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2" w:rightFromText="142" w:vertAnchor="text" w:horzAnchor="page" w:tblpX="8206" w:tblpY="499"/>
        <w:tblW w:w="2060" w:type="dxa"/>
        <w:tblLook w:val="04A0" w:firstRow="1" w:lastRow="0" w:firstColumn="1" w:lastColumn="0" w:noHBand="0" w:noVBand="1"/>
      </w:tblPr>
      <w:tblGrid>
        <w:gridCol w:w="567"/>
        <w:gridCol w:w="1493"/>
      </w:tblGrid>
      <w:tr w:rsidR="00682B93" w14:paraId="458FE460" w14:textId="77777777" w:rsidTr="00682B93">
        <w:trPr>
          <w:trHeight w:val="35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35EE02" w14:textId="77777777" w:rsidR="00682B93" w:rsidRPr="00554CB8" w:rsidRDefault="00682B93" w:rsidP="00682B93">
            <w:pPr>
              <w:jc w:val="center"/>
              <w:rPr>
                <w:lang w:val="es-SV"/>
              </w:rPr>
            </w:pPr>
            <w:r>
              <w:rPr>
                <w:lang w:val="es-SV"/>
              </w:rPr>
              <w:t>N°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F89598" w14:textId="6DD5CB0D" w:rsidR="00682B93" w:rsidRDefault="002F73D4" w:rsidP="00645150">
            <w:pPr>
              <w:jc w:val="center"/>
              <w:rPr>
                <w:rFonts w:ascii="Calibri" w:eastAsia="Calibri" w:hAnsi="Calibri" w:cs="Calibri"/>
                <w:w w:val="102"/>
                <w:sz w:val="22"/>
                <w:szCs w:val="21"/>
                <w:lang w:val="es-SV" w:eastAsia="en-US"/>
              </w:rPr>
            </w:pPr>
            <w:r>
              <w:rPr>
                <w:rFonts w:ascii="Calibri" w:eastAsia="Calibri" w:hAnsi="Calibri" w:cs="Calibri"/>
                <w:w w:val="102"/>
                <w:sz w:val="22"/>
                <w:szCs w:val="21"/>
                <w:lang w:val="es-SV" w:eastAsia="en-US"/>
              </w:rPr>
              <w:t>00</w:t>
            </w:r>
            <w:r w:rsidR="00645150">
              <w:rPr>
                <w:rFonts w:ascii="Calibri" w:eastAsia="Calibri" w:hAnsi="Calibri" w:cs="Calibri"/>
                <w:w w:val="102"/>
                <w:sz w:val="22"/>
                <w:szCs w:val="21"/>
                <w:lang w:val="es-SV" w:eastAsia="en-US"/>
              </w:rPr>
              <w:t>9</w:t>
            </w:r>
            <w:r w:rsidR="00682B93" w:rsidRPr="00554CB8">
              <w:rPr>
                <w:rFonts w:ascii="Calibri" w:eastAsia="Calibri" w:hAnsi="Calibri" w:cs="Calibri"/>
                <w:w w:val="102"/>
                <w:sz w:val="22"/>
                <w:szCs w:val="21"/>
                <w:lang w:val="es-SV" w:eastAsia="en-US"/>
              </w:rPr>
              <w:t>/2020</w:t>
            </w:r>
          </w:p>
        </w:tc>
      </w:tr>
    </w:tbl>
    <w:p w14:paraId="21D6E043" w14:textId="77777777" w:rsidR="00682B93" w:rsidRPr="00682B93" w:rsidRDefault="00FE2E7D" w:rsidP="00682B93">
      <w:pPr>
        <w:widowControl w:val="0"/>
        <w:tabs>
          <w:tab w:val="center" w:pos="7999"/>
          <w:tab w:val="left" w:pos="8550"/>
          <w:tab w:val="left" w:pos="9030"/>
        </w:tabs>
        <w:spacing w:after="0" w:line="930" w:lineRule="exact"/>
        <w:ind w:right="103"/>
        <w:jc w:val="center"/>
        <w:outlineLvl w:val="0"/>
        <w:rPr>
          <w:rFonts w:ascii="Cocon" w:eastAsia="Trebuchet MS" w:hAnsi="Cocon" w:cstheme="minorBidi"/>
          <w:b/>
          <w:bCs/>
          <w:color w:val="023E87"/>
          <w:sz w:val="14"/>
          <w:szCs w:val="24"/>
          <w:lang w:val="es-SV" w:eastAsia="en-US"/>
        </w:rPr>
      </w:pPr>
      <w:r w:rsidRPr="00682B93">
        <w:rPr>
          <w:rFonts w:ascii="Cocon" w:eastAsia="Trebuchet MS" w:hAnsi="Cocon" w:cstheme="minorBidi"/>
          <w:b/>
          <w:bCs/>
          <w:color w:val="000000" w:themeColor="text1"/>
          <w:sz w:val="32"/>
          <w:szCs w:val="36"/>
          <w:lang w:val="es-SV" w:eastAsia="en-US"/>
        </w:rPr>
        <w:t>Resolución de Solicitud de Información</w:t>
      </w:r>
      <w:bookmarkStart w:id="0" w:name="_GoBack"/>
      <w:bookmarkEnd w:id="0"/>
    </w:p>
    <w:p w14:paraId="131AFB7D" w14:textId="77777777" w:rsidR="00682B93" w:rsidRDefault="00682B93" w:rsidP="00FE2E7D">
      <w:pPr>
        <w:spacing w:after="0" w:line="240" w:lineRule="auto"/>
        <w:jc w:val="both"/>
        <w:rPr>
          <w:rFonts w:ascii="Trebuchet MS" w:eastAsia="Trebuchet MS" w:hAnsi="Trebuchet MS" w:cstheme="minorBidi"/>
          <w:b/>
          <w:bCs/>
          <w:color w:val="023E87"/>
          <w:sz w:val="16"/>
          <w:szCs w:val="24"/>
          <w:lang w:val="es-SV" w:eastAsia="en-US"/>
        </w:rPr>
      </w:pPr>
    </w:p>
    <w:p w14:paraId="54C8A404" w14:textId="77777777" w:rsidR="00573114" w:rsidRDefault="00573114" w:rsidP="00FE2E7D">
      <w:pPr>
        <w:spacing w:after="0" w:line="240" w:lineRule="auto"/>
        <w:jc w:val="both"/>
        <w:rPr>
          <w:rFonts w:ascii="Calibri" w:eastAsia="Calibri" w:hAnsi="Calibri" w:cs="Calibri"/>
          <w:w w:val="102"/>
          <w:sz w:val="22"/>
          <w:szCs w:val="21"/>
          <w:lang w:val="es-SV" w:eastAsia="en-US"/>
        </w:rPr>
      </w:pPr>
    </w:p>
    <w:p w14:paraId="4AD6CF64" w14:textId="77777777" w:rsidR="00632B9A" w:rsidRDefault="00632B9A" w:rsidP="00FE2E7D">
      <w:pPr>
        <w:spacing w:after="0" w:line="240" w:lineRule="auto"/>
        <w:jc w:val="both"/>
        <w:rPr>
          <w:rFonts w:ascii="Calibri" w:eastAsia="Calibri" w:hAnsi="Calibri" w:cs="Calibri"/>
          <w:w w:val="102"/>
          <w:sz w:val="22"/>
          <w:szCs w:val="21"/>
          <w:lang w:val="es-SV" w:eastAsia="en-US"/>
        </w:rPr>
      </w:pPr>
    </w:p>
    <w:p w14:paraId="439CF71A" w14:textId="0040F861" w:rsidR="00FE2E7D" w:rsidRDefault="00FE2E7D" w:rsidP="00FE2E7D">
      <w:pPr>
        <w:spacing w:after="0" w:line="240" w:lineRule="auto"/>
        <w:jc w:val="both"/>
        <w:rPr>
          <w:rFonts w:ascii="Calibri" w:eastAsia="Calibri" w:hAnsi="Calibri" w:cs="Calibri"/>
          <w:w w:val="102"/>
          <w:sz w:val="22"/>
          <w:szCs w:val="21"/>
          <w:lang w:val="es-SV" w:eastAsia="en-US"/>
        </w:rPr>
      </w:pPr>
      <w:r w:rsidRPr="00FE2E7D">
        <w:rPr>
          <w:rFonts w:ascii="Calibri" w:eastAsia="Calibri" w:hAnsi="Calibri" w:cs="Calibri"/>
          <w:w w:val="102"/>
          <w:sz w:val="22"/>
          <w:szCs w:val="21"/>
          <w:lang w:val="es-SV" w:eastAsia="en-US"/>
        </w:rPr>
        <w:t xml:space="preserve">El Consejo Nacional de la Niñez y de la Adolescencia, luego de haber recibido y admitido la solicitud de información </w:t>
      </w:r>
      <w:r w:rsidR="00573114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>No.</w:t>
      </w:r>
      <w:r w:rsidR="002F73D4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>00</w:t>
      </w:r>
      <w:r w:rsidR="00645150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>9</w:t>
      </w:r>
      <w:r w:rsidR="00573114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>/</w:t>
      </w:r>
      <w:r w:rsidR="00682B93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>2020</w:t>
      </w:r>
      <w:r w:rsidRPr="00FE2E7D">
        <w:rPr>
          <w:rFonts w:ascii="Calibri" w:eastAsia="Calibri" w:hAnsi="Calibri" w:cs="Calibri"/>
          <w:w w:val="102"/>
          <w:sz w:val="22"/>
          <w:szCs w:val="21"/>
          <w:lang w:val="es-SV" w:eastAsia="en-US"/>
        </w:rPr>
        <w:t xml:space="preserve">, presentada ante la Unidad de Acceso a la Información Pública de esta dependencia el </w:t>
      </w:r>
      <w:r w:rsidR="00573114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>28 de febrero</w:t>
      </w:r>
      <w:r w:rsidR="00682B93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 xml:space="preserve"> de 2020</w:t>
      </w:r>
      <w:r w:rsidRPr="00FE2E7D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 xml:space="preserve"> </w:t>
      </w:r>
      <w:r w:rsidRPr="00FE2E7D">
        <w:rPr>
          <w:rFonts w:ascii="Calibri" w:eastAsia="Calibri" w:hAnsi="Calibri" w:cs="Times New Roman"/>
          <w:sz w:val="22"/>
          <w:szCs w:val="21"/>
          <w:lang w:val="es-SV" w:eastAsia="en-US"/>
        </w:rPr>
        <w:t>por</w:t>
      </w:r>
      <w:r w:rsidR="00477A29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="00477A29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="00477A29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="00477A29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Pr="00FE2E7D">
        <w:rPr>
          <w:rFonts w:ascii="Calibri" w:eastAsia="Calibri" w:hAnsi="Calibri" w:cs="Times New Roman"/>
          <w:b/>
          <w:sz w:val="22"/>
          <w:szCs w:val="21"/>
          <w:lang w:val="es-SV" w:eastAsia="en-US"/>
        </w:rPr>
        <w:t xml:space="preserve">, </w:t>
      </w:r>
      <w:r w:rsidRPr="00FE2E7D">
        <w:rPr>
          <w:rFonts w:ascii="Calibri" w:eastAsia="Calibri" w:hAnsi="Calibri" w:cs="Calibri"/>
          <w:w w:val="102"/>
          <w:sz w:val="22"/>
          <w:szCs w:val="21"/>
          <w:lang w:val="es-SV" w:eastAsia="en-US"/>
        </w:rPr>
        <w:t>mediante la cual solicita lo siguiente:</w:t>
      </w:r>
    </w:p>
    <w:p w14:paraId="7A251B7D" w14:textId="77777777" w:rsidR="00970243" w:rsidRDefault="00970243" w:rsidP="001C72D3">
      <w:pPr>
        <w:shd w:val="clear" w:color="auto" w:fill="FFFFFF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419"/>
        </w:rPr>
      </w:pPr>
    </w:p>
    <w:p w14:paraId="2276F895" w14:textId="77777777" w:rsidR="00810850" w:rsidRPr="00D26275" w:rsidRDefault="00810850" w:rsidP="00810850">
      <w:pPr>
        <w:widowControl w:val="0"/>
        <w:spacing w:after="0" w:line="240" w:lineRule="auto"/>
        <w:jc w:val="both"/>
        <w:rPr>
          <w:rFonts w:asciiTheme="minorHAnsi" w:eastAsiaTheme="minorEastAsia" w:hAnsiTheme="minorHAnsi"/>
          <w:b/>
          <w:color w:val="000000"/>
          <w:sz w:val="22"/>
          <w:lang w:val="es-SV"/>
        </w:rPr>
      </w:pPr>
      <w:r w:rsidRPr="00D26275">
        <w:rPr>
          <w:rFonts w:asciiTheme="minorHAnsi" w:eastAsiaTheme="minorEastAsia" w:hAnsiTheme="minorHAnsi"/>
          <w:b/>
          <w:color w:val="000000"/>
          <w:sz w:val="22"/>
          <w:lang w:val="es-SV"/>
        </w:rPr>
        <w:t>1) Compendio de datos e indicadores relacionados a los derechos de las niñas, niños y adolescentes en El Salvador, actualizado a enero 2020.</w:t>
      </w:r>
    </w:p>
    <w:p w14:paraId="492B364F" w14:textId="77777777" w:rsidR="00810850" w:rsidRDefault="00810850" w:rsidP="00810850">
      <w:pPr>
        <w:widowControl w:val="0"/>
        <w:spacing w:after="0" w:line="240" w:lineRule="auto"/>
        <w:jc w:val="both"/>
        <w:rPr>
          <w:rFonts w:asciiTheme="minorHAnsi" w:eastAsiaTheme="minorEastAsia" w:hAnsiTheme="minorHAnsi"/>
          <w:b/>
          <w:color w:val="000000"/>
          <w:sz w:val="22"/>
          <w:lang w:val="es-SV"/>
        </w:rPr>
      </w:pPr>
      <w:r w:rsidRPr="00D26275">
        <w:rPr>
          <w:rFonts w:asciiTheme="minorHAnsi" w:eastAsiaTheme="minorEastAsia" w:hAnsiTheme="minorHAnsi"/>
          <w:b/>
          <w:color w:val="000000"/>
          <w:sz w:val="22"/>
          <w:lang w:val="es-SV"/>
        </w:rPr>
        <w:t xml:space="preserve">2) Particularmente, solicito información estadística de 2017,2018 y 2019 sobre: </w:t>
      </w:r>
    </w:p>
    <w:p w14:paraId="19CF47CC" w14:textId="77777777" w:rsidR="00810850" w:rsidRDefault="00810850" w:rsidP="00810850">
      <w:pPr>
        <w:widowControl w:val="0"/>
        <w:spacing w:after="0" w:line="240" w:lineRule="auto"/>
        <w:jc w:val="both"/>
        <w:rPr>
          <w:rFonts w:asciiTheme="minorHAnsi" w:eastAsiaTheme="minorEastAsia" w:hAnsiTheme="minorHAnsi"/>
          <w:b/>
          <w:color w:val="000000"/>
          <w:sz w:val="22"/>
          <w:lang w:val="es-SV"/>
        </w:rPr>
      </w:pPr>
      <w:r w:rsidRPr="00D26275">
        <w:rPr>
          <w:rFonts w:asciiTheme="minorHAnsi" w:eastAsiaTheme="minorEastAsia" w:hAnsiTheme="minorHAnsi"/>
          <w:b/>
          <w:color w:val="000000"/>
          <w:sz w:val="22"/>
          <w:lang w:val="es-SV"/>
        </w:rPr>
        <w:t xml:space="preserve">a) Embarazo en niñas y adolescentes; </w:t>
      </w:r>
    </w:p>
    <w:p w14:paraId="40022172" w14:textId="77777777" w:rsidR="00810850" w:rsidRDefault="00810850" w:rsidP="00810850">
      <w:pPr>
        <w:widowControl w:val="0"/>
        <w:spacing w:after="0" w:line="240" w:lineRule="auto"/>
        <w:jc w:val="both"/>
        <w:rPr>
          <w:rFonts w:asciiTheme="minorHAnsi" w:eastAsiaTheme="minorEastAsia" w:hAnsiTheme="minorHAnsi"/>
          <w:b/>
          <w:color w:val="000000"/>
          <w:sz w:val="22"/>
          <w:lang w:val="es-SV"/>
        </w:rPr>
      </w:pPr>
      <w:r w:rsidRPr="00D26275">
        <w:rPr>
          <w:rFonts w:asciiTheme="minorHAnsi" w:eastAsiaTheme="minorEastAsia" w:hAnsiTheme="minorHAnsi"/>
          <w:b/>
          <w:color w:val="000000"/>
          <w:sz w:val="22"/>
          <w:lang w:val="es-SV"/>
        </w:rPr>
        <w:t xml:space="preserve">b) </w:t>
      </w:r>
      <w:r>
        <w:rPr>
          <w:rFonts w:asciiTheme="minorHAnsi" w:eastAsiaTheme="minorEastAsia" w:hAnsiTheme="minorHAnsi"/>
          <w:b/>
          <w:color w:val="000000"/>
          <w:sz w:val="22"/>
          <w:lang w:val="es-SV"/>
        </w:rPr>
        <w:t>P</w:t>
      </w:r>
      <w:r w:rsidRPr="00D26275">
        <w:rPr>
          <w:rFonts w:asciiTheme="minorHAnsi" w:eastAsiaTheme="minorEastAsia" w:hAnsiTheme="minorHAnsi"/>
          <w:b/>
          <w:color w:val="000000"/>
          <w:sz w:val="22"/>
          <w:lang w:val="es-SV"/>
        </w:rPr>
        <w:t xml:space="preserve">artos atendidos en el Sistema Nacional de Salud de niñas y adolescentes de 10 a 17 años (en caso de contar con datos de menos de 10 años, favor agregarlos); </w:t>
      </w:r>
    </w:p>
    <w:p w14:paraId="2CC9DF11" w14:textId="77777777" w:rsidR="00810850" w:rsidRDefault="00810850" w:rsidP="00810850">
      <w:pPr>
        <w:widowControl w:val="0"/>
        <w:spacing w:after="0" w:line="240" w:lineRule="auto"/>
        <w:jc w:val="both"/>
        <w:rPr>
          <w:rFonts w:asciiTheme="minorHAnsi" w:eastAsiaTheme="minorEastAsia" w:hAnsiTheme="minorHAnsi"/>
          <w:b/>
          <w:color w:val="000000"/>
          <w:sz w:val="22"/>
          <w:lang w:val="es-SV"/>
        </w:rPr>
      </w:pPr>
      <w:r w:rsidRPr="00D26275">
        <w:rPr>
          <w:rFonts w:asciiTheme="minorHAnsi" w:eastAsiaTheme="minorEastAsia" w:hAnsiTheme="minorHAnsi"/>
          <w:b/>
          <w:color w:val="000000"/>
          <w:sz w:val="22"/>
          <w:lang w:val="es-SV"/>
        </w:rPr>
        <w:t xml:space="preserve">c) niñas, niños y adolescentes retornados por vía aérea y terrestre de los años citados; </w:t>
      </w:r>
    </w:p>
    <w:p w14:paraId="577F620C" w14:textId="77777777" w:rsidR="00810850" w:rsidRDefault="00810850" w:rsidP="00810850">
      <w:pPr>
        <w:widowControl w:val="0"/>
        <w:spacing w:after="0" w:line="240" w:lineRule="auto"/>
        <w:jc w:val="both"/>
        <w:rPr>
          <w:rFonts w:asciiTheme="minorHAnsi" w:eastAsiaTheme="minorEastAsia" w:hAnsiTheme="minorHAnsi"/>
          <w:b/>
          <w:color w:val="000000"/>
          <w:sz w:val="22"/>
          <w:lang w:val="es-SV"/>
        </w:rPr>
      </w:pPr>
      <w:r>
        <w:rPr>
          <w:rFonts w:asciiTheme="minorHAnsi" w:eastAsiaTheme="minorEastAsia" w:hAnsiTheme="minorHAnsi"/>
          <w:b/>
          <w:color w:val="000000"/>
          <w:sz w:val="22"/>
          <w:lang w:val="es-SV"/>
        </w:rPr>
        <w:t>d) C</w:t>
      </w:r>
      <w:r w:rsidRPr="00D26275">
        <w:rPr>
          <w:rFonts w:asciiTheme="minorHAnsi" w:eastAsiaTheme="minorEastAsia" w:hAnsiTheme="minorHAnsi"/>
          <w:b/>
          <w:color w:val="000000"/>
          <w:sz w:val="22"/>
          <w:lang w:val="es-SV"/>
        </w:rPr>
        <w:t xml:space="preserve">ausas de migración; pobreza en niñas, niños y adolescentes; </w:t>
      </w:r>
    </w:p>
    <w:p w14:paraId="4CE13C27" w14:textId="77777777" w:rsidR="00810850" w:rsidRDefault="00810850" w:rsidP="00810850">
      <w:pPr>
        <w:widowControl w:val="0"/>
        <w:spacing w:after="0" w:line="240" w:lineRule="auto"/>
        <w:jc w:val="both"/>
        <w:rPr>
          <w:rFonts w:asciiTheme="minorHAnsi" w:eastAsiaTheme="minorEastAsia" w:hAnsiTheme="minorHAnsi"/>
          <w:b/>
          <w:color w:val="000000"/>
          <w:sz w:val="22"/>
          <w:lang w:val="es-SV"/>
        </w:rPr>
      </w:pPr>
      <w:r>
        <w:rPr>
          <w:rFonts w:asciiTheme="minorHAnsi" w:eastAsiaTheme="minorEastAsia" w:hAnsiTheme="minorHAnsi"/>
          <w:b/>
          <w:color w:val="000000"/>
          <w:sz w:val="22"/>
          <w:lang w:val="es-SV"/>
        </w:rPr>
        <w:t>e) D</w:t>
      </w:r>
      <w:r w:rsidRPr="00D26275">
        <w:rPr>
          <w:rFonts w:asciiTheme="minorHAnsi" w:eastAsiaTheme="minorEastAsia" w:hAnsiTheme="minorHAnsi"/>
          <w:b/>
          <w:color w:val="000000"/>
          <w:sz w:val="22"/>
          <w:lang w:val="es-SV"/>
        </w:rPr>
        <w:t>elitos contra la libertad sexual cometidos contra niñas, niños y adolescentes.</w:t>
      </w:r>
    </w:p>
    <w:p w14:paraId="79A20CF1" w14:textId="77777777" w:rsidR="00632B9A" w:rsidRDefault="00632B9A" w:rsidP="00632B9A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</w:p>
    <w:p w14:paraId="58D76AEB" w14:textId="77777777" w:rsidR="00632B9A" w:rsidRDefault="00632B9A" w:rsidP="00632B9A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</w:p>
    <w:p w14:paraId="0909FEB9" w14:textId="77777777" w:rsidR="00632B9A" w:rsidRDefault="00632B9A" w:rsidP="00632B9A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  <w:r w:rsidRPr="00FE2E7D">
        <w:rPr>
          <w:rFonts w:asciiTheme="minorHAnsi" w:eastAsiaTheme="minorHAnsi" w:hAnsiTheme="minorHAnsi" w:cs="Calibri"/>
          <w:sz w:val="22"/>
          <w:szCs w:val="22"/>
          <w:lang w:val="es-SV" w:eastAsia="en-US"/>
        </w:rPr>
        <w:t xml:space="preserve">Y considerando que 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proofErr w:type="gramStart"/>
      <w:r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  <w:t>resuelve</w:t>
      </w:r>
      <w:proofErr w:type="gramEnd"/>
      <w:r w:rsidRPr="00FE2E7D">
        <w:rPr>
          <w:rFonts w:asciiTheme="minorHAnsi" w:eastAsiaTheme="minorHAnsi" w:hAnsiTheme="minorHAnsi" w:cs="Calibri"/>
          <w:sz w:val="22"/>
          <w:szCs w:val="22"/>
          <w:lang w:val="es-SV" w:eastAsia="en-US"/>
        </w:rPr>
        <w:t>:</w:t>
      </w:r>
    </w:p>
    <w:p w14:paraId="2DDF0B6B" w14:textId="77777777" w:rsidR="00632B9A" w:rsidRPr="00FE2E7D" w:rsidRDefault="00632B9A" w:rsidP="00632B9A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</w:p>
    <w:p w14:paraId="5F7DAC2A" w14:textId="77777777" w:rsidR="00632B9A" w:rsidRPr="00FE2E7D" w:rsidRDefault="00632B9A" w:rsidP="00632B9A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</w:p>
    <w:p w14:paraId="7342A07F" w14:textId="77777777" w:rsidR="00632B9A" w:rsidRPr="00FE2E7D" w:rsidRDefault="00632B9A" w:rsidP="00632B9A">
      <w:pPr>
        <w:widowControl w:val="0"/>
        <w:spacing w:after="0" w:line="240" w:lineRule="auto"/>
        <w:jc w:val="center"/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</w:pPr>
      <w:r w:rsidRPr="00FE2E7D"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  <w:t>PROPORCIONAR LA INFORMACIÓN PÚBLICA SOLICITADA</w:t>
      </w:r>
    </w:p>
    <w:p w14:paraId="5E140EC9" w14:textId="77777777" w:rsidR="00632B9A" w:rsidRPr="00FE2E7D" w:rsidRDefault="00632B9A" w:rsidP="00632B9A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</w:p>
    <w:p w14:paraId="30D4C61D" w14:textId="77777777" w:rsidR="00632B9A" w:rsidRDefault="00632B9A" w:rsidP="00632B9A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</w:p>
    <w:p w14:paraId="42882F87" w14:textId="77777777" w:rsidR="00632B9A" w:rsidRPr="00FE2E7D" w:rsidRDefault="00632B9A" w:rsidP="00632B9A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  <w:r w:rsidRPr="00FE2E7D">
        <w:rPr>
          <w:rFonts w:asciiTheme="minorHAnsi" w:eastAsiaTheme="minorHAnsi" w:hAnsiTheme="minorHAnsi" w:cs="Calibri"/>
          <w:sz w:val="22"/>
          <w:szCs w:val="22"/>
          <w:lang w:val="es-SV" w:eastAsia="en-US"/>
        </w:rPr>
        <w:t xml:space="preserve">Dicha información será entregada tal como lo estableció la persona solicitante por correo electrónico. </w:t>
      </w:r>
    </w:p>
    <w:p w14:paraId="7D942734" w14:textId="77777777" w:rsidR="00632B9A" w:rsidRPr="00FE2E7D" w:rsidRDefault="00632B9A" w:rsidP="00632B9A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</w:p>
    <w:p w14:paraId="37B0FBF0" w14:textId="7D9BC663" w:rsidR="00632B9A" w:rsidRPr="00FE2E7D" w:rsidRDefault="00632B9A" w:rsidP="00632B9A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San</w:t>
      </w:r>
      <w:r w:rsidRPr="00FE2E7D">
        <w:rPr>
          <w:rFonts w:asciiTheme="minorHAnsi" w:eastAsiaTheme="minorHAnsi" w:hAnsiTheme="minorHAnsi" w:cstheme="minorBidi"/>
          <w:sz w:val="22"/>
          <w:szCs w:val="22"/>
          <w:lang w:val="es-SV" w:eastAsia="en-US"/>
        </w:rPr>
        <w:t xml:space="preserve"> 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Sa</w:t>
      </w:r>
      <w:r w:rsidRPr="00FE2E7D">
        <w:rPr>
          <w:rFonts w:asciiTheme="minorHAnsi" w:eastAsiaTheme="minorHAnsi" w:hAnsiTheme="minorHAnsi" w:cs="Calibri"/>
          <w:spacing w:val="1"/>
          <w:w w:val="102"/>
          <w:sz w:val="22"/>
          <w:szCs w:val="22"/>
          <w:lang w:val="es-SV" w:eastAsia="en-US"/>
        </w:rPr>
        <w:t>lv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ad</w:t>
      </w:r>
      <w:r w:rsidRPr="00FE2E7D">
        <w:rPr>
          <w:rFonts w:asciiTheme="minorHAnsi" w:eastAsiaTheme="minorHAnsi" w:hAnsiTheme="minorHAnsi" w:cs="Calibri"/>
          <w:spacing w:val="-3"/>
          <w:w w:val="102"/>
          <w:sz w:val="22"/>
          <w:szCs w:val="22"/>
          <w:lang w:val="es-SV" w:eastAsia="en-US"/>
        </w:rPr>
        <w:t>o</w:t>
      </w:r>
      <w:r w:rsidRPr="00FE2E7D">
        <w:rPr>
          <w:rFonts w:asciiTheme="minorHAnsi" w:eastAsiaTheme="minorHAnsi" w:hAnsiTheme="minorHAnsi" w:cs="Calibri"/>
          <w:spacing w:val="2"/>
          <w:w w:val="102"/>
          <w:sz w:val="22"/>
          <w:szCs w:val="22"/>
          <w:lang w:val="es-SV" w:eastAsia="en-US"/>
        </w:rPr>
        <w:t>r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,</w:t>
      </w:r>
      <w:r w:rsidRPr="00FE2E7D">
        <w:rPr>
          <w:rFonts w:asciiTheme="minorHAnsi" w:eastAsiaTheme="minorHAnsi" w:hAnsiTheme="minorHAnsi" w:cstheme="minorBidi"/>
          <w:sz w:val="22"/>
          <w:szCs w:val="22"/>
          <w:lang w:val="es-SV" w:eastAsia="en-US"/>
        </w:rPr>
        <w:t xml:space="preserve"> 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 xml:space="preserve">a las </w:t>
      </w:r>
      <w:r w:rsidR="00810850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diez</w:t>
      </w:r>
      <w:r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 xml:space="preserve"> </w:t>
      </w:r>
      <w:r w:rsidRPr="00FE2E7D">
        <w:rPr>
          <w:rFonts w:asciiTheme="minorHAnsi" w:eastAsiaTheme="minorHAnsi" w:hAnsiTheme="minorHAnsi" w:cs="Calibri"/>
          <w:color w:val="000000" w:themeColor="text1"/>
          <w:w w:val="102"/>
          <w:sz w:val="22"/>
          <w:szCs w:val="22"/>
          <w:lang w:val="es-SV" w:eastAsia="en-US"/>
        </w:rPr>
        <w:t xml:space="preserve">horas del </w:t>
      </w:r>
      <w:r w:rsidR="00810850">
        <w:rPr>
          <w:rFonts w:asciiTheme="minorHAnsi" w:eastAsiaTheme="minorHAnsi" w:hAnsiTheme="minorHAnsi" w:cs="Calibri"/>
          <w:color w:val="000000" w:themeColor="text1"/>
          <w:w w:val="102"/>
          <w:sz w:val="22"/>
          <w:szCs w:val="22"/>
          <w:lang w:val="es-SV" w:eastAsia="en-US"/>
        </w:rPr>
        <w:t>doce</w:t>
      </w:r>
      <w:r w:rsidRPr="00FE2E7D">
        <w:rPr>
          <w:rFonts w:asciiTheme="minorHAnsi" w:eastAsiaTheme="minorHAnsi" w:hAnsiTheme="minorHAnsi" w:cs="Calibri"/>
          <w:color w:val="000000" w:themeColor="text1"/>
          <w:w w:val="102"/>
          <w:sz w:val="22"/>
          <w:szCs w:val="22"/>
          <w:lang w:val="es-SV" w:eastAsia="en-US"/>
        </w:rPr>
        <w:t xml:space="preserve"> de </w:t>
      </w:r>
      <w:r>
        <w:rPr>
          <w:rFonts w:asciiTheme="minorHAnsi" w:eastAsiaTheme="minorHAnsi" w:hAnsiTheme="minorHAnsi" w:cs="Calibri"/>
          <w:color w:val="000000" w:themeColor="text1"/>
          <w:w w:val="102"/>
          <w:sz w:val="22"/>
          <w:szCs w:val="22"/>
          <w:lang w:val="es-SV" w:eastAsia="en-US"/>
        </w:rPr>
        <w:t>marzo de dos mil veinte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.</w:t>
      </w:r>
    </w:p>
    <w:p w14:paraId="1BBDFE61" w14:textId="77777777" w:rsidR="00632B9A" w:rsidRDefault="00632B9A" w:rsidP="00632B9A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</w:p>
    <w:p w14:paraId="2E763CDF" w14:textId="77777777" w:rsidR="00632B9A" w:rsidRDefault="00632B9A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</w:p>
    <w:p w14:paraId="1E0CE75C" w14:textId="77777777" w:rsidR="00632B9A" w:rsidRDefault="00632B9A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</w:p>
    <w:p w14:paraId="68C2D4E7" w14:textId="77777777" w:rsidR="001C72D3" w:rsidRPr="00FE2E7D" w:rsidRDefault="001C72D3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</w:p>
    <w:p w14:paraId="7FA47136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</w:p>
    <w:p w14:paraId="431EF5F3" w14:textId="60C5C469" w:rsidR="00FE2E7D" w:rsidRPr="00FE2E7D" w:rsidRDefault="00632B9A" w:rsidP="001C72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="Calibri"/>
          <w:b/>
          <w:spacing w:val="2"/>
          <w:sz w:val="21"/>
          <w:szCs w:val="21"/>
          <w:lang w:val="es-SV" w:eastAsia="en-US"/>
        </w:rPr>
      </w:pPr>
      <w:r>
        <w:rPr>
          <w:rFonts w:asciiTheme="minorHAnsi" w:eastAsiaTheme="minorHAnsi" w:hAnsiTheme="minorHAnsi" w:cs="Calibri"/>
          <w:b/>
          <w:spacing w:val="2"/>
          <w:sz w:val="21"/>
          <w:szCs w:val="21"/>
          <w:lang w:val="es-SV" w:eastAsia="en-US"/>
        </w:rPr>
        <w:t xml:space="preserve">             Inés Hernández</w:t>
      </w:r>
    </w:p>
    <w:p w14:paraId="6B20A227" w14:textId="34F58AB3" w:rsidR="00EB7934" w:rsidRPr="00970243" w:rsidRDefault="00FE2E7D" w:rsidP="00970243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asciiTheme="minorHAnsi" w:eastAsiaTheme="minorHAnsi" w:hAnsiTheme="minorHAnsi" w:cs="Calibri"/>
          <w:b/>
          <w:spacing w:val="2"/>
          <w:sz w:val="21"/>
          <w:szCs w:val="21"/>
          <w:lang w:val="es-SV" w:eastAsia="en-US"/>
        </w:rPr>
      </w:pPr>
      <w:r w:rsidRPr="00FE2E7D">
        <w:rPr>
          <w:rFonts w:asciiTheme="minorHAnsi" w:eastAsiaTheme="minorHAnsi" w:hAnsiTheme="minorHAnsi" w:cs="Calibri"/>
          <w:b/>
          <w:spacing w:val="2"/>
          <w:sz w:val="21"/>
          <w:szCs w:val="21"/>
          <w:lang w:val="es-SV" w:eastAsia="en-US"/>
        </w:rPr>
        <w:t xml:space="preserve">         Oficial de Información </w:t>
      </w:r>
      <w:r w:rsidR="00632B9A">
        <w:rPr>
          <w:rFonts w:asciiTheme="minorHAnsi" w:eastAsiaTheme="minorHAnsi" w:hAnsiTheme="minorHAnsi" w:cs="Calibri"/>
          <w:b/>
          <w:spacing w:val="2"/>
          <w:sz w:val="21"/>
          <w:szCs w:val="21"/>
          <w:lang w:val="es-SV" w:eastAsia="en-US"/>
        </w:rPr>
        <w:t xml:space="preserve">Interina, </w:t>
      </w:r>
      <w:r w:rsidRPr="00FE2E7D">
        <w:rPr>
          <w:rFonts w:asciiTheme="minorHAnsi" w:eastAsiaTheme="minorHAnsi" w:hAnsiTheme="minorHAnsi" w:cs="Calibri"/>
          <w:b/>
          <w:spacing w:val="2"/>
          <w:sz w:val="21"/>
          <w:szCs w:val="21"/>
          <w:lang w:val="es-SV" w:eastAsia="en-US"/>
        </w:rPr>
        <w:t>Ad honorem</w:t>
      </w:r>
    </w:p>
    <w:sectPr w:rsidR="00EB7934" w:rsidRPr="00970243" w:rsidSect="00682B93">
      <w:headerReference w:type="default" r:id="rId8"/>
      <w:footerReference w:type="default" r:id="rId9"/>
      <w:headerReference w:type="first" r:id="rId10"/>
      <w:pgSz w:w="12240" w:h="15840"/>
      <w:pgMar w:top="2410" w:right="1440" w:bottom="1417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643298" w14:textId="77777777" w:rsidR="004B26BE" w:rsidRDefault="004B26BE">
      <w:pPr>
        <w:spacing w:after="0" w:line="240" w:lineRule="auto"/>
      </w:pPr>
      <w:r>
        <w:separator/>
      </w:r>
    </w:p>
  </w:endnote>
  <w:endnote w:type="continuationSeparator" w:id="0">
    <w:p w14:paraId="7EE62B55" w14:textId="77777777" w:rsidR="004B26BE" w:rsidRDefault="004B2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con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0E426C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458408" w14:textId="77777777" w:rsidR="004B26BE" w:rsidRDefault="004B26BE">
      <w:pPr>
        <w:spacing w:after="0" w:line="240" w:lineRule="auto"/>
      </w:pPr>
      <w:r>
        <w:separator/>
      </w:r>
    </w:p>
  </w:footnote>
  <w:footnote w:type="continuationSeparator" w:id="0">
    <w:p w14:paraId="5A050CA5" w14:textId="77777777" w:rsidR="004B26BE" w:rsidRDefault="004B2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694"/>
    </w:tblGrid>
    <w:tr w:rsidR="00A85180" w:rsidRPr="00A85180" w14:paraId="7B83E140" w14:textId="77777777" w:rsidTr="00091142">
      <w:trPr>
        <w:trHeight w:val="321"/>
      </w:trPr>
      <w:tc>
        <w:tcPr>
          <w:tcW w:w="2694" w:type="dxa"/>
        </w:tcPr>
        <w:p w14:paraId="53ABA91F" w14:textId="77777777" w:rsidR="00A85180" w:rsidRPr="008B6811" w:rsidRDefault="00A85180" w:rsidP="00A85180">
          <w:pPr>
            <w:spacing w:after="160" w:line="259" w:lineRule="auto"/>
            <w:rPr>
              <w:rFonts w:asciiTheme="minorHAnsi" w:hAnsiTheme="minorHAnsi"/>
              <w:b/>
              <w:color w:val="FF0000"/>
              <w:sz w:val="18"/>
              <w:szCs w:val="18"/>
              <w:u w:val="single"/>
              <w:lang w:val="es-SV"/>
            </w:rPr>
          </w:pPr>
          <w:r w:rsidRPr="008B6811"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>Versión Pública: art. 30 Ley del Acceso a la Información Pública.</w:t>
          </w:r>
        </w:p>
      </w:tc>
    </w:tr>
  </w:tbl>
  <w:p w14:paraId="70243FAE" w14:textId="6232B21E" w:rsidR="003136A7" w:rsidRDefault="00556D3A"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641C28C9">
          <wp:simplePos x="0" y="0"/>
          <wp:positionH relativeFrom="page">
            <wp:align>left</wp:align>
          </wp:positionH>
          <wp:positionV relativeFrom="paragraph">
            <wp:posOffset>-876300</wp:posOffset>
          </wp:positionV>
          <wp:extent cx="7930222" cy="10261727"/>
          <wp:effectExtent l="0" t="0" r="0" b="6350"/>
          <wp:wrapNone/>
          <wp:docPr id="1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4B26BE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403F2"/>
    <w:multiLevelType w:val="hybridMultilevel"/>
    <w:tmpl w:val="274ABC8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51FC9"/>
    <w:rsid w:val="000B5684"/>
    <w:rsid w:val="000C4745"/>
    <w:rsid w:val="000E426C"/>
    <w:rsid w:val="0017300F"/>
    <w:rsid w:val="001B01F6"/>
    <w:rsid w:val="001B2B02"/>
    <w:rsid w:val="001C72D3"/>
    <w:rsid w:val="00220E72"/>
    <w:rsid w:val="002446E1"/>
    <w:rsid w:val="00255594"/>
    <w:rsid w:val="00264521"/>
    <w:rsid w:val="002A1320"/>
    <w:rsid w:val="002A20CE"/>
    <w:rsid w:val="002D404F"/>
    <w:rsid w:val="002E0E7C"/>
    <w:rsid w:val="002F73D4"/>
    <w:rsid w:val="0031064A"/>
    <w:rsid w:val="003136A7"/>
    <w:rsid w:val="00404CAF"/>
    <w:rsid w:val="00405232"/>
    <w:rsid w:val="00477A29"/>
    <w:rsid w:val="004A6985"/>
    <w:rsid w:val="004B26BE"/>
    <w:rsid w:val="004F1318"/>
    <w:rsid w:val="00556D3A"/>
    <w:rsid w:val="00573114"/>
    <w:rsid w:val="005A5D1F"/>
    <w:rsid w:val="00623116"/>
    <w:rsid w:val="00632B9A"/>
    <w:rsid w:val="00632F7C"/>
    <w:rsid w:val="00645150"/>
    <w:rsid w:val="00656811"/>
    <w:rsid w:val="00682B93"/>
    <w:rsid w:val="006B13A8"/>
    <w:rsid w:val="007231B9"/>
    <w:rsid w:val="007717D1"/>
    <w:rsid w:val="00793CA1"/>
    <w:rsid w:val="007A0E41"/>
    <w:rsid w:val="007B2E4C"/>
    <w:rsid w:val="007C227A"/>
    <w:rsid w:val="00810850"/>
    <w:rsid w:val="00826EBC"/>
    <w:rsid w:val="0084247E"/>
    <w:rsid w:val="008D53E0"/>
    <w:rsid w:val="008D5869"/>
    <w:rsid w:val="008E2DAD"/>
    <w:rsid w:val="00907F5B"/>
    <w:rsid w:val="00927E9B"/>
    <w:rsid w:val="00934A86"/>
    <w:rsid w:val="00952EB2"/>
    <w:rsid w:val="009573A7"/>
    <w:rsid w:val="00964490"/>
    <w:rsid w:val="00970243"/>
    <w:rsid w:val="009805F7"/>
    <w:rsid w:val="009809AB"/>
    <w:rsid w:val="009A2B25"/>
    <w:rsid w:val="009B2C81"/>
    <w:rsid w:val="00A64411"/>
    <w:rsid w:val="00A85180"/>
    <w:rsid w:val="00A9745E"/>
    <w:rsid w:val="00AF6FB7"/>
    <w:rsid w:val="00B33175"/>
    <w:rsid w:val="00B846F9"/>
    <w:rsid w:val="00BA383F"/>
    <w:rsid w:val="00BB63E1"/>
    <w:rsid w:val="00BB6683"/>
    <w:rsid w:val="00BE372D"/>
    <w:rsid w:val="00C31D4E"/>
    <w:rsid w:val="00C967D6"/>
    <w:rsid w:val="00CB5FE8"/>
    <w:rsid w:val="00CC3CDE"/>
    <w:rsid w:val="00D00E68"/>
    <w:rsid w:val="00DC0AED"/>
    <w:rsid w:val="00E71CFE"/>
    <w:rsid w:val="00EB7934"/>
    <w:rsid w:val="00F213FB"/>
    <w:rsid w:val="00F271C3"/>
    <w:rsid w:val="00F552F1"/>
    <w:rsid w:val="00FB2E6D"/>
    <w:rsid w:val="00FD0DB2"/>
    <w:rsid w:val="00FE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20E0109A-F520-4735-A3D4-D06D784F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table" w:styleId="Tablaconcuadrcula">
    <w:name w:val="Table Grid"/>
    <w:basedOn w:val="Tablanormal"/>
    <w:uiPriority w:val="39"/>
    <w:rsid w:val="00682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82B9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82B93"/>
    <w:pPr>
      <w:ind w:left="720"/>
      <w:contextualSpacing/>
    </w:pPr>
  </w:style>
  <w:style w:type="table" w:styleId="Tabladecuadrcula1clara">
    <w:name w:val="Grid Table 1 Light"/>
    <w:basedOn w:val="Tablanormal"/>
    <w:uiPriority w:val="46"/>
    <w:rsid w:val="001C72D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632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2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C3EEDE9-FE94-46BB-996A-B5BABF90D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Laura Lisett Centeno Zavaleta</cp:lastModifiedBy>
  <cp:revision>4</cp:revision>
  <cp:lastPrinted>2020-03-10T21:12:00Z</cp:lastPrinted>
  <dcterms:created xsi:type="dcterms:W3CDTF">2020-07-13T21:00:00Z</dcterms:created>
  <dcterms:modified xsi:type="dcterms:W3CDTF">2020-07-24T19:09:00Z</dcterms:modified>
  <cp:category/>
</cp:coreProperties>
</file>