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FDEC5" w14:textId="65A590B6" w:rsidR="00FE2E7D" w:rsidRPr="00FE2E7D" w:rsidRDefault="00E71CFE" w:rsidP="00FE2E7D">
      <w:pPr>
        <w:widowControl w:val="0"/>
        <w:tabs>
          <w:tab w:val="center" w:pos="7999"/>
          <w:tab w:val="left" w:pos="8550"/>
          <w:tab w:val="left" w:pos="9030"/>
        </w:tabs>
        <w:spacing w:after="0" w:line="930" w:lineRule="exact"/>
        <w:ind w:right="103"/>
        <w:outlineLvl w:val="0"/>
        <w:rPr>
          <w:rFonts w:ascii="Trebuchet MS" w:eastAsia="Trebuchet MS" w:hAnsi="Trebuchet MS" w:cstheme="minorBidi"/>
          <w:b/>
          <w:bCs/>
          <w:color w:val="023E87"/>
          <w:sz w:val="16"/>
          <w:szCs w:val="24"/>
          <w:lang w:val="es-SV" w:eastAsia="en-US"/>
        </w:rPr>
      </w:pPr>
      <w:r w:rsidRPr="00FE2E7D">
        <w:rPr>
          <w:rFonts w:ascii="Trebuchet MS" w:eastAsia="Trebuchet MS" w:hAnsi="Trebuchet MS" w:cstheme="minorBidi"/>
          <w:b/>
          <w:bCs/>
          <w:noProof/>
          <w:sz w:val="16"/>
          <w:szCs w:val="24"/>
          <w:lang w:val="es-S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25B354" wp14:editId="141B6680">
                <wp:simplePos x="0" y="0"/>
                <wp:positionH relativeFrom="page">
                  <wp:posOffset>5857875</wp:posOffset>
                </wp:positionH>
                <wp:positionV relativeFrom="paragraph">
                  <wp:posOffset>201295</wp:posOffset>
                </wp:positionV>
                <wp:extent cx="1050290" cy="340714"/>
                <wp:effectExtent l="0" t="0" r="0" b="254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40714"/>
                          <a:chOff x="8330" y="-863"/>
                          <a:chExt cx="1641" cy="424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27"/>
                            <a:ext cx="1575" cy="388"/>
                            <a:chOff x="8396" y="-827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27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C83176" w14:textId="11684B5F" w:rsidR="00FE2E7D" w:rsidRPr="00E71CFE" w:rsidRDefault="009046AA" w:rsidP="00FE2E7D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  <w:lang w:val="es-SV"/>
                                  </w:rPr>
                                  <w:t>050</w:t>
                                </w:r>
                                <w:r w:rsidR="00FE2E7D" w:rsidRPr="00E71CFE">
                                  <w:rPr>
                                    <w:b/>
                                    <w:sz w:val="18"/>
                                    <w:szCs w:val="18"/>
                                    <w:lang w:val="es-SV"/>
                                  </w:rPr>
                                  <w:t>/2019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5B354" id="Group 166" o:spid="_x0000_s1026" style="position:absolute;margin-left:461.25pt;margin-top:15.85pt;width:82.7pt;height:26.85pt;z-index:-251657216;mso-position-horizontal-relative:page" coordorigin="8330,-863" coordsize="1641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">
                <v:group id="Group 169" o:spid="_x0000_s1027" style="position:absolute;left:8396;top:-827;width:1575;height:388" coordorigin="8396,-827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8" style="position:absolute;left:8396;top:-827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14:paraId="51C83176" w14:textId="11684B5F" w:rsidR="00FE2E7D" w:rsidRPr="00E71CFE" w:rsidRDefault="009046AA" w:rsidP="00FE2E7D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SV"/>
                            </w:rPr>
                            <w:t>050</w:t>
                          </w:r>
                          <w:r w:rsidR="00FE2E7D" w:rsidRPr="00E71CFE">
                            <w:rPr>
                              <w:b/>
                              <w:sz w:val="18"/>
                              <w:szCs w:val="18"/>
                              <w:lang w:val="es-SV"/>
                            </w:rPr>
                            <w:t>/2019</w:t>
                          </w:r>
                        </w:p>
                      </w:txbxContent>
                    </v:textbox>
                  </v:shape>
                </v:group>
                <v:group id="Group 167" o:spid="_x0000_s1029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0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FE2E7D" w:rsidRPr="00FE2E7D">
        <w:rPr>
          <w:rFonts w:ascii="Trebuchet MS" w:eastAsia="Trebuchet MS" w:hAnsi="Trebuchet MS" w:cstheme="minorBidi"/>
          <w:b/>
          <w:bCs/>
          <w:noProof/>
          <w:color w:val="023E87"/>
          <w:sz w:val="16"/>
          <w:szCs w:val="24"/>
          <w:lang w:val="es-S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5E572B" wp14:editId="1BAD76B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8A53F" w14:textId="77777777" w:rsidR="00FE2E7D" w:rsidRPr="006B4F95" w:rsidRDefault="00FE2E7D" w:rsidP="00FE2E7D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N°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E572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1" type="#_x0000_t202" style="position:absolute;margin-left:369.7pt;margin-top:15.5pt;width:27.75pt;height:19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2TEKgIAAFMEAAAOAAAAZHJzL2Uyb0RvYy54bWysVNtu2zAMfR+wfxD0vjj2krU14hRdugwD&#10;ugvQ7QNoSY6FyaInKbG7rx8lp2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">
                <v:textbox>
                  <w:txbxContent>
                    <w:p w14:paraId="4658A53F" w14:textId="77777777" w:rsidR="00FE2E7D" w:rsidRPr="006B4F95" w:rsidRDefault="00FE2E7D" w:rsidP="00FE2E7D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N°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2E7D" w:rsidRPr="00FE2E7D">
        <w:rPr>
          <w:rFonts w:asciiTheme="minorHAnsi" w:eastAsia="Trebuchet MS" w:hAnsiTheme="minorHAnsi" w:cstheme="minorBidi"/>
          <w:b/>
          <w:bCs/>
          <w:color w:val="000000" w:themeColor="text1"/>
          <w:sz w:val="36"/>
          <w:szCs w:val="36"/>
          <w:lang w:val="es-SV" w:eastAsia="en-US"/>
        </w:rPr>
        <w:t>Resolución de Solicitud de Información</w:t>
      </w:r>
      <w:bookmarkStart w:id="0" w:name="_GoBack"/>
      <w:bookmarkEnd w:id="0"/>
    </w:p>
    <w:p w14:paraId="1971F3A6" w14:textId="77777777" w:rsidR="00FE2E7D" w:rsidRPr="00FE2E7D" w:rsidRDefault="00FE2E7D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7874929E" w14:textId="77777777" w:rsidR="00FE2E7D" w:rsidRDefault="00FE2E7D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439CF71A" w14:textId="5AA21A7D" w:rsidR="00FE2E7D" w:rsidRPr="00FE2E7D" w:rsidRDefault="00FE2E7D" w:rsidP="00FE2E7D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1"/>
          <w:lang w:val="es-SV" w:eastAsia="en-US"/>
        </w:rPr>
      </w:pP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El Consejo Nacional de la Niñez y de la Adolescencia, luego de haber recibido y admitido la solicitud de información </w:t>
      </w:r>
      <w:r w:rsidR="009046AA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No. 050</w:t>
      </w:r>
      <w:r w:rsidRPr="00FE2E7D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/2019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, presentada ante la Unidad de Acceso a la Información Pública de esta dependencia el </w:t>
      </w:r>
      <w:r w:rsidR="009046AA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6 de diciembre</w:t>
      </w:r>
      <w:r w:rsidRPr="00FE2E7D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de 2019 </w:t>
      </w:r>
      <w:r w:rsidRPr="00FE2E7D">
        <w:rPr>
          <w:rFonts w:ascii="Calibri" w:eastAsia="Calibri" w:hAnsi="Calibri" w:cs="Times New Roman"/>
          <w:sz w:val="22"/>
          <w:szCs w:val="21"/>
          <w:lang w:val="es-SV" w:eastAsia="en-US"/>
        </w:rPr>
        <w:t>por</w:t>
      </w:r>
      <w:r w:rsidR="00480545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480545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480545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480545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480545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480545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480545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480545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480545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480545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480545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480545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480545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480545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480545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480545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Pr="00FE2E7D">
        <w:rPr>
          <w:rFonts w:ascii="Calibri" w:eastAsia="Calibri" w:hAnsi="Calibri" w:cs="Times New Roman"/>
          <w:b/>
          <w:sz w:val="22"/>
          <w:szCs w:val="21"/>
          <w:lang w:val="es-SV" w:eastAsia="en-US"/>
        </w:rPr>
        <w:t xml:space="preserve">, 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>mediante la cual solicita</w:t>
      </w:r>
      <w:r w:rsidR="009046AA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>n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 lo siguiente:</w:t>
      </w:r>
    </w:p>
    <w:p w14:paraId="77C08B71" w14:textId="77777777" w:rsidR="00FE2E7D" w:rsidRPr="00FE2E7D" w:rsidRDefault="00FE2E7D" w:rsidP="00FE2E7D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i/>
          <w:color w:val="444444"/>
          <w:sz w:val="22"/>
          <w:szCs w:val="22"/>
          <w:shd w:val="clear" w:color="auto" w:fill="EEEEEE"/>
          <w:lang w:val="es-SV"/>
        </w:rPr>
      </w:pPr>
    </w:p>
    <w:p w14:paraId="5562AEB1" w14:textId="5AF15481" w:rsidR="00FE2E7D" w:rsidRPr="009046AA" w:rsidRDefault="009046AA" w:rsidP="00FE2E7D">
      <w:pPr>
        <w:shd w:val="clear" w:color="auto" w:fill="FFFFFF"/>
        <w:spacing w:after="0" w:line="240" w:lineRule="auto"/>
        <w:jc w:val="both"/>
        <w:rPr>
          <w:rFonts w:asciiTheme="minorHAnsi" w:eastAsiaTheme="minorHAnsi" w:hAnsiTheme="minorHAnsi"/>
          <w:b/>
          <w:i/>
          <w:sz w:val="22"/>
          <w:szCs w:val="22"/>
          <w:lang w:val="es-SV" w:eastAsia="en-US"/>
        </w:rPr>
      </w:pPr>
      <w:r w:rsidRPr="009046AA">
        <w:rPr>
          <w:rFonts w:asciiTheme="minorHAnsi" w:eastAsiaTheme="minorHAnsi" w:hAnsiTheme="minorHAnsi"/>
          <w:b/>
          <w:i/>
          <w:sz w:val="22"/>
          <w:szCs w:val="22"/>
          <w:lang w:val="es-SV" w:eastAsia="en-US"/>
        </w:rPr>
        <w:t xml:space="preserve">El listado de los Comités Locales de los Derechos de la Niñez y de la Adolescencia a nivel nacional y de las Juntas de Protección que existen hasta el mes de noviembre de 2019. De cada uno solicitamos la fecha de creación y el lugar donde han sido instalados. En cumplimiento al mandato legal establecido en los Art. 153 y 154 de la Ley de Protección Integral de la Niñez y de la Adolescencia (LEPINA).  </w:t>
      </w:r>
    </w:p>
    <w:p w14:paraId="7743B2B3" w14:textId="77777777" w:rsidR="009046AA" w:rsidRPr="00FE2E7D" w:rsidRDefault="009046AA" w:rsidP="00FE2E7D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i/>
          <w:color w:val="444444"/>
          <w:sz w:val="22"/>
          <w:szCs w:val="22"/>
          <w:shd w:val="clear" w:color="auto" w:fill="EEEEEE"/>
          <w:lang w:val="es-SV"/>
        </w:rPr>
      </w:pPr>
    </w:p>
    <w:p w14:paraId="0AB8706A" w14:textId="78E04056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Y considerando que 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resuelve</w:t>
      </w:r>
      <w:proofErr w:type="gramEnd"/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>:</w:t>
      </w:r>
    </w:p>
    <w:p w14:paraId="60BD3E6A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57105348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2857C4C7" w14:textId="77777777" w:rsidR="00FE2E7D" w:rsidRPr="00FE2E7D" w:rsidRDefault="00FE2E7D" w:rsidP="00FE2E7D">
      <w:pPr>
        <w:widowControl w:val="0"/>
        <w:spacing w:after="0" w:line="240" w:lineRule="auto"/>
        <w:jc w:val="center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PROPORCIONAR LA INFORMACIÓN PÚBLICA SOLICITADA</w:t>
      </w:r>
    </w:p>
    <w:p w14:paraId="4A24D50B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020DDD2B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68EA69C0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Dicha información será entregada tal como lo estableció la persona solicitante por correo electrónico. </w:t>
      </w:r>
    </w:p>
    <w:p w14:paraId="03E7CE43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EE08CD8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San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</w:t>
      </w:r>
      <w:r w:rsidRPr="00FE2E7D">
        <w:rPr>
          <w:rFonts w:asciiTheme="minorHAnsi" w:eastAsiaTheme="minorHAnsi" w:hAnsiTheme="minorHAnsi" w:cs="Calibri"/>
          <w:spacing w:val="1"/>
          <w:w w:val="102"/>
          <w:sz w:val="22"/>
          <w:szCs w:val="22"/>
          <w:lang w:val="es-SV" w:eastAsia="en-US"/>
        </w:rPr>
        <w:t>lv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ad</w:t>
      </w:r>
      <w:r w:rsidRPr="00FE2E7D">
        <w:rPr>
          <w:rFonts w:asciiTheme="minorHAnsi" w:eastAsiaTheme="minorHAnsi" w:hAnsiTheme="minorHAnsi" w:cs="Calibri"/>
          <w:spacing w:val="-3"/>
          <w:w w:val="102"/>
          <w:sz w:val="22"/>
          <w:szCs w:val="22"/>
          <w:lang w:val="es-SV" w:eastAsia="en-US"/>
        </w:rPr>
        <w:t>o</w:t>
      </w:r>
      <w:r w:rsidRPr="00FE2E7D">
        <w:rPr>
          <w:rFonts w:asciiTheme="minorHAnsi" w:eastAsiaTheme="minorHAnsi" w:hAnsiTheme="minorHAnsi" w:cs="Calibri"/>
          <w:spacing w:val="2"/>
          <w:w w:val="102"/>
          <w:sz w:val="22"/>
          <w:szCs w:val="22"/>
          <w:lang w:val="es-SV" w:eastAsia="en-US"/>
        </w:rPr>
        <w:t>r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,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a las diez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horas del nueve de diciembre de dos mil diecinueve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.</w:t>
      </w:r>
    </w:p>
    <w:p w14:paraId="378836A0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7FA47136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29823B2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7BB793F8" w14:textId="77777777" w:rsid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39FF3CA7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0FC6956F" w14:textId="77777777" w:rsid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505F70BB" w14:textId="77777777" w:rsid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4CB47CA7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>_________________________________</w:t>
      </w:r>
    </w:p>
    <w:p w14:paraId="431EF5F3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 xml:space="preserve">           </w:t>
      </w: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ab/>
        <w:t xml:space="preserve">  </w:t>
      </w: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>Licda. Mirian Abarca</w:t>
      </w:r>
    </w:p>
    <w:p w14:paraId="0CA2F595" w14:textId="57DB6320" w:rsidR="00EB7934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         Oficial de Información Ad honorem</w:t>
      </w:r>
    </w:p>
    <w:p w14:paraId="2DB58B43" w14:textId="77777777" w:rsidR="00EB7934" w:rsidRPr="00EB7934" w:rsidRDefault="00EB7934" w:rsidP="00EB7934">
      <w:pPr>
        <w:rPr>
          <w:lang w:val="de-DE" w:eastAsia="en-US"/>
        </w:rPr>
      </w:pPr>
    </w:p>
    <w:p w14:paraId="40CCB56B" w14:textId="77777777" w:rsidR="00F552F1" w:rsidRDefault="00F552F1" w:rsidP="00EB7934">
      <w:pPr>
        <w:jc w:val="center"/>
        <w:rPr>
          <w:lang w:val="de-DE" w:eastAsia="en-US"/>
        </w:rPr>
      </w:pPr>
    </w:p>
    <w:p w14:paraId="6B20A227" w14:textId="15E7FB50" w:rsidR="00EB7934" w:rsidRPr="00EB7934" w:rsidRDefault="00EB7934" w:rsidP="00FE2E7D">
      <w:pPr>
        <w:rPr>
          <w:lang w:val="de-DE" w:eastAsia="en-US"/>
        </w:rPr>
      </w:pPr>
    </w:p>
    <w:sectPr w:rsidR="00EB7934" w:rsidRPr="00EB7934" w:rsidSect="008D5869">
      <w:headerReference w:type="default" r:id="rId8"/>
      <w:footerReference w:type="default" r:id="rId9"/>
      <w:headerReference w:type="first" r:id="rId10"/>
      <w:pgSz w:w="12240" w:h="15840"/>
      <w:pgMar w:top="2413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C110F" w14:textId="77777777" w:rsidR="004B4F4C" w:rsidRDefault="004B4F4C">
      <w:pPr>
        <w:spacing w:after="0" w:line="240" w:lineRule="auto"/>
      </w:pPr>
      <w:r>
        <w:separator/>
      </w:r>
    </w:p>
  </w:endnote>
  <w:endnote w:type="continuationSeparator" w:id="0">
    <w:p w14:paraId="171D0909" w14:textId="77777777" w:rsidR="004B4F4C" w:rsidRDefault="004B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472F1" w14:textId="77777777" w:rsidR="004B4F4C" w:rsidRDefault="004B4F4C">
      <w:pPr>
        <w:spacing w:after="0" w:line="240" w:lineRule="auto"/>
      </w:pPr>
      <w:r>
        <w:separator/>
      </w:r>
    </w:p>
  </w:footnote>
  <w:footnote w:type="continuationSeparator" w:id="0">
    <w:p w14:paraId="09C1E700" w14:textId="77777777" w:rsidR="004B4F4C" w:rsidRDefault="004B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F67E17" w14:paraId="5CDE16C2" w14:textId="77777777" w:rsidTr="00091142">
      <w:trPr>
        <w:trHeight w:val="496"/>
      </w:trPr>
      <w:tc>
        <w:tcPr>
          <w:tcW w:w="3024" w:type="dxa"/>
        </w:tcPr>
        <w:p w14:paraId="1ECDEBDC" w14:textId="77777777" w:rsidR="00F67E17" w:rsidRPr="000A541C" w:rsidRDefault="00F67E17" w:rsidP="00F67E17">
          <w:pPr>
            <w:jc w:val="both"/>
            <w:rPr>
              <w:rFonts w:asciiTheme="minorHAnsi" w:hAnsiTheme="minorHAnsi"/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art. 30 Ley del Acceso a la Información Pública.</w:t>
          </w:r>
        </w:p>
      </w:tc>
    </w:tr>
  </w:tbl>
  <w:p w14:paraId="70243FAE" w14:textId="75228623" w:rsidR="003136A7" w:rsidRDefault="00556D3A" w:rsidP="00F67E17">
    <w:pPr>
      <w:tabs>
        <w:tab w:val="left" w:pos="6465"/>
      </w:tabs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41A59BC6">
          <wp:simplePos x="0" y="0"/>
          <wp:positionH relativeFrom="page">
            <wp:align>left</wp:align>
          </wp:positionH>
          <wp:positionV relativeFrom="paragraph">
            <wp:posOffset>-762000</wp:posOffset>
          </wp:positionV>
          <wp:extent cx="7930222" cy="10261727"/>
          <wp:effectExtent l="0" t="0" r="0" b="6350"/>
          <wp:wrapNone/>
          <wp:docPr id="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7E17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4B4F4C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B5684"/>
    <w:rsid w:val="000E426C"/>
    <w:rsid w:val="0017300F"/>
    <w:rsid w:val="001B01F6"/>
    <w:rsid w:val="001B2B02"/>
    <w:rsid w:val="00220E72"/>
    <w:rsid w:val="002446E1"/>
    <w:rsid w:val="00255594"/>
    <w:rsid w:val="00264521"/>
    <w:rsid w:val="002A1320"/>
    <w:rsid w:val="002A20CE"/>
    <w:rsid w:val="002D404F"/>
    <w:rsid w:val="002E0E7C"/>
    <w:rsid w:val="003136A7"/>
    <w:rsid w:val="00404CAF"/>
    <w:rsid w:val="00405232"/>
    <w:rsid w:val="00480545"/>
    <w:rsid w:val="004A6985"/>
    <w:rsid w:val="004B4F4C"/>
    <w:rsid w:val="004F1318"/>
    <w:rsid w:val="00547645"/>
    <w:rsid w:val="00556D3A"/>
    <w:rsid w:val="005A5D1F"/>
    <w:rsid w:val="00623116"/>
    <w:rsid w:val="00632F7C"/>
    <w:rsid w:val="006B13A8"/>
    <w:rsid w:val="007231B9"/>
    <w:rsid w:val="007717D1"/>
    <w:rsid w:val="00793CA1"/>
    <w:rsid w:val="007B2E4C"/>
    <w:rsid w:val="007C227A"/>
    <w:rsid w:val="008D53E0"/>
    <w:rsid w:val="008D5869"/>
    <w:rsid w:val="008E2DAD"/>
    <w:rsid w:val="009046AA"/>
    <w:rsid w:val="00927E9B"/>
    <w:rsid w:val="00934A86"/>
    <w:rsid w:val="00952EB2"/>
    <w:rsid w:val="00964490"/>
    <w:rsid w:val="009805F7"/>
    <w:rsid w:val="009809AB"/>
    <w:rsid w:val="009A2B25"/>
    <w:rsid w:val="009B2C81"/>
    <w:rsid w:val="00A9745E"/>
    <w:rsid w:val="00AF6FB7"/>
    <w:rsid w:val="00B33175"/>
    <w:rsid w:val="00B72B66"/>
    <w:rsid w:val="00BA383F"/>
    <w:rsid w:val="00BB63E1"/>
    <w:rsid w:val="00BB6683"/>
    <w:rsid w:val="00C31D4E"/>
    <w:rsid w:val="00C967D6"/>
    <w:rsid w:val="00CB5FE8"/>
    <w:rsid w:val="00CC3CDE"/>
    <w:rsid w:val="00D00E68"/>
    <w:rsid w:val="00DC0AED"/>
    <w:rsid w:val="00E71CFE"/>
    <w:rsid w:val="00EB7934"/>
    <w:rsid w:val="00F213FB"/>
    <w:rsid w:val="00F552F1"/>
    <w:rsid w:val="00F67E17"/>
    <w:rsid w:val="00FB2E6D"/>
    <w:rsid w:val="00FD0DB2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table" w:styleId="Tablaconcuadrcula">
    <w:name w:val="Table Grid"/>
    <w:basedOn w:val="Tablanormal"/>
    <w:uiPriority w:val="39"/>
    <w:rsid w:val="00F67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1FA9395-A0CE-40A3-876F-0CD6F53B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4</cp:revision>
  <dcterms:created xsi:type="dcterms:W3CDTF">2020-07-07T14:46:00Z</dcterms:created>
  <dcterms:modified xsi:type="dcterms:W3CDTF">2020-07-24T15:41:00Z</dcterms:modified>
  <cp:category/>
</cp:coreProperties>
</file>