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64" w:rsidRDefault="00FB36C4" w:rsidP="006D5364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B6DBE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</w:t>
                                </w:r>
                                <w:r w:rsidR="003A2005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7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B6DBE">
                            <w:rPr>
                              <w:sz w:val="18"/>
                              <w:szCs w:val="18"/>
                              <w:lang w:val="es-SV"/>
                            </w:rPr>
                            <w:t>4</w:t>
                          </w:r>
                          <w:r w:rsidR="003A2005">
                            <w:rPr>
                              <w:sz w:val="18"/>
                              <w:szCs w:val="18"/>
                              <w:lang w:val="es-SV"/>
                            </w:rPr>
                            <w:t>7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</w:p>
    <w:p w:rsidR="005B578A" w:rsidRPr="006D5364" w:rsidRDefault="002B178D" w:rsidP="006D5364">
      <w:pPr>
        <w:pStyle w:val="Ttulo1"/>
        <w:tabs>
          <w:tab w:val="left" w:pos="2127"/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0230D" w:rsidRPr="00424243" w:rsidRDefault="002B178D" w:rsidP="008778A4">
      <w:pPr>
        <w:pStyle w:val="Textosinformato"/>
        <w:jc w:val="both"/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4B7DF0">
        <w:rPr>
          <w:rFonts w:cs="Calibri"/>
          <w:b/>
          <w:w w:val="102"/>
        </w:rPr>
        <w:t>4</w:t>
      </w:r>
      <w:r w:rsidR="003A2005">
        <w:rPr>
          <w:rFonts w:cs="Calibri"/>
          <w:b/>
          <w:w w:val="102"/>
        </w:rPr>
        <w:t>7</w:t>
      </w:r>
      <w:r w:rsidRPr="009014BA">
        <w:rPr>
          <w:rFonts w:cs="Calibri"/>
          <w:b/>
          <w:w w:val="102"/>
        </w:rPr>
        <w:t>/</w:t>
      </w:r>
      <w:r w:rsidR="006D5364" w:rsidRPr="009014BA">
        <w:rPr>
          <w:rFonts w:cs="Calibri"/>
          <w:b/>
          <w:w w:val="102"/>
        </w:rPr>
        <w:t>201</w:t>
      </w:r>
      <w:r w:rsidR="006D5364">
        <w:rPr>
          <w:rFonts w:cs="Calibri"/>
          <w:b/>
          <w:w w:val="102"/>
        </w:rPr>
        <w:t>9</w:t>
      </w:r>
      <w:r w:rsidR="006D5364" w:rsidRPr="002B178D">
        <w:rPr>
          <w:rFonts w:cs="Calibri"/>
          <w:w w:val="102"/>
        </w:rPr>
        <w:t>, presentada</w:t>
      </w:r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3A2005">
        <w:rPr>
          <w:rFonts w:cs="Calibri"/>
          <w:b/>
          <w:w w:val="102"/>
        </w:rPr>
        <w:t>11 de noviembre</w:t>
      </w:r>
      <w:r w:rsidR="002A156D" w:rsidRPr="002A156D">
        <w:rPr>
          <w:rFonts w:cs="Calibri"/>
          <w:b/>
          <w:w w:val="102"/>
        </w:rPr>
        <w:t xml:space="preserve"> de 2019</w:t>
      </w:r>
      <w:r w:rsidR="002A156D">
        <w:rPr>
          <w:rFonts w:cs="Calibri"/>
          <w:b/>
          <w:w w:val="102"/>
        </w:rPr>
        <w:t xml:space="preserve"> </w:t>
      </w:r>
      <w:r w:rsidR="00A05DD6" w:rsidRPr="00A05DD6">
        <w:t>por</w:t>
      </w:r>
      <w:r w:rsidR="00D026CD">
        <w:tab/>
      </w:r>
      <w:r w:rsidR="00D026CD">
        <w:tab/>
      </w:r>
      <w:r w:rsidR="00D026CD">
        <w:tab/>
      </w:r>
      <w:r w:rsidR="00D026CD">
        <w:tab/>
      </w:r>
      <w:r w:rsidR="00D026CD">
        <w:tab/>
      </w:r>
      <w:r w:rsidR="00D026CD">
        <w:tab/>
      </w:r>
      <w:r w:rsidR="00C5094C">
        <w:rPr>
          <w:b/>
        </w:rPr>
        <w:t xml:space="preserve">, </w:t>
      </w:r>
      <w:r w:rsidR="00761777" w:rsidRPr="005F0B02">
        <w:rPr>
          <w:rFonts w:cs="Calibri"/>
          <w:w w:val="102"/>
        </w:rPr>
        <w:t>mediante la cual</w:t>
      </w:r>
      <w:r w:rsidR="000D0F4B" w:rsidRPr="005F0B02">
        <w:rPr>
          <w:rFonts w:cs="Calibri"/>
          <w:w w:val="102"/>
        </w:rPr>
        <w:t xml:space="preserve"> solicit</w:t>
      </w:r>
      <w:r w:rsidR="00A05DD6" w:rsidRPr="005F0B02">
        <w:rPr>
          <w:rFonts w:cs="Calibri"/>
          <w:w w:val="102"/>
        </w:rPr>
        <w:t>a</w:t>
      </w:r>
      <w:r w:rsidR="000D0F4B" w:rsidRPr="005F0B02">
        <w:rPr>
          <w:rFonts w:cs="Calibri"/>
          <w:w w:val="102"/>
        </w:rPr>
        <w:t xml:space="preserve"> </w:t>
      </w:r>
      <w:r w:rsidR="00006F54" w:rsidRPr="005F0B02">
        <w:rPr>
          <w:rFonts w:cs="Calibri"/>
          <w:w w:val="102"/>
        </w:rPr>
        <w:t>lo siguiente</w:t>
      </w:r>
      <w:r w:rsidR="00D77CF3" w:rsidRPr="005F0B02">
        <w:rPr>
          <w:rFonts w:cs="Calibri"/>
          <w:w w:val="102"/>
        </w:rPr>
        <w:t>:</w:t>
      </w:r>
      <w:bookmarkStart w:id="0" w:name="_GoBack"/>
      <w:bookmarkEnd w:id="0"/>
    </w:p>
    <w:p w:rsidR="008778A4" w:rsidRDefault="008778A4" w:rsidP="008778A4">
      <w:pPr>
        <w:widowControl/>
        <w:shd w:val="clear" w:color="auto" w:fill="FFFFFF"/>
        <w:jc w:val="both"/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</w:pPr>
    </w:p>
    <w:p w:rsidR="003A2005" w:rsidRDefault="003A2005" w:rsidP="008778A4">
      <w:pPr>
        <w:widowControl/>
        <w:shd w:val="clear" w:color="auto" w:fill="FFFFFF"/>
        <w:jc w:val="both"/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</w:pPr>
    </w:p>
    <w:p w:rsidR="003A2005" w:rsidRDefault="003A2005" w:rsidP="003A2005">
      <w:pPr>
        <w:pStyle w:val="Prrafodelista"/>
        <w:numPr>
          <w:ilvl w:val="0"/>
          <w:numId w:val="25"/>
        </w:numPr>
        <w:jc w:val="both"/>
        <w:rPr>
          <w:rFonts w:cs="Arial"/>
          <w:b/>
          <w:lang w:val="es-SV"/>
        </w:rPr>
      </w:pPr>
      <w:r w:rsidRPr="004246D7">
        <w:rPr>
          <w:rFonts w:cs="Arial"/>
          <w:b/>
          <w:lang w:val="es-SV"/>
        </w:rPr>
        <w:t>Nombre y tipo de programas y/o sistema de información mediante el cual se registran los casos que se reciben en las Juntas de Protección, detallando lo siguiente: a) tipo de información que se registra; b) Periodo que se reporta; c) Tipo de reportaría estadística que se produce y su periodicidad.</w:t>
      </w:r>
    </w:p>
    <w:p w:rsidR="003A2005" w:rsidRPr="004246D7" w:rsidRDefault="003A2005" w:rsidP="003A2005">
      <w:pPr>
        <w:pStyle w:val="Prrafodelista"/>
        <w:ind w:left="720"/>
        <w:jc w:val="both"/>
        <w:rPr>
          <w:rFonts w:cs="Arial"/>
          <w:b/>
          <w:lang w:val="es-SV"/>
        </w:rPr>
      </w:pPr>
    </w:p>
    <w:p w:rsidR="003A2005" w:rsidRDefault="003A2005" w:rsidP="003A2005">
      <w:pPr>
        <w:pStyle w:val="Prrafodelista"/>
        <w:numPr>
          <w:ilvl w:val="0"/>
          <w:numId w:val="25"/>
        </w:numPr>
        <w:jc w:val="both"/>
        <w:rPr>
          <w:rFonts w:cs="Arial"/>
          <w:b/>
          <w:lang w:val="es-SV"/>
        </w:rPr>
      </w:pPr>
      <w:r w:rsidRPr="004246D7">
        <w:rPr>
          <w:rFonts w:cs="Arial"/>
          <w:b/>
          <w:lang w:val="es-SV"/>
        </w:rPr>
        <w:t>Nombre y copias de los protocolos, cartas de entendimiento, memorandos de entendimiento, convenios y/o cualquier acuerdo interinstitucional que permitan compartir información para la elaboración de estadísticas que produce el CONNA, detallando por: a) tipo de información que se comparte; b) Período que se reporta, si es cada año, cada seis meses, etc. ; c) Tipo de instrumento en el que se recopila la información; d) Si la información se desagrega por derecho amenazado o vulnerado, disposición de ley, indicador previamente acordado (detallar los indicadores acordados según institución con la que comparte o la que le comparte información), edad, sexo, si vive en el ámbito urbano o rural, personas con las que vive, así como cualquier otra información que estima conveniente.</w:t>
      </w:r>
    </w:p>
    <w:p w:rsidR="003A2005" w:rsidRPr="003A2005" w:rsidRDefault="003A2005" w:rsidP="003A2005">
      <w:pPr>
        <w:jc w:val="both"/>
        <w:rPr>
          <w:rFonts w:cs="Arial"/>
          <w:b/>
          <w:lang w:val="es-SV"/>
        </w:rPr>
      </w:pPr>
    </w:p>
    <w:p w:rsidR="003A2005" w:rsidRDefault="003A2005" w:rsidP="003A2005">
      <w:pPr>
        <w:pStyle w:val="Prrafodelista"/>
        <w:numPr>
          <w:ilvl w:val="0"/>
          <w:numId w:val="25"/>
        </w:numPr>
        <w:jc w:val="both"/>
        <w:rPr>
          <w:rFonts w:cs="Arial"/>
          <w:b/>
          <w:lang w:val="es-SV"/>
        </w:rPr>
      </w:pPr>
      <w:r w:rsidRPr="004246D7">
        <w:rPr>
          <w:rFonts w:cs="Arial"/>
          <w:b/>
          <w:lang w:val="es-SV"/>
        </w:rPr>
        <w:t>Nombre y copias de los protocolos de actuación, cartas de entendimiento, memorandos de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entendimiento, convenios y/o cualquier acuerdo interinstitucional que permitan remitir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casos para atenciones en otras instituciones, o recibir casos para trámite en el CONNA,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 xml:space="preserve">detallando el mecanismo de </w:t>
      </w:r>
      <w:proofErr w:type="spellStart"/>
      <w:r w:rsidRPr="004246D7">
        <w:rPr>
          <w:rFonts w:cs="Arial"/>
          <w:b/>
          <w:lang w:val="es-SV"/>
        </w:rPr>
        <w:t>remisión</w:t>
      </w:r>
      <w:proofErr w:type="spellEnd"/>
      <w:r w:rsidRPr="004246D7">
        <w:rPr>
          <w:rFonts w:cs="Arial"/>
          <w:b/>
          <w:lang w:val="es-SV"/>
        </w:rPr>
        <w:t xml:space="preserve"> y recepción de casos; instrumento de referencia o</w:t>
      </w:r>
      <w:r>
        <w:rPr>
          <w:rFonts w:cs="Arial"/>
          <w:b/>
          <w:lang w:val="es-SV"/>
        </w:rPr>
        <w:t xml:space="preserve"> </w:t>
      </w:r>
      <w:r w:rsidR="00CB4D4B" w:rsidRPr="004246D7">
        <w:rPr>
          <w:rFonts w:cs="Arial"/>
          <w:b/>
          <w:lang w:val="es-SV"/>
        </w:rPr>
        <w:t>contra referencia</w:t>
      </w:r>
      <w:r w:rsidRPr="004246D7">
        <w:rPr>
          <w:rFonts w:cs="Arial"/>
          <w:b/>
          <w:lang w:val="es-SV"/>
        </w:rPr>
        <w:t>, datos que se registran.</w:t>
      </w:r>
    </w:p>
    <w:p w:rsidR="003A2005" w:rsidRPr="003A2005" w:rsidRDefault="003A2005" w:rsidP="003A2005">
      <w:pPr>
        <w:jc w:val="both"/>
        <w:rPr>
          <w:rFonts w:cs="Arial"/>
          <w:b/>
          <w:lang w:val="es-SV"/>
        </w:rPr>
      </w:pPr>
    </w:p>
    <w:p w:rsidR="003A2005" w:rsidRDefault="003A2005" w:rsidP="003A2005">
      <w:pPr>
        <w:pStyle w:val="Prrafodelista"/>
        <w:numPr>
          <w:ilvl w:val="0"/>
          <w:numId w:val="25"/>
        </w:numPr>
        <w:jc w:val="both"/>
        <w:rPr>
          <w:rFonts w:cs="Arial"/>
          <w:b/>
          <w:lang w:val="es-SV"/>
        </w:rPr>
      </w:pPr>
      <w:r w:rsidRPr="004246D7">
        <w:rPr>
          <w:rFonts w:cs="Arial"/>
          <w:b/>
          <w:lang w:val="es-SV"/>
        </w:rPr>
        <w:t>Cantidad de casos del año 2018, remitidos por las Juntas de Protección a los Jueces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Especializados de Niñez y Adolescencia, referidos únicamente a niñas y adolescentes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mujeres de los municipios de San Salvador, San Martín y San Miguel, por amenazas o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vulneraciones al derecho a la integridad o libertad sexual; así como las medidas de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protección dictadas por las Juntas de Protección, detallando el tipo de medida por cada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caso, edad de la niña o adolescente, lugar en el que se cumple la medida de protección.</w:t>
      </w:r>
    </w:p>
    <w:p w:rsidR="003A2005" w:rsidRPr="003A2005" w:rsidRDefault="003A2005" w:rsidP="003A2005">
      <w:pPr>
        <w:jc w:val="both"/>
        <w:rPr>
          <w:rFonts w:cs="Arial"/>
          <w:b/>
          <w:lang w:val="es-SV"/>
        </w:rPr>
      </w:pPr>
    </w:p>
    <w:p w:rsidR="003A2005" w:rsidRDefault="003A2005" w:rsidP="003A2005">
      <w:pPr>
        <w:pStyle w:val="Prrafodelista"/>
        <w:numPr>
          <w:ilvl w:val="0"/>
          <w:numId w:val="25"/>
        </w:numPr>
        <w:jc w:val="both"/>
        <w:rPr>
          <w:rFonts w:cs="Arial"/>
          <w:b/>
          <w:lang w:val="es-SV"/>
        </w:rPr>
      </w:pPr>
      <w:r w:rsidRPr="004246D7">
        <w:rPr>
          <w:rFonts w:cs="Arial"/>
          <w:b/>
          <w:lang w:val="es-SV"/>
        </w:rPr>
        <w:t>Cantidad de casos del año 2018, remitidos por los Jueces de Niñez y Adolescencia a las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Juntas de Protección para el seguimiento de las medidas dictadas o ratificadas por los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Jueces, referidos a niñas y adolescentes mujeres de los municipios de San Salvador, San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Martín y San Miguel, detallando el tipo de medida, el tiempo de duración del seguimiento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de la medida.</w:t>
      </w:r>
    </w:p>
    <w:p w:rsidR="003A2005" w:rsidRPr="003A2005" w:rsidRDefault="003A2005" w:rsidP="003A2005">
      <w:pPr>
        <w:pStyle w:val="Prrafodelista"/>
        <w:rPr>
          <w:rFonts w:cs="Arial"/>
          <w:b/>
          <w:lang w:val="es-SV"/>
        </w:rPr>
      </w:pPr>
    </w:p>
    <w:p w:rsidR="003A2005" w:rsidRDefault="003A2005" w:rsidP="003A2005">
      <w:pPr>
        <w:pStyle w:val="Prrafodelista"/>
        <w:ind w:left="720"/>
        <w:jc w:val="both"/>
        <w:rPr>
          <w:rFonts w:cs="Arial"/>
          <w:b/>
          <w:lang w:val="es-SV"/>
        </w:rPr>
      </w:pPr>
    </w:p>
    <w:p w:rsidR="003A2005" w:rsidRDefault="003A2005" w:rsidP="003A2005">
      <w:pPr>
        <w:pStyle w:val="Prrafodelista"/>
        <w:ind w:left="720"/>
        <w:jc w:val="both"/>
        <w:rPr>
          <w:rFonts w:cs="Arial"/>
          <w:b/>
          <w:lang w:val="es-SV"/>
        </w:rPr>
      </w:pPr>
    </w:p>
    <w:p w:rsidR="003A2005" w:rsidRDefault="003A2005" w:rsidP="003A2005">
      <w:pPr>
        <w:pStyle w:val="Prrafodelista"/>
        <w:ind w:left="720"/>
        <w:jc w:val="both"/>
        <w:rPr>
          <w:rFonts w:cs="Arial"/>
          <w:b/>
          <w:lang w:val="es-SV"/>
        </w:rPr>
      </w:pPr>
    </w:p>
    <w:p w:rsidR="003A2005" w:rsidRDefault="003A2005" w:rsidP="003A2005">
      <w:pPr>
        <w:pStyle w:val="Prrafodelista"/>
        <w:ind w:left="720"/>
        <w:jc w:val="both"/>
        <w:rPr>
          <w:rFonts w:cs="Arial"/>
          <w:b/>
          <w:lang w:val="es-SV"/>
        </w:rPr>
      </w:pPr>
    </w:p>
    <w:p w:rsidR="003A2005" w:rsidRDefault="003A2005" w:rsidP="003A2005">
      <w:pPr>
        <w:pStyle w:val="Prrafodelista"/>
        <w:ind w:left="720"/>
        <w:jc w:val="both"/>
        <w:rPr>
          <w:rFonts w:cs="Arial"/>
          <w:b/>
          <w:lang w:val="es-SV"/>
        </w:rPr>
      </w:pPr>
    </w:p>
    <w:p w:rsidR="003A2005" w:rsidRDefault="003A2005" w:rsidP="003A2005">
      <w:pPr>
        <w:pStyle w:val="Prrafodelista"/>
        <w:numPr>
          <w:ilvl w:val="0"/>
          <w:numId w:val="25"/>
        </w:numPr>
        <w:jc w:val="both"/>
        <w:rPr>
          <w:rFonts w:cs="Arial"/>
          <w:b/>
          <w:lang w:val="es-SV"/>
        </w:rPr>
      </w:pPr>
      <w:r w:rsidRPr="004246D7">
        <w:rPr>
          <w:rFonts w:cs="Arial"/>
          <w:b/>
          <w:lang w:val="es-SV"/>
        </w:rPr>
        <w:t>Tipo y nombre de los programas que desarrollan los miembros de la Red de Atención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compartida para la protección y restitución de los derechos de niñas y adolescentes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mujeres, en casos de violencia de género o amenazas y/o vulneración a la integridad o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libertad sexuales, detallando: nombre de la entidad, nombre del programa, cobertura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(número de niñas y adolescentes que puede atender, lugar o lugares en los que se desarrolla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 xml:space="preserve">el programa); periodo </w:t>
      </w:r>
      <w:r w:rsidRPr="003A2005">
        <w:rPr>
          <w:rFonts w:cs="Arial"/>
          <w:b/>
          <w:lang w:val="es-SV"/>
        </w:rPr>
        <w:t>de tiempo en el que la niña o adolescente permanece en el programa; si el programa es extensivo a la familia, detallar capacidad de cobertura.</w:t>
      </w:r>
    </w:p>
    <w:p w:rsidR="003A2005" w:rsidRPr="003A2005" w:rsidRDefault="003A2005" w:rsidP="003A2005">
      <w:pPr>
        <w:pStyle w:val="Prrafodelista"/>
        <w:ind w:left="720"/>
        <w:jc w:val="both"/>
        <w:rPr>
          <w:rFonts w:cs="Arial"/>
          <w:b/>
          <w:lang w:val="es-SV"/>
        </w:rPr>
      </w:pPr>
    </w:p>
    <w:p w:rsidR="003A2005" w:rsidRPr="004246D7" w:rsidRDefault="003A2005" w:rsidP="003A2005">
      <w:pPr>
        <w:pStyle w:val="Prrafodelista"/>
        <w:numPr>
          <w:ilvl w:val="0"/>
          <w:numId w:val="25"/>
        </w:numPr>
        <w:jc w:val="both"/>
        <w:rPr>
          <w:rFonts w:cs="Arial"/>
          <w:b/>
          <w:lang w:val="es-SV"/>
        </w:rPr>
      </w:pPr>
      <w:r w:rsidRPr="004246D7">
        <w:rPr>
          <w:rFonts w:cs="Arial"/>
          <w:b/>
          <w:lang w:val="es-SV"/>
        </w:rPr>
        <w:t>¿Se cuenta con un registro de medidas de protección dictadas por las Juntas de Protección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de la Niñez y la Adolescencia y de los Juzgados Especializados de la Niñez y Adolescencia?,</w:t>
      </w:r>
      <w:r>
        <w:rPr>
          <w:rFonts w:cs="Arial"/>
          <w:b/>
          <w:lang w:val="es-SV"/>
        </w:rPr>
        <w:t xml:space="preserve"> </w:t>
      </w:r>
      <w:r w:rsidRPr="004246D7">
        <w:rPr>
          <w:rFonts w:cs="Arial"/>
          <w:b/>
          <w:lang w:val="es-SV"/>
        </w:rPr>
        <w:t>en caso de que la respuesta sea afirmativa, facilitar el registro de las medidas del año 2018.</w:t>
      </w:r>
    </w:p>
    <w:p w:rsidR="004B7DF0" w:rsidRDefault="004B7DF0" w:rsidP="004B7DF0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3A2005" w:rsidRDefault="003A2005" w:rsidP="004B7DF0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612ACA" w:rsidRDefault="00184863" w:rsidP="008778A4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D81431" w:rsidRPr="00612ACA">
        <w:rPr>
          <w:rFonts w:cs="Calibri"/>
          <w:b/>
          <w:lang w:val="es-SV"/>
        </w:rPr>
        <w:t>resuelve</w:t>
      </w:r>
      <w:r w:rsidR="00612ACA" w:rsidRPr="00612ACA">
        <w:rPr>
          <w:rFonts w:cs="Calibri"/>
          <w:lang w:val="es-SV"/>
        </w:rPr>
        <w:t>:</w:t>
      </w:r>
    </w:p>
    <w:p w:rsidR="00D81431" w:rsidRDefault="00D81431" w:rsidP="008778A4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D10D3F" w:rsidRDefault="00D10D3F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3A2005">
        <w:rPr>
          <w:rFonts w:cs="Calibri"/>
          <w:w w:val="102"/>
          <w:lang w:val="es-SV"/>
        </w:rPr>
        <w:t>catorce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</w:t>
      </w:r>
      <w:r w:rsidR="00972DF2" w:rsidRPr="00495A2F">
        <w:rPr>
          <w:rFonts w:cs="Calibri"/>
          <w:color w:val="000000" w:themeColor="text1"/>
          <w:w w:val="102"/>
          <w:lang w:val="es-SV"/>
        </w:rPr>
        <w:t xml:space="preserve">del </w:t>
      </w:r>
      <w:r w:rsidR="003A2005">
        <w:rPr>
          <w:rFonts w:cs="Calibri"/>
          <w:color w:val="000000" w:themeColor="text1"/>
          <w:w w:val="102"/>
          <w:lang w:val="es-SV"/>
        </w:rPr>
        <w:t xml:space="preserve">veinte y cinco </w:t>
      </w:r>
      <w:r w:rsidR="008778A4">
        <w:rPr>
          <w:rFonts w:cs="Calibri"/>
          <w:color w:val="000000" w:themeColor="text1"/>
          <w:w w:val="102"/>
          <w:lang w:val="es-SV"/>
        </w:rPr>
        <w:t xml:space="preserve">de </w:t>
      </w:r>
      <w:r w:rsidR="004B7DF0">
        <w:rPr>
          <w:rFonts w:cs="Calibri"/>
          <w:color w:val="000000" w:themeColor="text1"/>
          <w:w w:val="102"/>
          <w:lang w:val="es-SV"/>
        </w:rPr>
        <w:t>noviembr</w:t>
      </w:r>
      <w:r w:rsidR="008778A4">
        <w:rPr>
          <w:rFonts w:cs="Calibri"/>
          <w:color w:val="000000" w:themeColor="text1"/>
          <w:w w:val="102"/>
          <w:lang w:val="es-SV"/>
        </w:rPr>
        <w:t>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DA6037" w:rsidRDefault="00DA6037" w:rsidP="006D5364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D5364" w:rsidRDefault="001147F1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972DF2">
        <w:rPr>
          <w:rFonts w:cs="Calibri"/>
          <w:spacing w:val="2"/>
          <w:sz w:val="21"/>
          <w:szCs w:val="21"/>
          <w:lang w:val="es-SV"/>
        </w:rPr>
        <w:t xml:space="preserve">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Licda. Mirian Abarca</w:t>
      </w:r>
    </w:p>
    <w:p w:rsidR="00BE1378" w:rsidRPr="006D5364" w:rsidRDefault="006D5364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Oficial de Información Ad honorem</w:t>
      </w:r>
    </w:p>
    <w:sectPr w:rsidR="00BE1378" w:rsidRPr="006D5364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384" w:rsidRDefault="00850384" w:rsidP="007E276E">
      <w:r>
        <w:separator/>
      </w:r>
    </w:p>
  </w:endnote>
  <w:endnote w:type="continuationSeparator" w:id="0">
    <w:p w:rsidR="00850384" w:rsidRDefault="00850384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384" w:rsidRDefault="00850384" w:rsidP="007E276E">
      <w:r>
        <w:separator/>
      </w:r>
    </w:p>
  </w:footnote>
  <w:footnote w:type="continuationSeparator" w:id="0">
    <w:p w:rsidR="00850384" w:rsidRDefault="00850384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281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CB4D4B" w:rsidTr="00CB4D4B">
      <w:trPr>
        <w:trHeight w:val="496"/>
      </w:trPr>
      <w:tc>
        <w:tcPr>
          <w:tcW w:w="3024" w:type="dxa"/>
        </w:tcPr>
        <w:p w:rsidR="00CB4D4B" w:rsidRPr="000A541C" w:rsidRDefault="00CB4D4B" w:rsidP="00CB4D4B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 xml:space="preserve">30 Ley del Acceso </w:t>
          </w:r>
          <w:r>
            <w:rPr>
              <w:rFonts w:cs="Arial"/>
              <w:b/>
              <w:color w:val="FF0000"/>
              <w:sz w:val="18"/>
              <w:szCs w:val="18"/>
              <w:lang w:val="es-SV"/>
            </w:rPr>
            <w:t xml:space="preserve">  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CB4D4B" w:rsidRDefault="005B578A" w:rsidP="00CB4D4B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6365"/>
    <w:multiLevelType w:val="hybridMultilevel"/>
    <w:tmpl w:val="A3D6B5F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E4219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7170E"/>
    <w:multiLevelType w:val="hybridMultilevel"/>
    <w:tmpl w:val="46D6EC3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5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70570"/>
    <w:multiLevelType w:val="hybridMultilevel"/>
    <w:tmpl w:val="3994578C"/>
    <w:lvl w:ilvl="0" w:tplc="CD70C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21"/>
  </w:num>
  <w:num w:numId="5">
    <w:abstractNumId w:val="7"/>
  </w:num>
  <w:num w:numId="6">
    <w:abstractNumId w:val="2"/>
  </w:num>
  <w:num w:numId="7">
    <w:abstractNumId w:val="24"/>
  </w:num>
  <w:num w:numId="8">
    <w:abstractNumId w:val="11"/>
  </w:num>
  <w:num w:numId="9">
    <w:abstractNumId w:val="8"/>
  </w:num>
  <w:num w:numId="10">
    <w:abstractNumId w:val="6"/>
  </w:num>
  <w:num w:numId="11">
    <w:abstractNumId w:val="23"/>
  </w:num>
  <w:num w:numId="12">
    <w:abstractNumId w:val="18"/>
  </w:num>
  <w:num w:numId="13">
    <w:abstractNumId w:val="15"/>
  </w:num>
  <w:num w:numId="14">
    <w:abstractNumId w:val="10"/>
  </w:num>
  <w:num w:numId="15">
    <w:abstractNumId w:val="4"/>
  </w:num>
  <w:num w:numId="16">
    <w:abstractNumId w:val="1"/>
  </w:num>
  <w:num w:numId="17">
    <w:abstractNumId w:val="17"/>
  </w:num>
  <w:num w:numId="18">
    <w:abstractNumId w:val="12"/>
  </w:num>
  <w:num w:numId="19">
    <w:abstractNumId w:val="3"/>
  </w:num>
  <w:num w:numId="20">
    <w:abstractNumId w:val="22"/>
  </w:num>
  <w:num w:numId="21">
    <w:abstractNumId w:val="5"/>
  </w:num>
  <w:num w:numId="22">
    <w:abstractNumId w:val="16"/>
  </w:num>
  <w:num w:numId="23">
    <w:abstractNumId w:val="19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1B59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5CFB"/>
    <w:rsid w:val="002767B1"/>
    <w:rsid w:val="00285D57"/>
    <w:rsid w:val="00293E4B"/>
    <w:rsid w:val="002A1289"/>
    <w:rsid w:val="002A156D"/>
    <w:rsid w:val="002B178D"/>
    <w:rsid w:val="002B6DBE"/>
    <w:rsid w:val="002C0EC1"/>
    <w:rsid w:val="002E70D2"/>
    <w:rsid w:val="00325DBA"/>
    <w:rsid w:val="0034392B"/>
    <w:rsid w:val="003575C6"/>
    <w:rsid w:val="00371612"/>
    <w:rsid w:val="003955F1"/>
    <w:rsid w:val="003A08F2"/>
    <w:rsid w:val="003A2005"/>
    <w:rsid w:val="003A7B16"/>
    <w:rsid w:val="003C5D56"/>
    <w:rsid w:val="003E3EE1"/>
    <w:rsid w:val="003F696C"/>
    <w:rsid w:val="00416A1E"/>
    <w:rsid w:val="00417BB1"/>
    <w:rsid w:val="00422CB9"/>
    <w:rsid w:val="00424243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76FC9"/>
    <w:rsid w:val="00484F76"/>
    <w:rsid w:val="004859D3"/>
    <w:rsid w:val="00495A2F"/>
    <w:rsid w:val="004B7DF0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0B02"/>
    <w:rsid w:val="005F1463"/>
    <w:rsid w:val="00612ACA"/>
    <w:rsid w:val="00616F0D"/>
    <w:rsid w:val="0063215A"/>
    <w:rsid w:val="0064326D"/>
    <w:rsid w:val="00663CC4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36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D7C82"/>
    <w:rsid w:val="007E1986"/>
    <w:rsid w:val="007E276E"/>
    <w:rsid w:val="007E54D9"/>
    <w:rsid w:val="007F03F4"/>
    <w:rsid w:val="00805F14"/>
    <w:rsid w:val="008120A0"/>
    <w:rsid w:val="00845DD9"/>
    <w:rsid w:val="00850384"/>
    <w:rsid w:val="008778A4"/>
    <w:rsid w:val="00877C28"/>
    <w:rsid w:val="008801ED"/>
    <w:rsid w:val="008B3842"/>
    <w:rsid w:val="008B3DEA"/>
    <w:rsid w:val="008B6C44"/>
    <w:rsid w:val="008C5D7D"/>
    <w:rsid w:val="008D4145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72DF2"/>
    <w:rsid w:val="00980737"/>
    <w:rsid w:val="00984312"/>
    <w:rsid w:val="009A071C"/>
    <w:rsid w:val="009A713B"/>
    <w:rsid w:val="009B0A35"/>
    <w:rsid w:val="009C7701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35EF4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B4D4B"/>
    <w:rsid w:val="00CE5ABF"/>
    <w:rsid w:val="00CE7A99"/>
    <w:rsid w:val="00CF2DCF"/>
    <w:rsid w:val="00D0230D"/>
    <w:rsid w:val="00D026CD"/>
    <w:rsid w:val="00D02C9F"/>
    <w:rsid w:val="00D0633F"/>
    <w:rsid w:val="00D10D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1431"/>
    <w:rsid w:val="00D83B46"/>
    <w:rsid w:val="00DA6037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EC1EA-521F-4C5C-9652-D1237B0A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2019-10-31T19:40:00Z</cp:lastPrinted>
  <dcterms:created xsi:type="dcterms:W3CDTF">2020-07-07T14:37:00Z</dcterms:created>
  <dcterms:modified xsi:type="dcterms:W3CDTF">2020-07-24T15:44:00Z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