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Default="004F2086" w:rsidP="00BA3AE1">
      <w:pPr>
        <w:spacing w:after="0" w:line="240" w:lineRule="auto"/>
        <w:jc w:val="both"/>
        <w:rPr>
          <w:b/>
          <w:sz w:val="28"/>
          <w:u w:val="single"/>
        </w:rPr>
      </w:pPr>
    </w:p>
    <w:p w:rsidR="00181E41" w:rsidRDefault="00181E41" w:rsidP="00F94275">
      <w:pPr>
        <w:spacing w:after="0" w:line="240" w:lineRule="auto"/>
        <w:jc w:val="right"/>
        <w:rPr>
          <w:b/>
          <w:sz w:val="24"/>
          <w:szCs w:val="24"/>
        </w:rPr>
      </w:pPr>
    </w:p>
    <w:p w:rsidR="004F2086" w:rsidRPr="004F2086" w:rsidRDefault="004F2086" w:rsidP="00F94275">
      <w:pPr>
        <w:spacing w:after="0" w:line="240" w:lineRule="auto"/>
        <w:jc w:val="right"/>
        <w:rPr>
          <w:b/>
          <w:sz w:val="24"/>
          <w:szCs w:val="24"/>
        </w:rPr>
      </w:pPr>
      <w:r w:rsidRPr="004F2086">
        <w:rPr>
          <w:b/>
          <w:sz w:val="24"/>
          <w:szCs w:val="24"/>
        </w:rPr>
        <w:t xml:space="preserve">San Salvador, </w:t>
      </w:r>
      <w:r w:rsidR="00DE07EE">
        <w:rPr>
          <w:b/>
          <w:sz w:val="24"/>
          <w:szCs w:val="24"/>
        </w:rPr>
        <w:t>25</w:t>
      </w:r>
      <w:r w:rsidR="00F300B3">
        <w:rPr>
          <w:b/>
          <w:sz w:val="24"/>
          <w:szCs w:val="24"/>
        </w:rPr>
        <w:t xml:space="preserve"> de noviembre</w:t>
      </w:r>
      <w:r w:rsidRPr="004F2086">
        <w:rPr>
          <w:b/>
          <w:sz w:val="24"/>
          <w:szCs w:val="24"/>
        </w:rPr>
        <w:t xml:space="preserve"> de 2019</w:t>
      </w:r>
    </w:p>
    <w:p w:rsidR="004F2086" w:rsidRPr="004F2086" w:rsidRDefault="004F2086" w:rsidP="00BA3AE1">
      <w:pPr>
        <w:spacing w:after="0" w:line="240" w:lineRule="auto"/>
        <w:jc w:val="both"/>
        <w:rPr>
          <w:b/>
          <w:sz w:val="24"/>
          <w:szCs w:val="24"/>
        </w:rPr>
      </w:pPr>
    </w:p>
    <w:p w:rsidR="004F2086" w:rsidRPr="004F2086" w:rsidRDefault="00DE07EE" w:rsidP="00BA3AE1">
      <w:pPr>
        <w:spacing w:after="0" w:line="240" w:lineRule="auto"/>
        <w:jc w:val="both"/>
        <w:rPr>
          <w:b/>
          <w:sz w:val="24"/>
          <w:szCs w:val="24"/>
        </w:rPr>
      </w:pPr>
      <w:r>
        <w:rPr>
          <w:b/>
          <w:sz w:val="24"/>
          <w:szCs w:val="24"/>
        </w:rPr>
        <w:t>Licenciada</w:t>
      </w:r>
    </w:p>
    <w:p w:rsidR="00087DB9" w:rsidRDefault="00087DB9" w:rsidP="00BA3AE1">
      <w:pPr>
        <w:spacing w:after="0" w:line="240" w:lineRule="auto"/>
        <w:jc w:val="both"/>
        <w:rPr>
          <w:b/>
          <w:sz w:val="24"/>
          <w:szCs w:val="24"/>
        </w:rPr>
      </w:pPr>
    </w:p>
    <w:p w:rsidR="004F2086" w:rsidRPr="004F2086" w:rsidRDefault="004F2086" w:rsidP="00BA3AE1">
      <w:pPr>
        <w:spacing w:after="0" w:line="240" w:lineRule="auto"/>
        <w:jc w:val="both"/>
        <w:rPr>
          <w:b/>
          <w:sz w:val="24"/>
          <w:szCs w:val="24"/>
        </w:rPr>
      </w:pPr>
      <w:r w:rsidRPr="004F2086">
        <w:rPr>
          <w:b/>
          <w:sz w:val="24"/>
          <w:szCs w:val="24"/>
        </w:rPr>
        <w:t>Presente</w:t>
      </w:r>
      <w:r w:rsidR="00DE07EE">
        <w:rPr>
          <w:b/>
          <w:sz w:val="24"/>
          <w:szCs w:val="24"/>
        </w:rPr>
        <w:t>.</w:t>
      </w:r>
    </w:p>
    <w:p w:rsidR="004F2086" w:rsidRDefault="004F2086" w:rsidP="00BA3AE1">
      <w:pPr>
        <w:spacing w:after="0" w:line="240" w:lineRule="auto"/>
        <w:jc w:val="both"/>
        <w:rPr>
          <w:sz w:val="24"/>
          <w:szCs w:val="24"/>
        </w:rPr>
      </w:pPr>
    </w:p>
    <w:p w:rsidR="004F2086" w:rsidRDefault="00DE07EE" w:rsidP="00BA3AE1">
      <w:pPr>
        <w:spacing w:after="0" w:line="240" w:lineRule="auto"/>
        <w:jc w:val="both"/>
        <w:rPr>
          <w:sz w:val="24"/>
          <w:szCs w:val="24"/>
        </w:rPr>
      </w:pPr>
      <w:r>
        <w:rPr>
          <w:sz w:val="24"/>
          <w:szCs w:val="24"/>
        </w:rPr>
        <w:t xml:space="preserve">Estimada </w:t>
      </w:r>
      <w:bookmarkStart w:id="0" w:name="_GoBack"/>
      <w:bookmarkEnd w:id="0"/>
    </w:p>
    <w:p w:rsidR="00461FF8" w:rsidRDefault="00461FF8"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 xml:space="preserve">Atendiendo </w:t>
      </w:r>
      <w:r w:rsidR="00F94275">
        <w:rPr>
          <w:sz w:val="24"/>
          <w:szCs w:val="24"/>
        </w:rPr>
        <w:t>s</w:t>
      </w:r>
      <w:r w:rsidR="00276C53">
        <w:rPr>
          <w:sz w:val="24"/>
          <w:szCs w:val="24"/>
        </w:rPr>
        <w:t>u solicitud de información No 04</w:t>
      </w:r>
      <w:r w:rsidR="00DE07EE">
        <w:rPr>
          <w:sz w:val="24"/>
          <w:szCs w:val="24"/>
        </w:rPr>
        <w:t>7</w:t>
      </w:r>
      <w:r>
        <w:rPr>
          <w:sz w:val="24"/>
          <w:szCs w:val="24"/>
        </w:rPr>
        <w:t xml:space="preserve">/2019, </w:t>
      </w:r>
      <w:r w:rsidR="00181E41">
        <w:rPr>
          <w:sz w:val="24"/>
          <w:szCs w:val="24"/>
        </w:rPr>
        <w:t>en la que hace requerimientos de información</w:t>
      </w:r>
      <w:r w:rsidR="00A063C0">
        <w:rPr>
          <w:sz w:val="24"/>
          <w:szCs w:val="24"/>
        </w:rPr>
        <w:t>,</w:t>
      </w:r>
      <w:r w:rsidR="00F94275">
        <w:rPr>
          <w:sz w:val="24"/>
          <w:szCs w:val="24"/>
        </w:rPr>
        <w:t xml:space="preserve"> le detallo la información </w:t>
      </w:r>
      <w:r w:rsidR="00510FBA">
        <w:rPr>
          <w:sz w:val="24"/>
          <w:szCs w:val="24"/>
        </w:rPr>
        <w:t>pública solicitada</w:t>
      </w:r>
      <w:r w:rsidR="00F94275">
        <w:rPr>
          <w:sz w:val="24"/>
          <w:szCs w:val="24"/>
        </w:rPr>
        <w:t>:</w:t>
      </w:r>
      <w:r>
        <w:rPr>
          <w:sz w:val="24"/>
          <w:szCs w:val="24"/>
        </w:rPr>
        <w:t xml:space="preserve"> </w:t>
      </w:r>
    </w:p>
    <w:p w:rsidR="009D10FB" w:rsidRDefault="009D10FB" w:rsidP="00BA3AE1">
      <w:pPr>
        <w:spacing w:after="0" w:line="240" w:lineRule="auto"/>
        <w:jc w:val="both"/>
        <w:rPr>
          <w:sz w:val="24"/>
          <w:szCs w:val="24"/>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Nombre y tipo de programas y/o sistema de información mediante el cual se registran los casos que se reciben en las Juntas de Protección, detallando lo siguiente: a) tipo de información que se registra; b) Periodo que se reporta; c) Tipo de reportaría estadística que se produce y su periodicidad.</w:t>
      </w:r>
    </w:p>
    <w:p w:rsidR="00C819F1" w:rsidRDefault="00C819F1" w:rsidP="00C819F1">
      <w:pPr>
        <w:widowControl w:val="0"/>
        <w:spacing w:after="0" w:line="240" w:lineRule="auto"/>
        <w:jc w:val="both"/>
        <w:rPr>
          <w:rFonts w:cs="Arial"/>
          <w:b/>
          <w:lang w:val="es-SV"/>
        </w:rPr>
      </w:pPr>
    </w:p>
    <w:p w:rsidR="00DE07EE" w:rsidRPr="00DE07EE" w:rsidRDefault="00DE07EE" w:rsidP="00C819F1">
      <w:pPr>
        <w:widowControl w:val="0"/>
        <w:spacing w:after="0" w:line="240" w:lineRule="auto"/>
        <w:jc w:val="both"/>
        <w:rPr>
          <w:rFonts w:cs="Arial"/>
          <w:b/>
          <w:lang w:val="es-SV"/>
        </w:rPr>
      </w:pPr>
      <w:r w:rsidRPr="00DE07EE">
        <w:rPr>
          <w:rFonts w:cs="Arial"/>
          <w:b/>
          <w:lang w:val="es-SV"/>
        </w:rPr>
        <w:t>Sistema actualmente utilizado:</w:t>
      </w:r>
    </w:p>
    <w:p w:rsidR="00DE07EE" w:rsidRPr="00DE07EE" w:rsidRDefault="00DE07EE" w:rsidP="00C819F1">
      <w:pPr>
        <w:widowControl w:val="0"/>
        <w:spacing w:after="0" w:line="240" w:lineRule="auto"/>
        <w:jc w:val="both"/>
        <w:rPr>
          <w:rFonts w:cs="Arial"/>
          <w:b/>
          <w:lang w:val="es-SV"/>
        </w:rPr>
      </w:pPr>
      <w:r w:rsidRPr="00DE07EE">
        <w:rPr>
          <w:rFonts w:cs="Arial"/>
          <w:b/>
          <w:lang w:val="es-SV"/>
        </w:rPr>
        <w:t>Nombre: Sistema de Información de Denuncias SID.</w:t>
      </w:r>
    </w:p>
    <w:p w:rsidR="00DE07EE" w:rsidRPr="00DE07EE" w:rsidRDefault="00DE07EE" w:rsidP="00C819F1">
      <w:pPr>
        <w:widowControl w:val="0"/>
        <w:spacing w:after="0" w:line="240" w:lineRule="auto"/>
        <w:jc w:val="both"/>
        <w:rPr>
          <w:rFonts w:cs="Arial"/>
          <w:b/>
          <w:lang w:val="es-SV"/>
        </w:rPr>
      </w:pPr>
      <w:r w:rsidRPr="00DE07EE">
        <w:rPr>
          <w:rFonts w:cs="Arial"/>
          <w:b/>
          <w:lang w:val="es-SV"/>
        </w:rPr>
        <w:t>Vigencia: 2015 a la fecha</w:t>
      </w:r>
    </w:p>
    <w:p w:rsidR="00DE07EE" w:rsidRPr="00DE07EE" w:rsidRDefault="00DE07EE" w:rsidP="00C819F1">
      <w:pPr>
        <w:widowControl w:val="0"/>
        <w:spacing w:after="0" w:line="240" w:lineRule="auto"/>
        <w:jc w:val="both"/>
        <w:rPr>
          <w:rFonts w:cs="Arial"/>
          <w:b/>
          <w:lang w:val="es-SV"/>
        </w:rPr>
      </w:pPr>
      <w:r w:rsidRPr="00DE07EE">
        <w:rPr>
          <w:rFonts w:cs="Arial"/>
          <w:b/>
          <w:lang w:val="es-SV"/>
        </w:rPr>
        <w:t>Tipo de plataforma: Escritorio</w:t>
      </w:r>
    </w:p>
    <w:p w:rsidR="00DE07EE" w:rsidRPr="00DE07EE" w:rsidRDefault="00DE07EE" w:rsidP="00C819F1">
      <w:pPr>
        <w:widowControl w:val="0"/>
        <w:spacing w:after="0" w:line="240" w:lineRule="auto"/>
        <w:jc w:val="both"/>
        <w:rPr>
          <w:rFonts w:cs="Arial"/>
          <w:b/>
          <w:lang w:val="es-SV"/>
        </w:rPr>
      </w:pPr>
      <w:r w:rsidRPr="00DE07EE">
        <w:rPr>
          <w:rFonts w:cs="Arial"/>
          <w:b/>
          <w:lang w:val="es-SV"/>
        </w:rPr>
        <w:t>Lenguaje de programación: Visual Basic para Aplicaciones (VBA) mediante Microsoft Access</w:t>
      </w:r>
    </w:p>
    <w:p w:rsidR="00DE07EE" w:rsidRPr="00DE07EE" w:rsidRDefault="00DE07EE" w:rsidP="00C819F1">
      <w:pPr>
        <w:widowControl w:val="0"/>
        <w:spacing w:after="0" w:line="240" w:lineRule="auto"/>
        <w:jc w:val="both"/>
        <w:rPr>
          <w:rFonts w:cs="Arial"/>
          <w:b/>
          <w:lang w:val="es-SV"/>
        </w:rPr>
      </w:pPr>
      <w:r w:rsidRPr="00DE07EE">
        <w:rPr>
          <w:rFonts w:cs="Arial"/>
          <w:b/>
          <w:lang w:val="es-SV"/>
        </w:rPr>
        <w:t>Base de datos: Microsoft Access</w:t>
      </w:r>
    </w:p>
    <w:p w:rsidR="00C819F1" w:rsidRDefault="00C819F1" w:rsidP="00C819F1">
      <w:pPr>
        <w:widowControl w:val="0"/>
        <w:spacing w:after="0" w:line="240" w:lineRule="auto"/>
        <w:jc w:val="both"/>
        <w:rPr>
          <w:rFonts w:cs="Arial"/>
          <w:b/>
          <w:lang w:val="es-SV"/>
        </w:rPr>
      </w:pPr>
    </w:p>
    <w:p w:rsidR="00DE07EE" w:rsidRPr="00DE07EE" w:rsidRDefault="00DE07EE" w:rsidP="00C819F1">
      <w:pPr>
        <w:widowControl w:val="0"/>
        <w:spacing w:after="0" w:line="240" w:lineRule="auto"/>
        <w:jc w:val="both"/>
        <w:rPr>
          <w:rFonts w:cs="Arial"/>
          <w:b/>
          <w:lang w:val="es-SV"/>
        </w:rPr>
      </w:pPr>
      <w:r w:rsidRPr="00DE07EE">
        <w:rPr>
          <w:rFonts w:cs="Arial"/>
          <w:b/>
          <w:lang w:val="es-SV"/>
        </w:rPr>
        <w:t>Sistema en desarrollo:</w:t>
      </w:r>
    </w:p>
    <w:p w:rsidR="00DE07EE" w:rsidRPr="00DE07EE" w:rsidRDefault="00DE07EE" w:rsidP="00C819F1">
      <w:pPr>
        <w:widowControl w:val="0"/>
        <w:spacing w:after="0" w:line="240" w:lineRule="auto"/>
        <w:jc w:val="both"/>
        <w:rPr>
          <w:rFonts w:cs="Arial"/>
          <w:b/>
          <w:lang w:val="es-SV"/>
        </w:rPr>
      </w:pPr>
      <w:r w:rsidRPr="00DE07EE">
        <w:rPr>
          <w:rFonts w:cs="Arial"/>
          <w:b/>
          <w:lang w:val="es-SV"/>
        </w:rPr>
        <w:t>Nombre: Módulo del SINAES  para el registro y control de casos recibidos en Juntas de Protección (SINAES-JP)</w:t>
      </w:r>
    </w:p>
    <w:p w:rsidR="00DE07EE" w:rsidRPr="00DE07EE" w:rsidRDefault="00DE07EE" w:rsidP="00C819F1">
      <w:pPr>
        <w:widowControl w:val="0"/>
        <w:spacing w:after="0" w:line="240" w:lineRule="auto"/>
        <w:jc w:val="both"/>
        <w:rPr>
          <w:rFonts w:cs="Arial"/>
          <w:b/>
          <w:lang w:val="es-SV"/>
        </w:rPr>
      </w:pPr>
      <w:r w:rsidRPr="00DE07EE">
        <w:rPr>
          <w:rFonts w:cs="Arial"/>
          <w:b/>
          <w:lang w:val="es-SV"/>
        </w:rPr>
        <w:t>Tipo de plataforma: Web</w:t>
      </w:r>
    </w:p>
    <w:p w:rsidR="00DE07EE" w:rsidRPr="00DE07EE" w:rsidRDefault="00DE07EE" w:rsidP="00C819F1">
      <w:pPr>
        <w:widowControl w:val="0"/>
        <w:spacing w:after="0" w:line="240" w:lineRule="auto"/>
        <w:jc w:val="both"/>
        <w:rPr>
          <w:rFonts w:cs="Arial"/>
          <w:b/>
          <w:lang w:val="es-SV"/>
        </w:rPr>
      </w:pPr>
      <w:r w:rsidRPr="00DE07EE">
        <w:rPr>
          <w:rFonts w:cs="Arial"/>
          <w:b/>
          <w:lang w:val="es-SV"/>
        </w:rPr>
        <w:t xml:space="preserve">Lenguaje de programación: C# (Web </w:t>
      </w:r>
      <w:proofErr w:type="spellStart"/>
      <w:r w:rsidRPr="00DE07EE">
        <w:rPr>
          <w:rFonts w:cs="Arial"/>
          <w:b/>
          <w:lang w:val="es-SV"/>
        </w:rPr>
        <w:t>Service</w:t>
      </w:r>
      <w:proofErr w:type="spellEnd"/>
      <w:r w:rsidRPr="00DE07EE">
        <w:rPr>
          <w:rFonts w:cs="Arial"/>
          <w:b/>
          <w:lang w:val="es-SV"/>
        </w:rPr>
        <w:t>), JavaScript (</w:t>
      </w:r>
      <w:proofErr w:type="spellStart"/>
      <w:r w:rsidRPr="00DE07EE">
        <w:rPr>
          <w:rFonts w:cs="Arial"/>
          <w:b/>
          <w:lang w:val="es-SV"/>
        </w:rPr>
        <w:t>VueJS</w:t>
      </w:r>
      <w:proofErr w:type="spellEnd"/>
      <w:r w:rsidRPr="00DE07EE">
        <w:rPr>
          <w:rFonts w:cs="Arial"/>
          <w:b/>
          <w:lang w:val="es-SV"/>
        </w:rPr>
        <w:t>), HTML5, CSS3</w:t>
      </w:r>
    </w:p>
    <w:p w:rsidR="00DE07EE" w:rsidRPr="00DE07EE" w:rsidRDefault="00DE07EE" w:rsidP="00C819F1">
      <w:pPr>
        <w:widowControl w:val="0"/>
        <w:spacing w:after="0" w:line="240" w:lineRule="auto"/>
        <w:jc w:val="both"/>
        <w:rPr>
          <w:rFonts w:cs="Arial"/>
          <w:b/>
          <w:lang w:val="es-SV"/>
        </w:rPr>
      </w:pPr>
      <w:r w:rsidRPr="00DE07EE">
        <w:rPr>
          <w:rFonts w:cs="Arial"/>
          <w:b/>
          <w:lang w:val="es-SV"/>
        </w:rPr>
        <w:t>Base de datos: Microsoft SQL Server</w:t>
      </w:r>
    </w:p>
    <w:p w:rsidR="00DE07EE" w:rsidRPr="00DE07EE" w:rsidRDefault="00DE07EE" w:rsidP="00DE07EE">
      <w:pPr>
        <w:widowControl w:val="0"/>
        <w:spacing w:after="0" w:line="240" w:lineRule="auto"/>
        <w:ind w:left="360"/>
        <w:jc w:val="both"/>
        <w:rPr>
          <w:rFonts w:cs="Arial"/>
          <w:b/>
          <w:lang w:val="es-SV"/>
        </w:rPr>
      </w:pPr>
    </w:p>
    <w:p w:rsidR="00DE07EE" w:rsidRDefault="00DE07EE" w:rsidP="00C819F1">
      <w:pPr>
        <w:widowControl w:val="0"/>
        <w:spacing w:after="0" w:line="240" w:lineRule="auto"/>
        <w:jc w:val="both"/>
        <w:rPr>
          <w:rFonts w:cs="Arial"/>
          <w:b/>
          <w:lang w:val="es-SV"/>
        </w:rPr>
      </w:pPr>
      <w:r w:rsidRPr="00DE07EE">
        <w:rPr>
          <w:rFonts w:cs="Arial"/>
          <w:b/>
          <w:lang w:val="es-SV"/>
        </w:rPr>
        <w:t>Para una explicación más detallada se anexa vía electrónica archivo en PowerPoint con presentación de las herramientas informáticas desarrolladas por el CONNA</w:t>
      </w:r>
      <w:r>
        <w:rPr>
          <w:rFonts w:cs="Arial"/>
          <w:b/>
          <w:lang w:val="es-SV"/>
        </w:rPr>
        <w:t>.</w:t>
      </w:r>
    </w:p>
    <w:p w:rsidR="00DE07EE" w:rsidRDefault="00DE07EE" w:rsidP="00DE07EE">
      <w:pPr>
        <w:widowControl w:val="0"/>
        <w:spacing w:after="0" w:line="240" w:lineRule="auto"/>
        <w:jc w:val="both"/>
        <w:rPr>
          <w:rFonts w:cs="Arial"/>
          <w:b/>
          <w:lang w:val="es-SV"/>
        </w:rPr>
      </w:pPr>
    </w:p>
    <w:p w:rsidR="00DE07EE" w:rsidRPr="00DE07EE" w:rsidRDefault="00DE07EE" w:rsidP="00DE07EE">
      <w:pPr>
        <w:widowControl w:val="0"/>
        <w:spacing w:after="0" w:line="240" w:lineRule="auto"/>
        <w:ind w:left="360"/>
        <w:jc w:val="both"/>
        <w:rPr>
          <w:rFonts w:cs="Arial"/>
          <w:b/>
          <w:lang w:val="es-SV"/>
        </w:rPr>
      </w:pPr>
      <w:r w:rsidRPr="00DE07EE">
        <w:rPr>
          <w:rFonts w:cs="Arial"/>
          <w:b/>
          <w:lang w:val="es-SV"/>
        </w:rPr>
        <w:t>a)</w:t>
      </w:r>
      <w:r w:rsidRPr="00DE07EE">
        <w:rPr>
          <w:rFonts w:cs="Arial"/>
          <w:b/>
          <w:lang w:val="es-SV"/>
        </w:rPr>
        <w:tab/>
        <w:t xml:space="preserve">Tipo de Información que Registra: Cantidad de casos recibidos, medio por el cual se conoce (denuncia, aviso, oficio), cantidad de presuntas víctimas según sexo y edad, cantidad de presuntas amenazas o vulneraciones según derecho vulnerado (de conformidad con la LEPINA), cantidad de medidas (cautelares, administrativas, </w:t>
      </w:r>
      <w:proofErr w:type="spellStart"/>
      <w:r w:rsidRPr="00DE07EE">
        <w:rPr>
          <w:rFonts w:cs="Arial"/>
          <w:b/>
          <w:lang w:val="es-SV"/>
        </w:rPr>
        <w:t>autosatisfactivas</w:t>
      </w:r>
      <w:proofErr w:type="spellEnd"/>
      <w:r w:rsidRPr="00DE07EE">
        <w:rPr>
          <w:rFonts w:cs="Arial"/>
          <w:b/>
          <w:lang w:val="es-SV"/>
        </w:rPr>
        <w:t xml:space="preserve">, acogimientos de emergencia); cantidad de casos remitidos a JENA, cantidad de casos resueltos (mediante audiencia única, mediadas </w:t>
      </w:r>
      <w:proofErr w:type="spellStart"/>
      <w:r w:rsidRPr="00DE07EE">
        <w:rPr>
          <w:rFonts w:cs="Arial"/>
          <w:b/>
          <w:lang w:val="es-SV"/>
        </w:rPr>
        <w:t>autosatisfactivas</w:t>
      </w:r>
      <w:proofErr w:type="spellEnd"/>
      <w:r w:rsidRPr="00DE07EE">
        <w:rPr>
          <w:rFonts w:cs="Arial"/>
          <w:b/>
          <w:lang w:val="es-SV"/>
        </w:rPr>
        <w:t>, auto motivado).</w:t>
      </w:r>
    </w:p>
    <w:p w:rsidR="00DE07EE" w:rsidRDefault="00DE07EE" w:rsidP="00DE07EE">
      <w:pPr>
        <w:widowControl w:val="0"/>
        <w:spacing w:after="0" w:line="240" w:lineRule="auto"/>
        <w:ind w:left="360"/>
        <w:jc w:val="both"/>
        <w:rPr>
          <w:rFonts w:cs="Arial"/>
          <w:b/>
          <w:lang w:val="es-SV"/>
        </w:rPr>
      </w:pPr>
    </w:p>
    <w:p w:rsidR="00DE07EE" w:rsidRDefault="00DE07EE" w:rsidP="00DE07EE">
      <w:pPr>
        <w:widowControl w:val="0"/>
        <w:spacing w:after="0" w:line="240" w:lineRule="auto"/>
        <w:ind w:left="360"/>
        <w:jc w:val="both"/>
        <w:rPr>
          <w:rFonts w:cs="Arial"/>
          <w:b/>
          <w:lang w:val="es-SV"/>
        </w:rPr>
      </w:pPr>
    </w:p>
    <w:p w:rsidR="00DE07EE" w:rsidRPr="00DE07EE" w:rsidRDefault="00DE07EE" w:rsidP="00DE07EE">
      <w:pPr>
        <w:widowControl w:val="0"/>
        <w:spacing w:after="0" w:line="240" w:lineRule="auto"/>
        <w:ind w:left="360"/>
        <w:jc w:val="both"/>
        <w:rPr>
          <w:rFonts w:cs="Arial"/>
          <w:b/>
          <w:lang w:val="es-SV"/>
        </w:rPr>
      </w:pPr>
    </w:p>
    <w:p w:rsidR="00DE07EE" w:rsidRPr="00DE07EE" w:rsidRDefault="00DE07EE" w:rsidP="00DE07EE">
      <w:pPr>
        <w:widowControl w:val="0"/>
        <w:spacing w:after="0" w:line="240" w:lineRule="auto"/>
        <w:ind w:left="360"/>
        <w:jc w:val="both"/>
        <w:rPr>
          <w:rFonts w:cs="Arial"/>
          <w:b/>
          <w:lang w:val="es-SV"/>
        </w:rPr>
      </w:pPr>
      <w:r w:rsidRPr="00DE07EE">
        <w:rPr>
          <w:rFonts w:cs="Arial"/>
          <w:b/>
          <w:lang w:val="es-SV"/>
        </w:rPr>
        <w:t>b)</w:t>
      </w:r>
      <w:r w:rsidRPr="00DE07EE">
        <w:rPr>
          <w:rFonts w:cs="Arial"/>
          <w:b/>
          <w:lang w:val="es-SV"/>
        </w:rPr>
        <w:tab/>
        <w:t>Periodo que se reporta: el informe general se elabora de forma trimestral y anual; los informes especializados (discapacidad, trata, migración irregular, integridad sexual) se elaboran anualmente.</w:t>
      </w:r>
    </w:p>
    <w:p w:rsidR="00DE07EE" w:rsidRPr="00DE07EE" w:rsidRDefault="00DE07EE" w:rsidP="00DE07EE">
      <w:pPr>
        <w:widowControl w:val="0"/>
        <w:spacing w:after="0" w:line="240" w:lineRule="auto"/>
        <w:ind w:left="360"/>
        <w:jc w:val="both"/>
        <w:rPr>
          <w:rFonts w:cs="Arial"/>
          <w:b/>
          <w:lang w:val="es-SV"/>
        </w:rPr>
      </w:pPr>
    </w:p>
    <w:p w:rsidR="00DE07EE" w:rsidRPr="00DE07EE" w:rsidRDefault="00DE07EE" w:rsidP="00DE07EE">
      <w:pPr>
        <w:widowControl w:val="0"/>
        <w:spacing w:after="0" w:line="240" w:lineRule="auto"/>
        <w:ind w:left="360"/>
        <w:jc w:val="both"/>
        <w:rPr>
          <w:rFonts w:cs="Arial"/>
          <w:b/>
          <w:lang w:val="es-SV"/>
        </w:rPr>
      </w:pPr>
      <w:r w:rsidRPr="00DE07EE">
        <w:rPr>
          <w:rFonts w:cs="Arial"/>
          <w:b/>
          <w:lang w:val="es-SV"/>
        </w:rPr>
        <w:t>c)</w:t>
      </w:r>
      <w:r w:rsidRPr="00DE07EE">
        <w:rPr>
          <w:rFonts w:cs="Arial"/>
          <w:b/>
          <w:lang w:val="es-SV"/>
        </w:rPr>
        <w:tab/>
        <w:t xml:space="preserve">Tipo de reportes que se producen: infografías, reportes estadísticos mediante Excel, comparativo anual; todos disponibles en la plataforma web del SINAES y datos georreferenciados a nivel municipal mediante SINAES-MAPS. Adicionalmente, es posible consumir los datos estadísticos directamente mediante nuestro Web </w:t>
      </w:r>
      <w:proofErr w:type="spellStart"/>
      <w:r w:rsidRPr="00DE07EE">
        <w:rPr>
          <w:rFonts w:cs="Arial"/>
          <w:b/>
          <w:lang w:val="es-SV"/>
        </w:rPr>
        <w:t>Service</w:t>
      </w:r>
      <w:proofErr w:type="spellEnd"/>
      <w:r w:rsidRPr="00DE07EE">
        <w:rPr>
          <w:rFonts w:cs="Arial"/>
          <w:b/>
          <w:lang w:val="es-SV"/>
        </w:rPr>
        <w:t xml:space="preserve"> SINAES-REST. </w:t>
      </w:r>
    </w:p>
    <w:p w:rsidR="00DE07EE" w:rsidRPr="00DE07EE" w:rsidRDefault="00DE07EE" w:rsidP="00DE07EE">
      <w:pPr>
        <w:widowControl w:val="0"/>
        <w:spacing w:after="0" w:line="240" w:lineRule="auto"/>
        <w:ind w:left="360"/>
        <w:jc w:val="both"/>
        <w:rPr>
          <w:rFonts w:cs="Arial"/>
          <w:b/>
          <w:lang w:val="es-SV"/>
        </w:rPr>
      </w:pPr>
    </w:p>
    <w:p w:rsidR="00DE07EE" w:rsidRPr="00DE07EE" w:rsidRDefault="00DE07EE" w:rsidP="00DE07EE">
      <w:pPr>
        <w:widowControl w:val="0"/>
        <w:spacing w:after="0" w:line="240" w:lineRule="auto"/>
        <w:ind w:left="360"/>
        <w:jc w:val="both"/>
        <w:rPr>
          <w:rFonts w:cs="Arial"/>
          <w:b/>
          <w:lang w:val="es-SV"/>
        </w:rPr>
      </w:pPr>
      <w:r w:rsidRPr="00DE07EE">
        <w:rPr>
          <w:rFonts w:cs="Arial"/>
          <w:b/>
          <w:lang w:val="es-SV"/>
        </w:rPr>
        <w:t xml:space="preserve">Los enlaces a los sitios web en donde se ponen a disposición del público los reportes y servicios mencionados, son: </w:t>
      </w:r>
    </w:p>
    <w:p w:rsidR="00DE07EE" w:rsidRDefault="00DE07EE" w:rsidP="00DE07EE">
      <w:pPr>
        <w:widowControl w:val="0"/>
        <w:spacing w:after="0" w:line="240" w:lineRule="auto"/>
        <w:ind w:left="360"/>
        <w:jc w:val="both"/>
        <w:rPr>
          <w:rFonts w:cs="Arial"/>
          <w:b/>
          <w:lang w:val="es-SV"/>
        </w:rPr>
      </w:pPr>
      <w:r w:rsidRPr="00DE07EE">
        <w:rPr>
          <w:rFonts w:cs="Arial"/>
          <w:b/>
          <w:lang w:val="es-SV"/>
        </w:rPr>
        <w:t>•</w:t>
      </w:r>
      <w:r w:rsidRPr="00DE07EE">
        <w:rPr>
          <w:rFonts w:cs="Arial"/>
          <w:b/>
          <w:lang w:val="es-SV"/>
        </w:rPr>
        <w:tab/>
        <w:t xml:space="preserve">SINAES: </w:t>
      </w:r>
      <w:hyperlink r:id="rId8" w:history="1">
        <w:r w:rsidRPr="001607DA">
          <w:rPr>
            <w:rStyle w:val="Hipervnculo"/>
            <w:rFonts w:cs="Arial"/>
            <w:b/>
            <w:lang w:val="es-SV"/>
          </w:rPr>
          <w:t>http://app.conna.gob.sv/sinaes</w:t>
        </w:r>
      </w:hyperlink>
    </w:p>
    <w:p w:rsidR="00DE07EE" w:rsidRPr="00DE07EE" w:rsidRDefault="00DE07EE" w:rsidP="00DE07EE">
      <w:pPr>
        <w:widowControl w:val="0"/>
        <w:spacing w:after="0" w:line="240" w:lineRule="auto"/>
        <w:ind w:left="360"/>
        <w:jc w:val="both"/>
        <w:rPr>
          <w:rFonts w:cs="Arial"/>
          <w:b/>
          <w:lang w:val="es-SV"/>
        </w:rPr>
      </w:pPr>
    </w:p>
    <w:p w:rsidR="00DE07EE" w:rsidRDefault="00DE07EE" w:rsidP="00DE07EE">
      <w:pPr>
        <w:widowControl w:val="0"/>
        <w:spacing w:after="0" w:line="240" w:lineRule="auto"/>
        <w:ind w:left="360"/>
        <w:jc w:val="both"/>
        <w:rPr>
          <w:rFonts w:cs="Arial"/>
          <w:b/>
          <w:lang w:val="en-US"/>
        </w:rPr>
      </w:pPr>
      <w:r>
        <w:rPr>
          <w:rFonts w:cs="Arial"/>
          <w:b/>
          <w:lang w:val="en-US"/>
        </w:rPr>
        <w:t>•</w:t>
      </w:r>
      <w:r>
        <w:rPr>
          <w:rFonts w:cs="Arial"/>
          <w:b/>
          <w:lang w:val="en-US"/>
        </w:rPr>
        <w:tab/>
        <w:t>SINAES-</w:t>
      </w:r>
      <w:r w:rsidRPr="00DE07EE">
        <w:rPr>
          <w:rFonts w:cs="Arial"/>
          <w:b/>
          <w:lang w:val="en-US"/>
        </w:rPr>
        <w:t>MAPS</w:t>
      </w:r>
      <w:proofErr w:type="gramStart"/>
      <w:r w:rsidRPr="00DE07EE">
        <w:rPr>
          <w:rFonts w:cs="Arial"/>
          <w:b/>
          <w:lang w:val="en-US"/>
        </w:rPr>
        <w:t>:</w:t>
      </w:r>
      <w:proofErr w:type="gramEnd"/>
      <w:hyperlink r:id="rId9" w:history="1">
        <w:r w:rsidRPr="00DE07EE">
          <w:rPr>
            <w:rFonts w:asciiTheme="minorHAnsi" w:eastAsiaTheme="minorHAnsi" w:hAnsiTheme="minorHAnsi" w:cstheme="minorHAnsi"/>
            <w:color w:val="0563C1" w:themeColor="hyperlink"/>
            <w:u w:val="single"/>
            <w:lang w:val="en-US"/>
          </w:rPr>
          <w:t>http://app.conna.gob.sv/sinaes/estadisticas.html?t=-2&amp;ft=1&amp;tm=102&amp;ai=2016 &amp;</w:t>
        </w:r>
        <w:proofErr w:type="spellStart"/>
        <w:r w:rsidRPr="00DE07EE">
          <w:rPr>
            <w:rFonts w:asciiTheme="minorHAnsi" w:eastAsiaTheme="minorHAnsi" w:hAnsiTheme="minorHAnsi" w:cstheme="minorHAnsi"/>
            <w:color w:val="0563C1" w:themeColor="hyperlink"/>
            <w:u w:val="single"/>
            <w:lang w:val="en-US"/>
          </w:rPr>
          <w:t>af</w:t>
        </w:r>
        <w:proofErr w:type="spellEnd"/>
        <w:r w:rsidRPr="00DE07EE">
          <w:rPr>
            <w:rFonts w:asciiTheme="minorHAnsi" w:eastAsiaTheme="minorHAnsi" w:hAnsiTheme="minorHAnsi" w:cstheme="minorHAnsi"/>
            <w:color w:val="0563C1" w:themeColor="hyperlink"/>
            <w:u w:val="single"/>
            <w:lang w:val="en-US"/>
          </w:rPr>
          <w:t>=&amp;</w:t>
        </w:r>
        <w:proofErr w:type="spellStart"/>
        <w:r w:rsidRPr="00DE07EE">
          <w:rPr>
            <w:rFonts w:asciiTheme="minorHAnsi" w:eastAsiaTheme="minorHAnsi" w:hAnsiTheme="minorHAnsi" w:cstheme="minorHAnsi"/>
            <w:color w:val="0563C1" w:themeColor="hyperlink"/>
            <w:u w:val="single"/>
            <w:lang w:val="en-US"/>
          </w:rPr>
          <w:t>dp</w:t>
        </w:r>
        <w:proofErr w:type="spellEnd"/>
        <w:r w:rsidRPr="00DE07EE">
          <w:rPr>
            <w:rFonts w:asciiTheme="minorHAnsi" w:eastAsiaTheme="minorHAnsi" w:hAnsiTheme="minorHAnsi" w:cstheme="minorHAnsi"/>
            <w:color w:val="0563C1" w:themeColor="hyperlink"/>
            <w:u w:val="single"/>
            <w:lang w:val="en-US"/>
          </w:rPr>
          <w:t>=-1&amp;mu=-1</w:t>
        </w:r>
      </w:hyperlink>
    </w:p>
    <w:p w:rsidR="00DE07EE" w:rsidRPr="00DE07EE" w:rsidRDefault="00DE07EE" w:rsidP="00DE07EE">
      <w:pPr>
        <w:widowControl w:val="0"/>
        <w:spacing w:after="0" w:line="240" w:lineRule="auto"/>
        <w:ind w:left="360"/>
        <w:jc w:val="both"/>
        <w:rPr>
          <w:rFonts w:cs="Arial"/>
          <w:b/>
          <w:lang w:val="en-US"/>
        </w:rPr>
      </w:pPr>
    </w:p>
    <w:p w:rsidR="00DE07EE" w:rsidRDefault="00DE07EE" w:rsidP="00DE07EE">
      <w:pPr>
        <w:widowControl w:val="0"/>
        <w:spacing w:after="0" w:line="240" w:lineRule="auto"/>
        <w:ind w:left="360"/>
        <w:jc w:val="both"/>
        <w:rPr>
          <w:rFonts w:cs="Arial"/>
          <w:b/>
          <w:lang w:val="en-US"/>
        </w:rPr>
      </w:pPr>
      <w:r w:rsidRPr="00DE07EE">
        <w:rPr>
          <w:rFonts w:cs="Arial"/>
          <w:b/>
          <w:lang w:val="en-US"/>
        </w:rPr>
        <w:t>•</w:t>
      </w:r>
      <w:r w:rsidRPr="00DE07EE">
        <w:rPr>
          <w:rFonts w:cs="Arial"/>
          <w:b/>
          <w:lang w:val="en-US"/>
        </w:rPr>
        <w:tab/>
        <w:t xml:space="preserve">SINAES-REST: </w:t>
      </w:r>
      <w:hyperlink r:id="rId10" w:history="1">
        <w:r w:rsidRPr="001607DA">
          <w:rPr>
            <w:rStyle w:val="Hipervnculo"/>
            <w:rFonts w:cs="Arial"/>
            <w:b/>
            <w:lang w:val="en-US"/>
          </w:rPr>
          <w:t>http://app.conna.gob.sv/sinaes-rest/</w:t>
        </w:r>
      </w:hyperlink>
    </w:p>
    <w:p w:rsidR="00DE07EE" w:rsidRPr="00DE07EE" w:rsidRDefault="00DE07EE" w:rsidP="00DE07EE">
      <w:pPr>
        <w:widowControl w:val="0"/>
        <w:spacing w:after="0" w:line="240" w:lineRule="auto"/>
        <w:jc w:val="both"/>
        <w:rPr>
          <w:rFonts w:cs="Arial"/>
          <w:b/>
          <w:lang w:val="en-US"/>
        </w:rPr>
      </w:pPr>
    </w:p>
    <w:p w:rsidR="00DE07EE" w:rsidRPr="00DE07EE" w:rsidRDefault="00DE07EE" w:rsidP="00DE07EE">
      <w:pPr>
        <w:pStyle w:val="Prrafodelista"/>
        <w:widowControl w:val="0"/>
        <w:spacing w:after="0" w:line="240" w:lineRule="auto"/>
        <w:contextualSpacing w:val="0"/>
        <w:jc w:val="both"/>
        <w:rPr>
          <w:rFonts w:cs="Arial"/>
          <w:b/>
          <w:lang w:val="en-US"/>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Nombre y copias de los protocolos, cartas de entendimiento, memorandos de entendimiento, convenios y/o cualquier acuerdo interinstitucional que permitan compartir información para la elaboración de estadísticas que produce el CONNA, detallando por: a) tipo de información que se comparte; b) Período que se reporta, si es cada año, cada seis meses, etc. ; c) Tipo de instrumento en el que se recopila la información; d) Si la información se desagrega por derecho amenazado o vulnerado, disposición de ley, indicador previamente acordado (detallar los indicadores acordados según institución con la que comparte o la que le comparte información), edad, sexo, si vive en el ámbito urbano o rural, personas con las que vive, así como cualquier otra información que estima conveniente.</w:t>
      </w:r>
    </w:p>
    <w:p w:rsidR="00C819F1" w:rsidRDefault="00C819F1" w:rsidP="00C819F1">
      <w:pPr>
        <w:spacing w:after="160" w:line="259" w:lineRule="auto"/>
        <w:contextualSpacing/>
        <w:jc w:val="both"/>
        <w:rPr>
          <w:rFonts w:cs="Arial"/>
          <w:lang w:val="es-SV"/>
        </w:rPr>
      </w:pPr>
    </w:p>
    <w:p w:rsidR="00C819F1" w:rsidRPr="00C819F1" w:rsidRDefault="00C819F1" w:rsidP="00C819F1">
      <w:pPr>
        <w:spacing w:after="160" w:line="259" w:lineRule="auto"/>
        <w:contextualSpacing/>
        <w:jc w:val="both"/>
        <w:rPr>
          <w:rFonts w:asciiTheme="minorHAnsi" w:eastAsiaTheme="minorHAnsi" w:hAnsiTheme="minorHAnsi" w:cstheme="minorHAnsi"/>
          <w:b/>
          <w:lang w:val="es-SV"/>
        </w:rPr>
      </w:pPr>
      <w:r w:rsidRPr="00C819F1">
        <w:rPr>
          <w:rFonts w:asciiTheme="minorHAnsi" w:eastAsiaTheme="minorHAnsi" w:hAnsiTheme="minorHAnsi" w:cstheme="minorHAnsi"/>
          <w:b/>
          <w:lang w:val="es-SV"/>
        </w:rPr>
        <w:t xml:space="preserve">A la fecha no existen convenios o cartas de entendimiento interinstitucionales para compartir información estadística. Dicha información se obtiene mediante solicitudes formales con fundamento en el Art. 7 relacionado con los sujetos obligados a cumplir la disposición de Ley  y el Art. 35 de la LEPINA, el cual establece  como función del CONNA el recopilar y analizar la información relacionada con la situación de los derechos y deberes de la niñez y adolescencia y hacerla del conocimiento público. Cada institución designa una persona referente del área de estadísticas con quien coordinar para la obtención de la información estadística.        </w:t>
      </w:r>
    </w:p>
    <w:p w:rsidR="00C819F1" w:rsidRPr="00C819F1" w:rsidRDefault="00C819F1" w:rsidP="00C819F1">
      <w:pPr>
        <w:spacing w:after="160" w:line="259" w:lineRule="auto"/>
        <w:contextualSpacing/>
        <w:jc w:val="both"/>
        <w:rPr>
          <w:rFonts w:asciiTheme="minorHAnsi" w:eastAsiaTheme="minorHAnsi" w:hAnsiTheme="minorHAnsi" w:cstheme="minorHAnsi"/>
          <w:b/>
          <w:lang w:val="es-SV"/>
        </w:rPr>
      </w:pPr>
      <w:r w:rsidRPr="00C819F1">
        <w:rPr>
          <w:rFonts w:asciiTheme="minorHAnsi" w:eastAsiaTheme="minorHAnsi" w:hAnsiTheme="minorHAnsi" w:cstheme="minorHAnsi"/>
          <w:b/>
          <w:lang w:val="es-SV"/>
        </w:rPr>
        <w:t xml:space="preserve">                                                    </w:t>
      </w:r>
    </w:p>
    <w:p w:rsidR="00C819F1" w:rsidRPr="00C819F1" w:rsidRDefault="00C819F1" w:rsidP="00C819F1">
      <w:pPr>
        <w:spacing w:after="160" w:line="259" w:lineRule="auto"/>
        <w:contextualSpacing/>
        <w:jc w:val="both"/>
        <w:rPr>
          <w:rFonts w:asciiTheme="minorHAnsi" w:eastAsiaTheme="minorHAnsi" w:hAnsiTheme="minorHAnsi" w:cstheme="minorHAnsi"/>
          <w:b/>
          <w:lang w:val="es-SV"/>
        </w:rPr>
      </w:pPr>
      <w:r w:rsidRPr="00C819F1">
        <w:rPr>
          <w:rFonts w:asciiTheme="minorHAnsi" w:eastAsiaTheme="minorHAnsi" w:hAnsiTheme="minorHAnsi" w:cstheme="minorHAnsi"/>
          <w:b/>
          <w:lang w:val="es-SV"/>
        </w:rPr>
        <w:t>En 2018, con el apoyo de DIGESTYC y UNICEF, el CONNA avanzó en la definición de la metodología de intercambio de datos, proceso en el que se seleccionaron 6 instituciones para que fueran fuentes oficiales de datos para SINAES. Estas son: FGR, IML, ISNA, DGME, MINED, MINSAL. Sobre la base de estas 6, se avanzó a diferentes niveles según los compromisos y disposición de cada institución en proporcionar los datos para generar indicadores y otros productos de información. Con el IML y el ISNA, los procesos de intercambio de datos ya están listos para establecer convenios interinstitucional.</w:t>
      </w:r>
    </w:p>
    <w:p w:rsidR="00C819F1" w:rsidRPr="00C819F1" w:rsidRDefault="00C819F1" w:rsidP="00C819F1">
      <w:pPr>
        <w:spacing w:after="160" w:line="259" w:lineRule="auto"/>
        <w:contextualSpacing/>
        <w:jc w:val="both"/>
        <w:rPr>
          <w:rFonts w:asciiTheme="minorHAnsi" w:eastAsiaTheme="minorHAnsi" w:hAnsiTheme="minorHAnsi" w:cstheme="minorHAnsi"/>
          <w:b/>
          <w:lang w:val="es-SV"/>
        </w:rPr>
      </w:pPr>
    </w:p>
    <w:p w:rsidR="00C819F1" w:rsidRPr="00C819F1" w:rsidRDefault="00C819F1" w:rsidP="00C819F1">
      <w:pPr>
        <w:spacing w:after="160" w:line="259" w:lineRule="auto"/>
        <w:contextualSpacing/>
        <w:jc w:val="both"/>
        <w:rPr>
          <w:rFonts w:asciiTheme="minorHAnsi" w:eastAsiaTheme="minorHAnsi" w:hAnsiTheme="minorHAnsi" w:cstheme="minorHAnsi"/>
          <w:b/>
          <w:lang w:val="es-SV"/>
        </w:rPr>
      </w:pPr>
    </w:p>
    <w:p w:rsidR="00C819F1" w:rsidRPr="00C819F1" w:rsidRDefault="00C819F1" w:rsidP="00C819F1">
      <w:pPr>
        <w:spacing w:after="160" w:line="259" w:lineRule="auto"/>
        <w:ind w:left="360"/>
        <w:contextualSpacing/>
        <w:jc w:val="both"/>
        <w:rPr>
          <w:rFonts w:asciiTheme="minorHAnsi" w:eastAsiaTheme="minorHAnsi" w:hAnsiTheme="minorHAnsi" w:cstheme="minorHAnsi"/>
          <w:b/>
          <w:lang w:val="es-SV"/>
        </w:rPr>
      </w:pPr>
    </w:p>
    <w:p w:rsidR="00C819F1" w:rsidRPr="00C819F1" w:rsidRDefault="00C819F1" w:rsidP="00C819F1">
      <w:pPr>
        <w:spacing w:after="160" w:line="259" w:lineRule="auto"/>
        <w:ind w:left="360"/>
        <w:contextualSpacing/>
        <w:jc w:val="both"/>
        <w:rPr>
          <w:rFonts w:asciiTheme="minorHAnsi" w:eastAsiaTheme="minorHAnsi" w:hAnsiTheme="minorHAnsi" w:cstheme="minorHAnsi"/>
          <w:b/>
          <w:lang w:val="es-SV"/>
        </w:rPr>
      </w:pPr>
      <w:r w:rsidRPr="00C819F1">
        <w:rPr>
          <w:rFonts w:asciiTheme="minorHAnsi" w:eastAsiaTheme="minorHAnsi" w:hAnsiTheme="minorHAnsi" w:cstheme="minorHAnsi"/>
          <w:b/>
          <w:lang w:val="es-SV"/>
        </w:rPr>
        <w:t xml:space="preserve">En 2019 se avanzó con FGR, teniendo ya en modo de prueba la generación de datos según los parámetros definidos. Es decir, se está listo para firma de convenio, sin embargo el período de transición gubernamental ha retrasado avanzar con otras instituciones. </w:t>
      </w:r>
    </w:p>
    <w:p w:rsidR="00C819F1" w:rsidRPr="00C819F1" w:rsidRDefault="00C819F1" w:rsidP="00C819F1">
      <w:pPr>
        <w:spacing w:after="160" w:line="259" w:lineRule="auto"/>
        <w:ind w:left="360"/>
        <w:contextualSpacing/>
        <w:jc w:val="both"/>
        <w:rPr>
          <w:rFonts w:asciiTheme="minorHAnsi" w:eastAsiaTheme="minorHAnsi" w:hAnsiTheme="minorHAnsi" w:cstheme="minorHAnsi"/>
          <w:lang w:val="es-SV"/>
        </w:rPr>
      </w:pPr>
      <w:r w:rsidRPr="00C819F1">
        <w:rPr>
          <w:rFonts w:asciiTheme="minorHAnsi" w:eastAsiaTheme="minorHAnsi" w:hAnsiTheme="minorHAnsi" w:cstheme="minorHAnsi"/>
          <w:b/>
          <w:lang w:val="es-SV"/>
        </w:rPr>
        <w:t>Se anexa documento metodológico de intercambio de datos.</w:t>
      </w:r>
    </w:p>
    <w:p w:rsidR="00DE07EE" w:rsidRPr="00C819F1" w:rsidRDefault="00DE07EE" w:rsidP="00C819F1">
      <w:pPr>
        <w:widowControl w:val="0"/>
        <w:spacing w:after="0" w:line="240" w:lineRule="auto"/>
        <w:jc w:val="both"/>
        <w:rPr>
          <w:rFonts w:cs="Arial"/>
          <w:lang w:val="es-SV"/>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 xml:space="preserve">Nombre y copias de los protocolos de actuación, cartas de entendimiento, memorandos de entendimiento, convenios y/o cualquier acuerdo interinstitucional que permitan remitir casos para atenciones en otras instituciones, o recibir casos para trámite en el CONNA, detallando el mecanismo de </w:t>
      </w:r>
      <w:proofErr w:type="spellStart"/>
      <w:r w:rsidRPr="00DE07EE">
        <w:rPr>
          <w:rFonts w:cs="Arial"/>
          <w:lang w:val="es-SV"/>
        </w:rPr>
        <w:t>remisión</w:t>
      </w:r>
      <w:proofErr w:type="spellEnd"/>
      <w:r w:rsidRPr="00DE07EE">
        <w:rPr>
          <w:rFonts w:cs="Arial"/>
          <w:lang w:val="es-SV"/>
        </w:rPr>
        <w:t xml:space="preserve"> y recepción de casos; instrumento de referencia o </w:t>
      </w:r>
      <w:proofErr w:type="spellStart"/>
      <w:r w:rsidRPr="00DE07EE">
        <w:rPr>
          <w:rFonts w:cs="Arial"/>
          <w:lang w:val="es-SV"/>
        </w:rPr>
        <w:t>contrareferencia</w:t>
      </w:r>
      <w:proofErr w:type="spellEnd"/>
      <w:r w:rsidRPr="00DE07EE">
        <w:rPr>
          <w:rFonts w:cs="Arial"/>
          <w:lang w:val="es-SV"/>
        </w:rPr>
        <w:t>, datos que se registran.</w:t>
      </w:r>
    </w:p>
    <w:p w:rsidR="00DE07EE" w:rsidRPr="0095188D" w:rsidRDefault="00DE07EE" w:rsidP="0095188D">
      <w:pPr>
        <w:widowControl w:val="0"/>
        <w:spacing w:after="0" w:line="240" w:lineRule="auto"/>
        <w:jc w:val="both"/>
        <w:rPr>
          <w:rFonts w:cs="Arial"/>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Pr>
          <w:rFonts w:asciiTheme="minorHAnsi" w:eastAsiaTheme="minorHAnsi" w:hAnsiTheme="minorHAnsi" w:cstheme="minorHAnsi"/>
          <w:b/>
          <w:lang w:val="es-SV"/>
        </w:rPr>
        <w:t>D</w:t>
      </w:r>
      <w:r w:rsidRPr="0095188D">
        <w:rPr>
          <w:rFonts w:asciiTheme="minorHAnsi" w:eastAsiaTheme="minorHAnsi" w:hAnsiTheme="minorHAnsi" w:cstheme="minorHAnsi"/>
          <w:b/>
          <w:lang w:val="es-SV"/>
        </w:rPr>
        <w:t>entro de los documentos interinstitucionales que contemplan rutas para la remisión de casos a Juntas</w:t>
      </w:r>
      <w:r>
        <w:rPr>
          <w:rFonts w:asciiTheme="minorHAnsi" w:eastAsiaTheme="minorHAnsi" w:hAnsiTheme="minorHAnsi" w:cstheme="minorHAnsi"/>
          <w:b/>
          <w:lang w:val="es-SV"/>
        </w:rPr>
        <w:t xml:space="preserve"> de Protección son los siguient</w:t>
      </w:r>
      <w:r w:rsidRPr="0095188D">
        <w:rPr>
          <w:rFonts w:asciiTheme="minorHAnsi" w:eastAsiaTheme="minorHAnsi" w:hAnsiTheme="minorHAnsi" w:cstheme="minorHAnsi"/>
          <w:b/>
          <w:lang w:val="es-SV"/>
        </w:rPr>
        <w:t>es:</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Protocolo de Protección y Atención de Niñez y Adolescencia Migrante Salvadoreña.</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Pr>
          <w:rFonts w:asciiTheme="minorHAnsi" w:eastAsiaTheme="minorHAnsi" w:hAnsiTheme="minorHAnsi" w:cstheme="minorHAnsi"/>
          <w:b/>
          <w:lang w:val="es-SV"/>
        </w:rPr>
        <w:t>Prot</w:t>
      </w:r>
      <w:r w:rsidRPr="0095188D">
        <w:rPr>
          <w:rFonts w:asciiTheme="minorHAnsi" w:eastAsiaTheme="minorHAnsi" w:hAnsiTheme="minorHAnsi" w:cstheme="minorHAnsi"/>
          <w:b/>
          <w:lang w:val="es-SV"/>
        </w:rPr>
        <w:t>ocolo de Actuación interinstitucional</w:t>
      </w:r>
      <w:r>
        <w:rPr>
          <w:rFonts w:asciiTheme="minorHAnsi" w:eastAsiaTheme="minorHAnsi" w:hAnsiTheme="minorHAnsi" w:cstheme="minorHAnsi"/>
          <w:b/>
          <w:lang w:val="es-SV"/>
        </w:rPr>
        <w:t xml:space="preserve"> para la Atención Integral Inmediata de las Víctimas de Trata de Personas</w:t>
      </w:r>
      <w:r w:rsidRPr="0095188D">
        <w:rPr>
          <w:rFonts w:asciiTheme="minorHAnsi" w:eastAsiaTheme="minorHAnsi" w:hAnsiTheme="minorHAnsi" w:cstheme="minorHAnsi"/>
          <w:b/>
          <w:lang w:val="es-SV"/>
        </w:rPr>
        <w:t>.</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Cartilla de ruta de atención y protección a niñez y adolescencia migrante.</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roofErr w:type="spellStart"/>
      <w:r w:rsidRPr="0095188D">
        <w:rPr>
          <w:rFonts w:asciiTheme="minorHAnsi" w:eastAsiaTheme="minorHAnsi" w:hAnsiTheme="minorHAnsi" w:cstheme="minorHAnsi"/>
          <w:b/>
          <w:lang w:val="es-SV"/>
        </w:rPr>
        <w:t>Subruta</w:t>
      </w:r>
      <w:proofErr w:type="spellEnd"/>
      <w:r w:rsidRPr="0095188D">
        <w:rPr>
          <w:rFonts w:asciiTheme="minorHAnsi" w:eastAsiaTheme="minorHAnsi" w:hAnsiTheme="minorHAnsi" w:cstheme="minorHAnsi"/>
          <w:b/>
          <w:lang w:val="es-SV"/>
        </w:rPr>
        <w:t xml:space="preserve"> del Perfil 4 D</w:t>
      </w:r>
      <w:r>
        <w:rPr>
          <w:rFonts w:asciiTheme="minorHAnsi" w:eastAsiaTheme="minorHAnsi" w:hAnsiTheme="minorHAnsi" w:cstheme="minorHAnsi"/>
          <w:b/>
          <w:lang w:val="es-SV"/>
        </w:rPr>
        <w:t>el Protocolo de Protección Y At</w:t>
      </w:r>
      <w:r w:rsidRPr="0095188D">
        <w:rPr>
          <w:rFonts w:asciiTheme="minorHAnsi" w:eastAsiaTheme="minorHAnsi" w:hAnsiTheme="minorHAnsi" w:cstheme="minorHAnsi"/>
          <w:b/>
          <w:lang w:val="es-SV"/>
        </w:rPr>
        <w:t>ención de Niñez Y Adolescencia Migrante Salvadoreña.</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Hoja de Ruta de Coordinació</w:t>
      </w:r>
      <w:r>
        <w:rPr>
          <w:rFonts w:asciiTheme="minorHAnsi" w:eastAsiaTheme="minorHAnsi" w:hAnsiTheme="minorHAnsi" w:cstheme="minorHAnsi"/>
          <w:b/>
          <w:lang w:val="es-SV"/>
        </w:rPr>
        <w:t xml:space="preserve">n </w:t>
      </w:r>
      <w:proofErr w:type="spellStart"/>
      <w:r>
        <w:rPr>
          <w:rFonts w:asciiTheme="minorHAnsi" w:eastAsiaTheme="minorHAnsi" w:hAnsiTheme="minorHAnsi" w:cstheme="minorHAnsi"/>
          <w:b/>
          <w:lang w:val="es-SV"/>
        </w:rPr>
        <w:t>lnterinstitucional</w:t>
      </w:r>
      <w:proofErr w:type="spellEnd"/>
      <w:r>
        <w:rPr>
          <w:rFonts w:asciiTheme="minorHAnsi" w:eastAsiaTheme="minorHAnsi" w:hAnsiTheme="minorHAnsi" w:cstheme="minorHAnsi"/>
          <w:b/>
          <w:lang w:val="es-SV"/>
        </w:rPr>
        <w:t xml:space="preserve"> para Atención y Protección Int</w:t>
      </w:r>
      <w:r w:rsidRPr="0095188D">
        <w:rPr>
          <w:rFonts w:asciiTheme="minorHAnsi" w:eastAsiaTheme="minorHAnsi" w:hAnsiTheme="minorHAnsi" w:cstheme="minorHAnsi"/>
          <w:b/>
          <w:lang w:val="es-SV"/>
        </w:rPr>
        <w:t>egral de las Víctimas de Movil</w:t>
      </w:r>
      <w:r>
        <w:rPr>
          <w:rFonts w:asciiTheme="minorHAnsi" w:eastAsiaTheme="minorHAnsi" w:hAnsiTheme="minorHAnsi" w:cstheme="minorHAnsi"/>
          <w:b/>
          <w:lang w:val="es-SV"/>
        </w:rPr>
        <w:t>idad Interna a Causa de la Violencia.</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Ruta para la protección y Atención de los Derechos de la Niñez y la Adolescencia (Ciudad</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Pr>
          <w:rFonts w:asciiTheme="minorHAnsi" w:eastAsiaTheme="minorHAnsi" w:hAnsiTheme="minorHAnsi" w:cstheme="minorHAnsi"/>
          <w:b/>
          <w:lang w:val="es-SV"/>
        </w:rPr>
        <w:t>Mujer</w:t>
      </w:r>
      <w:r w:rsidRPr="0095188D">
        <w:rPr>
          <w:rFonts w:asciiTheme="minorHAnsi" w:eastAsiaTheme="minorHAnsi" w:hAnsiTheme="minorHAnsi" w:cstheme="minorHAnsi"/>
          <w:b/>
          <w:lang w:val="es-SV"/>
        </w:rPr>
        <w:t>-</w:t>
      </w:r>
      <w:r>
        <w:rPr>
          <w:rFonts w:asciiTheme="minorHAnsi" w:eastAsiaTheme="minorHAnsi" w:hAnsiTheme="minorHAnsi" w:cstheme="minorHAnsi"/>
          <w:b/>
          <w:lang w:val="es-SV"/>
        </w:rPr>
        <w:t>Juntas de Protección de la Niñez y de la Ado</w:t>
      </w:r>
      <w:r w:rsidRPr="0095188D">
        <w:rPr>
          <w:rFonts w:asciiTheme="minorHAnsi" w:eastAsiaTheme="minorHAnsi" w:hAnsiTheme="minorHAnsi" w:cstheme="minorHAnsi"/>
          <w:b/>
          <w:lang w:val="es-SV"/>
        </w:rPr>
        <w:t>lescencia).</w:t>
      </w:r>
    </w:p>
    <w:p w:rsidR="0095188D" w:rsidRDefault="0095188D" w:rsidP="0095188D">
      <w:pPr>
        <w:pStyle w:val="Prrafodelista"/>
        <w:widowControl w:val="0"/>
        <w:spacing w:after="0" w:line="240" w:lineRule="auto"/>
        <w:ind w:left="284"/>
        <w:contextualSpacing w:val="0"/>
        <w:jc w:val="both"/>
        <w:rPr>
          <w:rFonts w:asciiTheme="minorHAnsi" w:eastAsiaTheme="minorHAnsi" w:hAnsiTheme="minorHAnsi" w:cstheme="minorHAnsi"/>
          <w:b/>
          <w:lang w:val="es-SV"/>
        </w:rPr>
      </w:pPr>
      <w:r>
        <w:rPr>
          <w:rFonts w:asciiTheme="minorHAnsi" w:eastAsiaTheme="minorHAnsi" w:hAnsiTheme="minorHAnsi" w:cstheme="minorHAnsi"/>
          <w:b/>
          <w:lang w:val="es-SV"/>
        </w:rPr>
        <w:t>Asimismo, se ha colaborado con otras instituciones en la definición de rutas a nive</w:t>
      </w:r>
      <w:r w:rsidRPr="0095188D">
        <w:rPr>
          <w:rFonts w:asciiTheme="minorHAnsi" w:eastAsiaTheme="minorHAnsi" w:hAnsiTheme="minorHAnsi" w:cstheme="minorHAnsi"/>
          <w:b/>
          <w:lang w:val="es-SV"/>
        </w:rPr>
        <w:t>l Municipal</w:t>
      </w:r>
      <w:r>
        <w:rPr>
          <w:rFonts w:asciiTheme="minorHAnsi" w:eastAsiaTheme="minorHAnsi" w:hAnsiTheme="minorHAnsi" w:cstheme="minorHAnsi"/>
          <w:b/>
          <w:lang w:val="es-SV"/>
        </w:rPr>
        <w:t>.</w:t>
      </w:r>
    </w:p>
    <w:p w:rsidR="0095188D" w:rsidRDefault="0095188D" w:rsidP="0095188D">
      <w:pPr>
        <w:pStyle w:val="Prrafodelista"/>
        <w:widowControl w:val="0"/>
        <w:spacing w:after="0" w:line="240" w:lineRule="auto"/>
        <w:ind w:left="284"/>
        <w:contextualSpacing w:val="0"/>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contextualSpacing w:val="0"/>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En cuanto a los mecanismos de remisión para la atención de casos, este varía según sea la forma o la persona que conoce los hechos de amenazas o vulneraciones a derechos, ya que según la LEPINA, el procedimiento administrativo ante las Juntas de Protección puede iniciar por aviso, denuncia o de forma oficiosa; lo anterior implica que si la información de amenaza o vulneración a derechos es captada por otra institución pública o privada, por regla general, esta envía aviso a la Juntas de Protección de la Niñez y de la Adolescencia en el territorio de la República, utilizando mecanismos como un formato de aviso en físico, correo electrónico, o incluso vía telefónica.</w:t>
      </w:r>
    </w:p>
    <w:p w:rsidR="0095188D" w:rsidRPr="0095188D" w:rsidRDefault="0095188D" w:rsidP="0095188D">
      <w:pPr>
        <w:pStyle w:val="Prrafodelista"/>
        <w:widowControl w:val="0"/>
        <w:spacing w:after="0" w:line="240" w:lineRule="auto"/>
        <w:ind w:left="284"/>
        <w:contextualSpacing w:val="0"/>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Otro mecanismo utilizado para recibir los casos de amenazas o vulneraciones a derechos lo constituyen directamente las denuncias que son presentadas por particulares que tienen interés particular en el caso del que denuncian, por regla general, son madres, padres, responsables de las niñas, niños o adolescentes quienes utilizan esta vía, y el mecanismo para el conocimiento de Junta de Protección es de forma oral o escrita directamente a la sede administrativa.</w:t>
      </w: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De igual manera, el personal del CONNA de otras áreas al tener conocimiento de hechos que constituyan amenazas o vulneraciones a derechos remiten los hechos a la Junta de Protección competente a través de memorándum, esto ocurre por ejemplo cuando en la labor de vigilancia y defensa de derechos, se supervisan entidades de atención, se recibe a niñez y adolescencia migrante, o ante casos avisados por medio de la línea de atención y emergencia 1, 2, 3 del CONNA, entre muchos otros espacios en donde se identifican perfiles de vulnerabilidad.</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Una vez recibida la referida información, la Junta de Protección competente procede a valorar el inicio del procedimiento administrativo, con el propósito de aplicar medidas de protección pertinentes, las cuales son ejecutadas por las diferentes instituciones que ejecutan programas de conformidad con lo establecido en los artículos 203 y 206 de la Ley de Protección Integral de la Niñez y de la Adolescencia (LEPINA); asimismo, en el caso en que sea necesario activar otras instituciones se hace por medio de oficio dirigido a la institución competente para conocer del caso.</w:t>
      </w: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p>
    <w:p w:rsidR="0095188D" w:rsidRPr="0095188D" w:rsidRDefault="0095188D" w:rsidP="0095188D">
      <w:pPr>
        <w:pStyle w:val="Prrafodelista"/>
        <w:widowControl w:val="0"/>
        <w:spacing w:after="0" w:line="240" w:lineRule="auto"/>
        <w:ind w:left="284"/>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En el sentido anterior, al haber hechos que no son competencia legal de las Juntas de Protección y se requiere la activación de otras instituciones, éstas remiten a través de la comunicación correspondiente, y de coordinaciones interinstitucionales, dentro de estas se encuentra: Fiscalía General de la República, MINED, ISDEMU, Oficinas Locales de Atención a Víctimas, entre muchas otras.</w:t>
      </w:r>
    </w:p>
    <w:p w:rsidR="0095188D" w:rsidRDefault="0095188D" w:rsidP="00DE07EE">
      <w:pPr>
        <w:pStyle w:val="Prrafodelista"/>
        <w:widowControl w:val="0"/>
        <w:spacing w:after="0" w:line="240" w:lineRule="auto"/>
        <w:contextualSpacing w:val="0"/>
        <w:jc w:val="both"/>
        <w:rPr>
          <w:rFonts w:cs="Arial"/>
          <w:lang w:val="es-SV"/>
        </w:rPr>
      </w:pPr>
    </w:p>
    <w:p w:rsidR="0095188D" w:rsidRPr="00DE07EE" w:rsidRDefault="0095188D" w:rsidP="00DE07EE">
      <w:pPr>
        <w:pStyle w:val="Prrafodelista"/>
        <w:widowControl w:val="0"/>
        <w:spacing w:after="0" w:line="240" w:lineRule="auto"/>
        <w:contextualSpacing w:val="0"/>
        <w:jc w:val="both"/>
        <w:rPr>
          <w:rFonts w:cs="Arial"/>
          <w:lang w:val="es-SV"/>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Cantidad de casos del año 2018, remitidos por las Juntas de Protección a los Jueces Especializados de Niñez y Adolescencia, referidos únicamente a niñas y adolescentes mujeres de los municipios de San Salvador, San Martín y San Miguel, por amenazas o vulneraciones al derecho a la integridad o libertad sexual; así como las medidas de protección dictadas por las Juntas de Protección, detallando el tipo de medida por cada caso, edad de la niña o adolescente, lugar en el que se cumple la medida de protección.</w:t>
      </w:r>
    </w:p>
    <w:p w:rsidR="00DE07EE" w:rsidRPr="00DE07EE" w:rsidRDefault="00DE07EE" w:rsidP="00DE07EE">
      <w:pPr>
        <w:widowControl w:val="0"/>
        <w:spacing w:after="0" w:line="240" w:lineRule="auto"/>
        <w:jc w:val="both"/>
        <w:rPr>
          <w:rFonts w:cs="Arial"/>
          <w:lang w:val="es-SV"/>
        </w:rPr>
      </w:pPr>
    </w:p>
    <w:p w:rsidR="0095188D" w:rsidRPr="0095188D" w:rsidRDefault="0095188D" w:rsidP="0095188D">
      <w:pPr>
        <w:spacing w:after="160" w:line="259" w:lineRule="auto"/>
        <w:ind w:left="360"/>
        <w:contextualSpacing/>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 xml:space="preserve">Para 2018, las Juntas de Protección de San Salvador, San Martín y San Miguel, remitieron 13 casos a los Juzgados Especializados de Niñez y Adolescencia, referidos a niñas y adolescentes mujeres. De éstos, solamente dos casos remitidos por la Junta de Protección de San Miguel, se relacionan a posibles vulneraciones a la integridad sexual. </w:t>
      </w:r>
    </w:p>
    <w:p w:rsidR="0095188D" w:rsidRPr="0095188D" w:rsidRDefault="0095188D" w:rsidP="0095188D">
      <w:pPr>
        <w:spacing w:after="0" w:line="259" w:lineRule="auto"/>
        <w:ind w:left="360"/>
        <w:contextualSpacing/>
        <w:jc w:val="both"/>
        <w:rPr>
          <w:rFonts w:asciiTheme="minorHAnsi" w:eastAsiaTheme="minorHAnsi" w:hAnsiTheme="minorHAnsi" w:cstheme="minorHAnsi"/>
          <w:color w:val="222222"/>
          <w:shd w:val="clear" w:color="auto" w:fill="FFFFFF"/>
          <w:lang w:val="es-SV"/>
        </w:rPr>
      </w:pPr>
    </w:p>
    <w:tbl>
      <w:tblPr>
        <w:tblW w:w="5208" w:type="dxa"/>
        <w:jc w:val="center"/>
        <w:shd w:val="clear" w:color="auto" w:fill="FFFFFF"/>
        <w:tblCellMar>
          <w:left w:w="0" w:type="dxa"/>
          <w:right w:w="0" w:type="dxa"/>
        </w:tblCellMar>
        <w:tblLook w:val="04A0" w:firstRow="1" w:lastRow="0" w:firstColumn="1" w:lastColumn="0" w:noHBand="0" w:noVBand="1"/>
      </w:tblPr>
      <w:tblGrid>
        <w:gridCol w:w="1280"/>
        <w:gridCol w:w="1200"/>
        <w:gridCol w:w="1200"/>
        <w:gridCol w:w="1528"/>
      </w:tblGrid>
      <w:tr w:rsidR="0095188D" w:rsidRPr="0095188D" w:rsidTr="00255F80">
        <w:trPr>
          <w:trHeight w:val="300"/>
          <w:jc w:val="center"/>
        </w:trPr>
        <w:tc>
          <w:tcPr>
            <w:tcW w:w="1280" w:type="dxa"/>
            <w:tcBorders>
              <w:top w:val="single" w:sz="8" w:space="0" w:color="auto"/>
              <w:left w:val="single" w:sz="8" w:space="0" w:color="auto"/>
              <w:bottom w:val="single" w:sz="8" w:space="0" w:color="auto"/>
              <w:right w:val="single" w:sz="8" w:space="0" w:color="auto"/>
            </w:tcBorders>
            <w:shd w:val="clear" w:color="auto" w:fill="DDEBF7"/>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b/>
                <w:bCs/>
                <w:color w:val="000000"/>
                <w:sz w:val="20"/>
                <w:szCs w:val="20"/>
                <w:lang w:val="es-SV" w:eastAsia="es-SV"/>
              </w:rPr>
              <w:t>Municipio</w:t>
            </w:r>
          </w:p>
        </w:tc>
        <w:tc>
          <w:tcPr>
            <w:tcW w:w="1200"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b/>
                <w:bCs/>
                <w:color w:val="000000"/>
                <w:sz w:val="20"/>
                <w:szCs w:val="20"/>
                <w:lang w:val="es-SV" w:eastAsia="es-SV"/>
              </w:rPr>
              <w:t>Casos</w:t>
            </w:r>
          </w:p>
        </w:tc>
        <w:tc>
          <w:tcPr>
            <w:tcW w:w="1200"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b/>
                <w:bCs/>
                <w:color w:val="000000"/>
                <w:sz w:val="20"/>
                <w:szCs w:val="20"/>
                <w:lang w:val="es-SV" w:eastAsia="es-SV"/>
              </w:rPr>
              <w:t>Niña</w:t>
            </w:r>
          </w:p>
        </w:tc>
        <w:tc>
          <w:tcPr>
            <w:tcW w:w="1528"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b/>
                <w:bCs/>
                <w:color w:val="000000"/>
                <w:sz w:val="20"/>
                <w:szCs w:val="20"/>
                <w:lang w:val="es-SV" w:eastAsia="es-SV"/>
              </w:rPr>
              <w:t>Adolescente mujer</w:t>
            </w:r>
          </w:p>
        </w:tc>
      </w:tr>
      <w:tr w:rsidR="0095188D" w:rsidRPr="0095188D" w:rsidTr="00255F80">
        <w:trPr>
          <w:trHeight w:val="300"/>
          <w:jc w:val="center"/>
        </w:trPr>
        <w:tc>
          <w:tcPr>
            <w:tcW w:w="128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188D" w:rsidRPr="0095188D" w:rsidRDefault="0095188D" w:rsidP="0095188D">
            <w:pPr>
              <w:spacing w:after="0" w:line="240" w:lineRule="auto"/>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color w:val="000000"/>
                <w:sz w:val="20"/>
                <w:szCs w:val="20"/>
                <w:lang w:val="es-SV" w:eastAsia="es-SV"/>
              </w:rPr>
              <w:t>San Miguel</w:t>
            </w:r>
          </w:p>
        </w:tc>
        <w:tc>
          <w:tcPr>
            <w:tcW w:w="12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color w:val="000000"/>
                <w:sz w:val="20"/>
                <w:szCs w:val="20"/>
                <w:lang w:val="es-SV" w:eastAsia="es-SV"/>
              </w:rPr>
              <w:t>2</w:t>
            </w:r>
          </w:p>
        </w:tc>
        <w:tc>
          <w:tcPr>
            <w:tcW w:w="12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color w:val="000000"/>
                <w:sz w:val="20"/>
                <w:szCs w:val="20"/>
                <w:lang w:val="es-SV" w:eastAsia="es-SV"/>
              </w:rPr>
              <w:t>1</w:t>
            </w:r>
          </w:p>
        </w:tc>
        <w:tc>
          <w:tcPr>
            <w:tcW w:w="15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5188D" w:rsidRPr="0095188D" w:rsidRDefault="0095188D" w:rsidP="0095188D">
            <w:pPr>
              <w:spacing w:after="0" w:line="240" w:lineRule="auto"/>
              <w:jc w:val="center"/>
              <w:rPr>
                <w:rFonts w:asciiTheme="minorHAnsi" w:eastAsia="Times New Roman" w:hAnsiTheme="minorHAnsi" w:cstheme="minorHAnsi"/>
                <w:color w:val="222222"/>
                <w:sz w:val="20"/>
                <w:szCs w:val="20"/>
                <w:lang w:val="es-SV" w:eastAsia="es-SV"/>
              </w:rPr>
            </w:pPr>
            <w:r w:rsidRPr="0095188D">
              <w:rPr>
                <w:rFonts w:asciiTheme="minorHAnsi" w:eastAsia="Times New Roman" w:hAnsiTheme="minorHAnsi" w:cstheme="minorHAnsi"/>
                <w:color w:val="000000"/>
                <w:sz w:val="20"/>
                <w:szCs w:val="20"/>
                <w:lang w:val="es-SV" w:eastAsia="es-SV"/>
              </w:rPr>
              <w:t>1</w:t>
            </w:r>
          </w:p>
        </w:tc>
      </w:tr>
    </w:tbl>
    <w:p w:rsidR="0095188D" w:rsidRPr="0095188D" w:rsidRDefault="0095188D" w:rsidP="0095188D">
      <w:pPr>
        <w:spacing w:after="160" w:line="259" w:lineRule="auto"/>
        <w:jc w:val="both"/>
        <w:rPr>
          <w:rFonts w:asciiTheme="minorHAnsi" w:eastAsiaTheme="minorHAnsi" w:hAnsiTheme="minorHAnsi" w:cstheme="minorHAnsi"/>
          <w:color w:val="222222"/>
          <w:shd w:val="clear" w:color="auto" w:fill="FFFFFF"/>
          <w:lang w:val="es-SV"/>
        </w:rPr>
      </w:pPr>
    </w:p>
    <w:p w:rsidR="0095188D" w:rsidRDefault="0095188D" w:rsidP="0095188D">
      <w:pPr>
        <w:spacing w:after="160" w:line="259" w:lineRule="auto"/>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Respecto de las medidas de protección dictadas para estos casos, se detalla a continuación:</w:t>
      </w:r>
    </w:p>
    <w:p w:rsidR="0095188D" w:rsidRDefault="0095188D" w:rsidP="0095188D">
      <w:pPr>
        <w:spacing w:after="160" w:line="259" w:lineRule="auto"/>
        <w:jc w:val="both"/>
        <w:rPr>
          <w:rFonts w:asciiTheme="minorHAnsi" w:eastAsiaTheme="minorHAnsi" w:hAnsiTheme="minorHAnsi" w:cstheme="minorHAnsi"/>
          <w:b/>
          <w:lang w:val="es-SV"/>
        </w:rPr>
      </w:pPr>
    </w:p>
    <w:p w:rsidR="0095188D" w:rsidRDefault="0095188D" w:rsidP="0095188D">
      <w:pPr>
        <w:spacing w:after="160" w:line="259" w:lineRule="auto"/>
        <w:jc w:val="both"/>
        <w:rPr>
          <w:rFonts w:asciiTheme="minorHAnsi" w:eastAsiaTheme="minorHAnsi" w:hAnsiTheme="minorHAnsi" w:cstheme="minorHAnsi"/>
          <w:b/>
          <w:lang w:val="es-SV"/>
        </w:rPr>
      </w:pPr>
    </w:p>
    <w:p w:rsidR="0095188D" w:rsidRDefault="0095188D" w:rsidP="0095188D">
      <w:pPr>
        <w:spacing w:after="160" w:line="259" w:lineRule="auto"/>
        <w:jc w:val="both"/>
        <w:rPr>
          <w:rFonts w:asciiTheme="minorHAnsi" w:eastAsiaTheme="minorHAnsi" w:hAnsiTheme="minorHAnsi" w:cstheme="minorHAnsi"/>
          <w:b/>
          <w:lang w:val="es-SV"/>
        </w:rPr>
      </w:pPr>
    </w:p>
    <w:p w:rsidR="0095188D" w:rsidRDefault="0095188D" w:rsidP="0095188D">
      <w:pPr>
        <w:spacing w:after="160" w:line="259" w:lineRule="auto"/>
        <w:jc w:val="both"/>
        <w:rPr>
          <w:rFonts w:asciiTheme="minorHAnsi" w:eastAsiaTheme="minorHAnsi" w:hAnsiTheme="minorHAnsi" w:cstheme="minorHAnsi"/>
          <w:b/>
          <w:lang w:val="es-SV"/>
        </w:rPr>
      </w:pPr>
    </w:p>
    <w:p w:rsidR="0095188D" w:rsidRPr="0095188D" w:rsidRDefault="0095188D" w:rsidP="0095188D">
      <w:pPr>
        <w:spacing w:after="160" w:line="259" w:lineRule="auto"/>
        <w:jc w:val="both"/>
        <w:rPr>
          <w:rFonts w:asciiTheme="minorHAnsi" w:eastAsiaTheme="minorHAnsi" w:hAnsiTheme="minorHAnsi" w:cstheme="minorHAnsi"/>
          <w:b/>
          <w:lang w:val="es-SV"/>
        </w:rPr>
      </w:pPr>
    </w:p>
    <w:tbl>
      <w:tblPr>
        <w:tblStyle w:val="Tabladecuadrcula4-nfasis11"/>
        <w:tblW w:w="0" w:type="auto"/>
        <w:tblLook w:val="04A0" w:firstRow="1" w:lastRow="0" w:firstColumn="1" w:lastColumn="0" w:noHBand="0" w:noVBand="1"/>
      </w:tblPr>
      <w:tblGrid>
        <w:gridCol w:w="1762"/>
        <w:gridCol w:w="6706"/>
      </w:tblGrid>
      <w:tr w:rsidR="0095188D" w:rsidRPr="0095188D" w:rsidTr="00255F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2" w:type="dxa"/>
          </w:tcPr>
          <w:p w:rsidR="0095188D" w:rsidRPr="0095188D" w:rsidRDefault="0095188D" w:rsidP="0095188D">
            <w:pPr>
              <w:spacing w:after="160"/>
              <w:jc w:val="center"/>
              <w:rPr>
                <w:sz w:val="20"/>
                <w:lang w:val="es-SV"/>
              </w:rPr>
            </w:pPr>
            <w:r w:rsidRPr="0095188D">
              <w:rPr>
                <w:sz w:val="20"/>
                <w:lang w:val="es-SV"/>
              </w:rPr>
              <w:t>Víctima</w:t>
            </w:r>
          </w:p>
        </w:tc>
        <w:tc>
          <w:tcPr>
            <w:tcW w:w="6706" w:type="dxa"/>
          </w:tcPr>
          <w:p w:rsidR="0095188D" w:rsidRPr="0095188D" w:rsidRDefault="0095188D" w:rsidP="0095188D">
            <w:pPr>
              <w:spacing w:after="160"/>
              <w:jc w:val="center"/>
              <w:cnfStyle w:val="100000000000" w:firstRow="1" w:lastRow="0" w:firstColumn="0" w:lastColumn="0" w:oddVBand="0" w:evenVBand="0" w:oddHBand="0" w:evenHBand="0" w:firstRowFirstColumn="0" w:firstRowLastColumn="0" w:lastRowFirstColumn="0" w:lastRowLastColumn="0"/>
              <w:rPr>
                <w:sz w:val="20"/>
                <w:lang w:val="es-SV"/>
              </w:rPr>
            </w:pPr>
            <w:r w:rsidRPr="0095188D">
              <w:rPr>
                <w:sz w:val="20"/>
                <w:lang w:val="es-SV"/>
              </w:rPr>
              <w:t>Medida dictada por Junta de Protección</w:t>
            </w:r>
          </w:p>
        </w:tc>
      </w:tr>
      <w:tr w:rsidR="0095188D" w:rsidRPr="0095188D" w:rsidTr="002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2" w:type="dxa"/>
          </w:tcPr>
          <w:p w:rsidR="0095188D" w:rsidRPr="0095188D" w:rsidRDefault="0095188D" w:rsidP="0095188D">
            <w:pPr>
              <w:spacing w:after="160" w:line="259" w:lineRule="auto"/>
              <w:rPr>
                <w:sz w:val="20"/>
                <w:lang w:val="es-SV"/>
              </w:rPr>
            </w:pPr>
            <w:r w:rsidRPr="0095188D">
              <w:rPr>
                <w:sz w:val="20"/>
                <w:lang w:val="es-SV"/>
              </w:rPr>
              <w:t>Adolescente mujer</w:t>
            </w:r>
          </w:p>
        </w:tc>
        <w:tc>
          <w:tcPr>
            <w:tcW w:w="6706" w:type="dxa"/>
          </w:tcPr>
          <w:p w:rsidR="0095188D" w:rsidRPr="0095188D" w:rsidRDefault="0095188D" w:rsidP="0095188D">
            <w:pPr>
              <w:numPr>
                <w:ilvl w:val="0"/>
                <w:numId w:val="43"/>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222222"/>
                <w:sz w:val="20"/>
                <w:shd w:val="clear" w:color="auto" w:fill="FFFFFF"/>
                <w:lang w:val="es-SV"/>
              </w:rPr>
            </w:pPr>
            <w:r w:rsidRPr="0095188D">
              <w:rPr>
                <w:color w:val="000000"/>
                <w:sz w:val="20"/>
                <w:lang w:val="es-SV"/>
              </w:rPr>
              <w:t>Acogimiento de Emergencia Institucional</w:t>
            </w:r>
          </w:p>
        </w:tc>
      </w:tr>
      <w:tr w:rsidR="0095188D" w:rsidRPr="0095188D" w:rsidTr="00255F80">
        <w:tc>
          <w:tcPr>
            <w:cnfStyle w:val="001000000000" w:firstRow="0" w:lastRow="0" w:firstColumn="1" w:lastColumn="0" w:oddVBand="0" w:evenVBand="0" w:oddHBand="0" w:evenHBand="0" w:firstRowFirstColumn="0" w:firstRowLastColumn="0" w:lastRowFirstColumn="0" w:lastRowLastColumn="0"/>
            <w:tcW w:w="1762" w:type="dxa"/>
          </w:tcPr>
          <w:p w:rsidR="0095188D" w:rsidRPr="0095188D" w:rsidRDefault="0095188D" w:rsidP="0095188D">
            <w:pPr>
              <w:spacing w:after="160" w:line="259" w:lineRule="auto"/>
              <w:contextualSpacing/>
              <w:jc w:val="both"/>
              <w:rPr>
                <w:rFonts w:cstheme="minorHAnsi"/>
                <w:color w:val="222222"/>
                <w:sz w:val="20"/>
                <w:shd w:val="clear" w:color="auto" w:fill="FFFFFF"/>
                <w:lang w:val="es-SV"/>
              </w:rPr>
            </w:pPr>
            <w:r w:rsidRPr="0095188D">
              <w:rPr>
                <w:rFonts w:cstheme="minorHAnsi"/>
                <w:color w:val="222222"/>
                <w:sz w:val="20"/>
                <w:shd w:val="clear" w:color="auto" w:fill="FFFFFF"/>
                <w:lang w:val="es-SV"/>
              </w:rPr>
              <w:t>Niña</w:t>
            </w:r>
          </w:p>
        </w:tc>
        <w:tc>
          <w:tcPr>
            <w:tcW w:w="6706" w:type="dxa"/>
          </w:tcPr>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Separación del entorno familiar en colaboración con PNC, realizando previamente el procedimiento de consulta médica preventiva y en la oficina fiscal correspondiente.</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Órdenes de evaluaciones médicas para determinar condiciones de salud: general, en el área de neurología y de terapia de lenguaje.</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Acogimiento de Emergencia Institucional por un plazo perentorio de 15 días.</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Orden de matrícula y permanencia obligatoria en centro escolar público.</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Orden de inclusión a tratamiento psicológico, a efectuarse en la Oficina Territorial para la Protección de Derechos de ISNA, Región Oriental.</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Informes a instituciones garantes: Unidad de Delitos Relativos a la Niñez, Adolescencia y Mujer en su Relación Familiar, Oficina Fiscal Sub-Regional San Miguel; a la Procuraduría General de la Republica, Oficina Auxiliar San Miguel, solicitando nombrar un agente auxiliar para que represente legalmente a la niña.</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Solicitud a la Alcaldía Municipal correspondiente que extienda y remita certificación de partidas de nacimiento o defunción relacionadas con la niña.</w:t>
            </w:r>
          </w:p>
          <w:p w:rsidR="0095188D" w:rsidRPr="0095188D" w:rsidRDefault="0095188D" w:rsidP="0095188D">
            <w:pPr>
              <w:numPr>
                <w:ilvl w:val="0"/>
                <w:numId w:val="43"/>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color w:val="000000"/>
                <w:sz w:val="20"/>
                <w:lang w:val="es-SV"/>
              </w:rPr>
            </w:pPr>
            <w:r w:rsidRPr="0095188D">
              <w:rPr>
                <w:color w:val="000000"/>
                <w:sz w:val="20"/>
                <w:lang w:val="es-SV"/>
              </w:rPr>
              <w:t>Solicitud a la Oficina Auxiliar de la Procuraduría General de la Republica, que inicie proceso judicial de reconocimiento de paternidad y consecuentemente inicie proceso de alimentos a favor de la niña.</w:t>
            </w:r>
          </w:p>
        </w:tc>
      </w:tr>
    </w:tbl>
    <w:p w:rsidR="00DE07EE" w:rsidRPr="00DE07EE" w:rsidRDefault="00DE07EE" w:rsidP="00DE07EE">
      <w:pPr>
        <w:widowControl w:val="0"/>
        <w:spacing w:after="0" w:line="240" w:lineRule="auto"/>
        <w:jc w:val="both"/>
        <w:rPr>
          <w:rFonts w:cs="Arial"/>
          <w:lang w:val="es-SV"/>
        </w:rPr>
      </w:pPr>
    </w:p>
    <w:p w:rsidR="00DE07EE" w:rsidRPr="00DE07EE" w:rsidRDefault="00DE07EE" w:rsidP="00DE07EE">
      <w:pPr>
        <w:widowControl w:val="0"/>
        <w:spacing w:after="0" w:line="240" w:lineRule="auto"/>
        <w:jc w:val="both"/>
        <w:rPr>
          <w:rFonts w:cs="Arial"/>
          <w:lang w:val="es-SV"/>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Cantidad de casos del año 2018, remitidos por los Jueces de Niñez y Adolescencia a las Juntas de Protección para el seguimiento de las medidas dictadas o ratificadas por los Jueces, referidos a niñas y adolescentes mujeres de los municipios de San Salvador, San Martín y San Miguel, detallando el tipo de medida, el tiempo de duración del seguimiento de la medida.</w:t>
      </w:r>
    </w:p>
    <w:p w:rsidR="0095188D" w:rsidRDefault="0095188D" w:rsidP="00DE07EE">
      <w:pPr>
        <w:widowControl w:val="0"/>
        <w:spacing w:after="0" w:line="240" w:lineRule="auto"/>
        <w:jc w:val="both"/>
        <w:rPr>
          <w:rFonts w:cs="Arial"/>
          <w:lang w:val="es-SV"/>
        </w:rPr>
      </w:pP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 xml:space="preserve">En cuanto al dato de número de casos remitidos por los </w:t>
      </w:r>
      <w:r>
        <w:rPr>
          <w:rFonts w:asciiTheme="minorHAnsi" w:eastAsiaTheme="minorHAnsi" w:hAnsiTheme="minorHAnsi" w:cstheme="minorHAnsi"/>
          <w:b/>
          <w:lang w:val="es-SV"/>
        </w:rPr>
        <w:t>ju</w:t>
      </w:r>
      <w:r w:rsidRPr="0095188D">
        <w:rPr>
          <w:rFonts w:asciiTheme="minorHAnsi" w:eastAsiaTheme="minorHAnsi" w:hAnsiTheme="minorHAnsi" w:cstheme="minorHAnsi"/>
          <w:b/>
          <w:lang w:val="es-SV"/>
        </w:rPr>
        <w:t>eces espec</w:t>
      </w:r>
      <w:r w:rsidR="00E10DF3">
        <w:rPr>
          <w:rFonts w:asciiTheme="minorHAnsi" w:eastAsiaTheme="minorHAnsi" w:hAnsiTheme="minorHAnsi" w:cstheme="minorHAnsi"/>
          <w:b/>
          <w:lang w:val="es-SV"/>
        </w:rPr>
        <w:t>ializad</w:t>
      </w:r>
      <w:r w:rsidRPr="0095188D">
        <w:rPr>
          <w:rFonts w:asciiTheme="minorHAnsi" w:eastAsiaTheme="minorHAnsi" w:hAnsiTheme="minorHAnsi" w:cstheme="minorHAnsi"/>
          <w:b/>
          <w:lang w:val="es-SV"/>
        </w:rPr>
        <w:t>os de niñez y adolescencia hacia las Juntas de Protección, se informa que fue solici</w:t>
      </w:r>
      <w:r>
        <w:rPr>
          <w:rFonts w:asciiTheme="minorHAnsi" w:eastAsiaTheme="minorHAnsi" w:hAnsiTheme="minorHAnsi" w:cstheme="minorHAnsi"/>
          <w:b/>
          <w:lang w:val="es-SV"/>
        </w:rPr>
        <w:t>t</w:t>
      </w:r>
      <w:r w:rsidRPr="0095188D">
        <w:rPr>
          <w:rFonts w:asciiTheme="minorHAnsi" w:eastAsiaTheme="minorHAnsi" w:hAnsiTheme="minorHAnsi" w:cstheme="minorHAnsi"/>
          <w:b/>
          <w:lang w:val="es-SV"/>
        </w:rPr>
        <w:t>ado el dato a las entidades adm</w:t>
      </w:r>
      <w:r>
        <w:rPr>
          <w:rFonts w:asciiTheme="minorHAnsi" w:eastAsiaTheme="minorHAnsi" w:hAnsiTheme="minorHAnsi" w:cstheme="minorHAnsi"/>
          <w:b/>
          <w:lang w:val="es-SV"/>
        </w:rPr>
        <w:t>inistrat</w:t>
      </w:r>
      <w:r w:rsidRPr="0095188D">
        <w:rPr>
          <w:rFonts w:asciiTheme="minorHAnsi" w:eastAsiaTheme="minorHAnsi" w:hAnsiTheme="minorHAnsi" w:cstheme="minorHAnsi"/>
          <w:b/>
          <w:lang w:val="es-SV"/>
        </w:rPr>
        <w:t>ivas del CONNA, obteniendo las respuestas siguientes:</w:t>
      </w:r>
    </w:p>
    <w:p w:rsid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Pr="00E10DF3" w:rsidRDefault="0095188D" w:rsidP="00E10DF3">
      <w:pPr>
        <w:pStyle w:val="Prrafodelista"/>
        <w:widowControl w:val="0"/>
        <w:numPr>
          <w:ilvl w:val="0"/>
          <w:numId w:val="44"/>
        </w:numPr>
        <w:spacing w:after="0" w:line="240" w:lineRule="auto"/>
        <w:jc w:val="both"/>
        <w:rPr>
          <w:rFonts w:asciiTheme="minorHAnsi" w:eastAsiaTheme="minorHAnsi" w:hAnsiTheme="minorHAnsi" w:cstheme="minorHAnsi"/>
          <w:b/>
          <w:lang w:val="es-SV"/>
        </w:rPr>
      </w:pPr>
      <w:r w:rsidRPr="00E10DF3">
        <w:rPr>
          <w:rFonts w:asciiTheme="minorHAnsi" w:eastAsiaTheme="minorHAnsi" w:hAnsiTheme="minorHAnsi" w:cstheme="minorHAnsi"/>
          <w:b/>
          <w:lang w:val="es-SV"/>
        </w:rPr>
        <w:t>Junta de Protección de la Niñez y de la Adolescencia de San Miguel, en el municipio de San Miguel:</w:t>
      </w: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Default="0095188D" w:rsidP="0095188D">
      <w:pPr>
        <w:widowControl w:val="0"/>
        <w:spacing w:after="0" w:line="240" w:lineRule="auto"/>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El total de casos remitidos al Juzgado Especializado de Niñez y Adolescencia (JENA) en cumplimi</w:t>
      </w:r>
      <w:r w:rsidR="00E10DF3">
        <w:rPr>
          <w:rFonts w:asciiTheme="minorHAnsi" w:eastAsiaTheme="minorHAnsi" w:hAnsiTheme="minorHAnsi" w:cstheme="minorHAnsi"/>
          <w:b/>
          <w:lang w:val="es-SV"/>
        </w:rPr>
        <w:t>ent</w:t>
      </w:r>
      <w:r w:rsidRPr="0095188D">
        <w:rPr>
          <w:rFonts w:asciiTheme="minorHAnsi" w:eastAsiaTheme="minorHAnsi" w:hAnsiTheme="minorHAnsi" w:cstheme="minorHAnsi"/>
          <w:b/>
          <w:lang w:val="es-SV"/>
        </w:rPr>
        <w:t>o a las resoluciones de l</w:t>
      </w:r>
      <w:r w:rsidR="00E10DF3">
        <w:rPr>
          <w:rFonts w:asciiTheme="minorHAnsi" w:eastAsiaTheme="minorHAnsi" w:hAnsiTheme="minorHAnsi" w:cstheme="minorHAnsi"/>
          <w:b/>
          <w:lang w:val="es-SV"/>
        </w:rPr>
        <w:t>a Cámara Espe</w:t>
      </w:r>
      <w:r w:rsidRPr="0095188D">
        <w:rPr>
          <w:rFonts w:asciiTheme="minorHAnsi" w:eastAsiaTheme="minorHAnsi" w:hAnsiTheme="minorHAnsi" w:cstheme="minorHAnsi"/>
          <w:b/>
          <w:lang w:val="es-SV"/>
        </w:rPr>
        <w:t xml:space="preserve">cializada es de 28 casos  de  niñas, niños y </w:t>
      </w:r>
      <w:r w:rsidR="00E10DF3">
        <w:rPr>
          <w:rFonts w:asciiTheme="minorHAnsi" w:eastAsiaTheme="minorHAnsi" w:hAnsiTheme="minorHAnsi" w:cstheme="minorHAnsi"/>
          <w:b/>
          <w:lang w:val="es-SV"/>
        </w:rPr>
        <w:t>ado</w:t>
      </w:r>
      <w:r w:rsidRPr="0095188D">
        <w:rPr>
          <w:rFonts w:asciiTheme="minorHAnsi" w:eastAsiaTheme="minorHAnsi" w:hAnsiTheme="minorHAnsi" w:cstheme="minorHAnsi"/>
          <w:b/>
          <w:lang w:val="es-SV"/>
        </w:rPr>
        <w:t>lescentes, según se extrajo del Sistema de Información de Denuncias, sobre las medidas  de  acogimiento  de  emergencia  prorrogadas por esa Junta de Protección para ratificación del JENA.</w:t>
      </w:r>
    </w:p>
    <w:p w:rsidR="00E10DF3" w:rsidRDefault="00E10DF3" w:rsidP="0095188D">
      <w:pPr>
        <w:widowControl w:val="0"/>
        <w:spacing w:after="0" w:line="240" w:lineRule="auto"/>
        <w:jc w:val="both"/>
        <w:rPr>
          <w:rFonts w:asciiTheme="minorHAnsi" w:eastAsiaTheme="minorHAnsi" w:hAnsiTheme="minorHAnsi" w:cstheme="minorHAnsi"/>
          <w:b/>
          <w:lang w:val="es-SV"/>
        </w:rPr>
      </w:pPr>
    </w:p>
    <w:p w:rsidR="00E10DF3" w:rsidRDefault="00E10DF3" w:rsidP="0095188D">
      <w:pPr>
        <w:widowControl w:val="0"/>
        <w:spacing w:after="0" w:line="240" w:lineRule="auto"/>
        <w:jc w:val="both"/>
        <w:rPr>
          <w:rFonts w:asciiTheme="minorHAnsi" w:eastAsiaTheme="minorHAnsi" w:hAnsiTheme="minorHAnsi" w:cstheme="minorHAnsi"/>
          <w:b/>
          <w:lang w:val="es-SV"/>
        </w:rPr>
      </w:pPr>
    </w:p>
    <w:p w:rsidR="00E10DF3" w:rsidRDefault="00E10DF3" w:rsidP="0095188D">
      <w:pPr>
        <w:widowControl w:val="0"/>
        <w:spacing w:after="0" w:line="240" w:lineRule="auto"/>
        <w:jc w:val="both"/>
        <w:rPr>
          <w:rFonts w:asciiTheme="minorHAnsi" w:eastAsiaTheme="minorHAnsi" w:hAnsiTheme="minorHAnsi" w:cstheme="minorHAnsi"/>
          <w:b/>
          <w:lang w:val="es-SV"/>
        </w:rPr>
      </w:pPr>
    </w:p>
    <w:p w:rsidR="00E10DF3" w:rsidRDefault="00E10DF3" w:rsidP="0095188D">
      <w:pPr>
        <w:widowControl w:val="0"/>
        <w:spacing w:after="0" w:line="240" w:lineRule="auto"/>
        <w:jc w:val="both"/>
        <w:rPr>
          <w:rFonts w:asciiTheme="minorHAnsi" w:eastAsiaTheme="minorHAnsi" w:hAnsiTheme="minorHAnsi" w:cstheme="minorHAnsi"/>
          <w:b/>
          <w:lang w:val="es-SV"/>
        </w:rPr>
      </w:pPr>
    </w:p>
    <w:p w:rsidR="00E10DF3" w:rsidRPr="0095188D" w:rsidRDefault="00E10DF3" w:rsidP="0095188D">
      <w:pPr>
        <w:widowControl w:val="0"/>
        <w:spacing w:after="0" w:line="240" w:lineRule="auto"/>
        <w:jc w:val="both"/>
        <w:rPr>
          <w:rFonts w:asciiTheme="minorHAnsi" w:eastAsiaTheme="minorHAnsi" w:hAnsiTheme="minorHAnsi" w:cstheme="minorHAnsi"/>
          <w:b/>
          <w:lang w:val="es-SV"/>
        </w:rPr>
      </w:pP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De los 28 casos relacionados, únicamente 13 corresponden a niñas y adolescentes mujeres del municipio de San Miguel, contabilizándose a la fecha, 2 niñas aún bajo la medida de acogimiento familiar, prorrogada por esa Junta de Protección y ratificada por el JENA, en los demás casos, la medida de protección ha cesado.</w:t>
      </w: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Pr="00E10DF3" w:rsidRDefault="0095188D" w:rsidP="00E10DF3">
      <w:pPr>
        <w:pStyle w:val="Prrafodelista"/>
        <w:widowControl w:val="0"/>
        <w:numPr>
          <w:ilvl w:val="0"/>
          <w:numId w:val="44"/>
        </w:numPr>
        <w:spacing w:after="0" w:line="240" w:lineRule="auto"/>
        <w:jc w:val="both"/>
        <w:rPr>
          <w:rFonts w:asciiTheme="minorHAnsi" w:eastAsiaTheme="minorHAnsi" w:hAnsiTheme="minorHAnsi" w:cstheme="minorHAnsi"/>
          <w:b/>
          <w:lang w:val="es-SV"/>
        </w:rPr>
      </w:pPr>
      <w:r w:rsidRPr="00E10DF3">
        <w:rPr>
          <w:rFonts w:asciiTheme="minorHAnsi" w:eastAsiaTheme="minorHAnsi" w:hAnsiTheme="minorHAnsi" w:cstheme="minorHAnsi"/>
          <w:b/>
          <w:lang w:val="es-SV"/>
        </w:rPr>
        <w:t>Junta de Protección de la Niñez y de l</w:t>
      </w:r>
      <w:r w:rsidR="00E10DF3">
        <w:rPr>
          <w:rFonts w:asciiTheme="minorHAnsi" w:eastAsiaTheme="minorHAnsi" w:hAnsiTheme="minorHAnsi" w:cstheme="minorHAnsi"/>
          <w:b/>
          <w:lang w:val="es-SV"/>
        </w:rPr>
        <w:t>a Ado</w:t>
      </w:r>
      <w:r w:rsidRPr="00E10DF3">
        <w:rPr>
          <w:rFonts w:asciiTheme="minorHAnsi" w:eastAsiaTheme="minorHAnsi" w:hAnsiTheme="minorHAnsi" w:cstheme="minorHAnsi"/>
          <w:b/>
          <w:lang w:val="es-SV"/>
        </w:rPr>
        <w:t>lescencia</w:t>
      </w:r>
      <w:r w:rsidR="00E10DF3">
        <w:rPr>
          <w:rFonts w:asciiTheme="minorHAnsi" w:eastAsiaTheme="minorHAnsi" w:hAnsiTheme="minorHAnsi" w:cstheme="minorHAnsi"/>
          <w:b/>
          <w:lang w:val="es-SV"/>
        </w:rPr>
        <w:t xml:space="preserve"> </w:t>
      </w:r>
      <w:r w:rsidRPr="00E10DF3">
        <w:rPr>
          <w:rFonts w:asciiTheme="minorHAnsi" w:eastAsiaTheme="minorHAnsi" w:hAnsiTheme="minorHAnsi" w:cstheme="minorHAnsi"/>
          <w:b/>
          <w:lang w:val="es-SV"/>
        </w:rPr>
        <w:t xml:space="preserve">de San Salvador </w:t>
      </w:r>
      <w:r w:rsidR="00E10DF3">
        <w:rPr>
          <w:rFonts w:asciiTheme="minorHAnsi" w:eastAsiaTheme="minorHAnsi" w:hAnsiTheme="minorHAnsi" w:cstheme="minorHAnsi"/>
          <w:b/>
          <w:lang w:val="es-SV"/>
        </w:rPr>
        <w:t>III</w:t>
      </w:r>
      <w:r w:rsidRPr="00E10DF3">
        <w:rPr>
          <w:rFonts w:asciiTheme="minorHAnsi" w:eastAsiaTheme="minorHAnsi" w:hAnsiTheme="minorHAnsi" w:cstheme="minorHAnsi"/>
          <w:b/>
          <w:lang w:val="es-SV"/>
        </w:rPr>
        <w:t>, en el municipio de San Martín:</w:t>
      </w: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Pr="0095188D" w:rsidRDefault="00E10DF3" w:rsidP="0095188D">
      <w:pPr>
        <w:widowControl w:val="0"/>
        <w:spacing w:after="0" w:line="240" w:lineRule="auto"/>
        <w:jc w:val="both"/>
        <w:rPr>
          <w:rFonts w:asciiTheme="minorHAnsi" w:eastAsiaTheme="minorHAnsi" w:hAnsiTheme="minorHAnsi" w:cstheme="minorHAnsi"/>
          <w:b/>
          <w:lang w:val="es-SV"/>
        </w:rPr>
      </w:pPr>
      <w:r>
        <w:rPr>
          <w:rFonts w:asciiTheme="minorHAnsi" w:eastAsiaTheme="minorHAnsi" w:hAnsiTheme="minorHAnsi" w:cstheme="minorHAnsi"/>
          <w:b/>
          <w:lang w:val="es-SV"/>
        </w:rPr>
        <w:t>0</w:t>
      </w:r>
      <w:r w:rsidR="0095188D" w:rsidRPr="0095188D">
        <w:rPr>
          <w:rFonts w:asciiTheme="minorHAnsi" w:eastAsiaTheme="minorHAnsi" w:hAnsiTheme="minorHAnsi" w:cstheme="minorHAnsi"/>
          <w:b/>
          <w:lang w:val="es-SV"/>
        </w:rPr>
        <w:t xml:space="preserve"> casos reportados en el 2018</w:t>
      </w: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Pr="00E10DF3" w:rsidRDefault="0095188D" w:rsidP="00E10DF3">
      <w:pPr>
        <w:pStyle w:val="Prrafodelista"/>
        <w:widowControl w:val="0"/>
        <w:numPr>
          <w:ilvl w:val="0"/>
          <w:numId w:val="44"/>
        </w:numPr>
        <w:spacing w:after="0" w:line="240" w:lineRule="auto"/>
        <w:jc w:val="both"/>
        <w:rPr>
          <w:rFonts w:asciiTheme="minorHAnsi" w:eastAsiaTheme="minorHAnsi" w:hAnsiTheme="minorHAnsi" w:cstheme="minorHAnsi"/>
          <w:b/>
          <w:lang w:val="es-SV"/>
        </w:rPr>
      </w:pPr>
      <w:r w:rsidRPr="00E10DF3">
        <w:rPr>
          <w:rFonts w:asciiTheme="minorHAnsi" w:eastAsiaTheme="minorHAnsi" w:hAnsiTheme="minorHAnsi" w:cstheme="minorHAnsi"/>
          <w:b/>
          <w:lang w:val="es-SV"/>
        </w:rPr>
        <w:t xml:space="preserve">Junta de Protección de la Niñez y de la Adolescencia de San Salvador 1, </w:t>
      </w:r>
      <w:r w:rsidR="00E10DF3">
        <w:rPr>
          <w:rFonts w:asciiTheme="minorHAnsi" w:eastAsiaTheme="minorHAnsi" w:hAnsiTheme="minorHAnsi" w:cstheme="minorHAnsi"/>
          <w:b/>
          <w:lang w:val="es-SV"/>
        </w:rPr>
        <w:t>en el municipio de San Salvador</w:t>
      </w:r>
      <w:r w:rsidRPr="00E10DF3">
        <w:rPr>
          <w:rFonts w:asciiTheme="minorHAnsi" w:eastAsiaTheme="minorHAnsi" w:hAnsiTheme="minorHAnsi" w:cstheme="minorHAnsi"/>
          <w:b/>
          <w:lang w:val="es-SV"/>
        </w:rPr>
        <w:t>:</w:t>
      </w: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p>
    <w:p w:rsidR="0095188D" w:rsidRPr="0095188D" w:rsidRDefault="0095188D" w:rsidP="0095188D">
      <w:pPr>
        <w:widowControl w:val="0"/>
        <w:spacing w:after="0" w:line="240" w:lineRule="auto"/>
        <w:jc w:val="both"/>
        <w:rPr>
          <w:rFonts w:asciiTheme="minorHAnsi" w:eastAsiaTheme="minorHAnsi" w:hAnsiTheme="minorHAnsi" w:cstheme="minorHAnsi"/>
          <w:b/>
          <w:lang w:val="es-SV"/>
        </w:rPr>
      </w:pPr>
      <w:r w:rsidRPr="0095188D">
        <w:rPr>
          <w:rFonts w:asciiTheme="minorHAnsi" w:eastAsiaTheme="minorHAnsi" w:hAnsiTheme="minorHAnsi" w:cstheme="minorHAnsi"/>
          <w:b/>
          <w:lang w:val="es-SV"/>
        </w:rPr>
        <w:t xml:space="preserve">El total de casos remitidos por los Juzgados </w:t>
      </w:r>
      <w:r w:rsidR="00B30572">
        <w:rPr>
          <w:rFonts w:asciiTheme="minorHAnsi" w:eastAsiaTheme="minorHAnsi" w:hAnsiTheme="minorHAnsi" w:cstheme="minorHAnsi"/>
          <w:b/>
          <w:lang w:val="es-SV"/>
        </w:rPr>
        <w:t>Espe</w:t>
      </w:r>
      <w:r w:rsidRPr="0095188D">
        <w:rPr>
          <w:rFonts w:asciiTheme="minorHAnsi" w:eastAsiaTheme="minorHAnsi" w:hAnsiTheme="minorHAnsi" w:cstheme="minorHAnsi"/>
          <w:b/>
          <w:lang w:val="es-SV"/>
        </w:rPr>
        <w:t>ciali</w:t>
      </w:r>
      <w:r w:rsidR="00B30572">
        <w:rPr>
          <w:rFonts w:asciiTheme="minorHAnsi" w:eastAsiaTheme="minorHAnsi" w:hAnsiTheme="minorHAnsi" w:cstheme="minorHAnsi"/>
          <w:b/>
          <w:lang w:val="es-SV"/>
        </w:rPr>
        <w:t>zado</w:t>
      </w:r>
      <w:r w:rsidRPr="0095188D">
        <w:rPr>
          <w:rFonts w:asciiTheme="minorHAnsi" w:eastAsiaTheme="minorHAnsi" w:hAnsiTheme="minorHAnsi" w:cstheme="minorHAnsi"/>
          <w:b/>
          <w:lang w:val="es-SV"/>
        </w:rPr>
        <w:t xml:space="preserve">s de Niñez y Adolescencia en el periodo en estudio, correspondiente al municipio de San Salvador son 3 niñas y </w:t>
      </w:r>
      <w:r w:rsidR="00B30572">
        <w:rPr>
          <w:rFonts w:asciiTheme="minorHAnsi" w:eastAsiaTheme="minorHAnsi" w:hAnsiTheme="minorHAnsi" w:cstheme="minorHAnsi"/>
          <w:b/>
          <w:lang w:val="es-SV"/>
        </w:rPr>
        <w:t>ado</w:t>
      </w:r>
      <w:r w:rsidRPr="0095188D">
        <w:rPr>
          <w:rFonts w:asciiTheme="minorHAnsi" w:eastAsiaTheme="minorHAnsi" w:hAnsiTheme="minorHAnsi" w:cstheme="minorHAnsi"/>
          <w:b/>
          <w:lang w:val="es-SV"/>
        </w:rPr>
        <w:t>lescentes mujeres.</w:t>
      </w:r>
    </w:p>
    <w:p w:rsidR="00DE07EE" w:rsidRPr="00DE07EE" w:rsidRDefault="00DE07EE" w:rsidP="00DE07EE">
      <w:pPr>
        <w:widowControl w:val="0"/>
        <w:spacing w:after="0" w:line="240" w:lineRule="auto"/>
        <w:jc w:val="both"/>
        <w:rPr>
          <w:rFonts w:cs="Arial"/>
          <w:lang w:val="es-SV"/>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Tipo y nombre de los programas que desarrollan los miembros de la Red de Atención compartida para la protección y restitución de los derechos de niñas y adolescentes mujeres, en casos de violencia de género o amenazas y/o vulneración a la integridad o libertad sexuales, detallando: nombre de la entidad, nombre del programa, cobertura (número de niñas y adolescentes que puede atender, lugar o lugares en los que se desarrolla el programa); periodo de tiempo en el que la niña o adolescente permanece en el programa; si el programa es extensivo a la familia, detallar capacidad de cobertura.</w:t>
      </w:r>
    </w:p>
    <w:p w:rsidR="00B30572" w:rsidRDefault="00B30572" w:rsidP="00B30572">
      <w:pPr>
        <w:widowControl w:val="0"/>
        <w:spacing w:after="0" w:line="240" w:lineRule="auto"/>
        <w:jc w:val="both"/>
        <w:rPr>
          <w:rFonts w:cs="Arial"/>
          <w:lang w:val="es-SV"/>
        </w:rPr>
      </w:pPr>
      <w:r>
        <w:rPr>
          <w:rFonts w:cs="Arial"/>
          <w:lang w:val="es-SV"/>
        </w:rPr>
        <w:t xml:space="preserve"> </w:t>
      </w:r>
    </w:p>
    <w:p w:rsidR="00DE07EE" w:rsidRPr="00B30572" w:rsidRDefault="00B30572" w:rsidP="00B30572">
      <w:pPr>
        <w:widowControl w:val="0"/>
        <w:spacing w:after="0" w:line="240" w:lineRule="auto"/>
        <w:jc w:val="both"/>
        <w:rPr>
          <w:rFonts w:asciiTheme="minorHAnsi" w:eastAsiaTheme="minorHAnsi" w:hAnsiTheme="minorHAnsi" w:cstheme="minorHAnsi"/>
          <w:b/>
          <w:lang w:val="es-SV"/>
        </w:rPr>
      </w:pPr>
      <w:r w:rsidRPr="00B30572">
        <w:rPr>
          <w:rFonts w:asciiTheme="minorHAnsi" w:eastAsiaTheme="minorHAnsi" w:hAnsiTheme="minorHAnsi" w:cstheme="minorHAnsi"/>
          <w:b/>
          <w:lang w:val="es-SV"/>
        </w:rPr>
        <w:t>A la fecha no se cuenta con ningún programa</w:t>
      </w:r>
      <w:r>
        <w:rPr>
          <w:rFonts w:asciiTheme="minorHAnsi" w:eastAsiaTheme="minorHAnsi" w:hAnsiTheme="minorHAnsi" w:cstheme="minorHAnsi"/>
          <w:b/>
          <w:lang w:val="es-SV"/>
        </w:rPr>
        <w:t xml:space="preserve"> acreditado de esta tipología.</w:t>
      </w:r>
      <w:r w:rsidRPr="00B30572">
        <w:rPr>
          <w:rFonts w:asciiTheme="minorHAnsi" w:eastAsiaTheme="minorHAnsi" w:hAnsiTheme="minorHAnsi" w:cstheme="minorHAnsi"/>
          <w:b/>
          <w:lang w:val="es-SV"/>
        </w:rPr>
        <w:t xml:space="preserve"> </w:t>
      </w:r>
    </w:p>
    <w:p w:rsidR="00DE07EE" w:rsidRPr="00DE07EE" w:rsidRDefault="00DE07EE" w:rsidP="00DE07EE">
      <w:pPr>
        <w:pStyle w:val="Prrafodelista"/>
        <w:widowControl w:val="0"/>
        <w:spacing w:after="0" w:line="240" w:lineRule="auto"/>
        <w:contextualSpacing w:val="0"/>
        <w:jc w:val="both"/>
        <w:rPr>
          <w:rFonts w:cs="Arial"/>
          <w:lang w:val="es-SV"/>
        </w:rPr>
      </w:pPr>
    </w:p>
    <w:p w:rsidR="00DE07EE" w:rsidRPr="00DE07EE" w:rsidRDefault="00DE07EE" w:rsidP="00DE07EE">
      <w:pPr>
        <w:pStyle w:val="Prrafodelista"/>
        <w:widowControl w:val="0"/>
        <w:numPr>
          <w:ilvl w:val="0"/>
          <w:numId w:val="42"/>
        </w:numPr>
        <w:spacing w:after="0" w:line="240" w:lineRule="auto"/>
        <w:contextualSpacing w:val="0"/>
        <w:jc w:val="both"/>
        <w:rPr>
          <w:rFonts w:cs="Arial"/>
          <w:lang w:val="es-SV"/>
        </w:rPr>
      </w:pPr>
      <w:r w:rsidRPr="00DE07EE">
        <w:rPr>
          <w:rFonts w:cs="Arial"/>
          <w:lang w:val="es-SV"/>
        </w:rPr>
        <w:t>¿Se cuenta con un registro de medidas de protección dictadas por las Juntas de Protección de la Niñez y la Adolescencia y de los Juzgados Especializados de la Niñez y Adolescencia?, en caso de que la respuesta sea afirmativa, facilitar el registro de las medidas del año 2018.</w:t>
      </w:r>
    </w:p>
    <w:p w:rsidR="00B30572" w:rsidRDefault="00B30572" w:rsidP="00C36801">
      <w:pPr>
        <w:spacing w:after="0" w:line="240" w:lineRule="auto"/>
        <w:jc w:val="both"/>
        <w:rPr>
          <w:sz w:val="24"/>
          <w:szCs w:val="24"/>
        </w:rPr>
      </w:pPr>
    </w:p>
    <w:p w:rsidR="00B30572" w:rsidRPr="00B30572" w:rsidRDefault="00B30572" w:rsidP="00B30572">
      <w:pPr>
        <w:spacing w:after="0"/>
        <w:ind w:left="360"/>
        <w:contextualSpacing/>
        <w:jc w:val="both"/>
        <w:rPr>
          <w:rFonts w:asciiTheme="minorHAnsi" w:eastAsiaTheme="minorHAnsi" w:hAnsiTheme="minorHAnsi" w:cstheme="minorHAnsi"/>
          <w:b/>
          <w:lang w:val="es-SV"/>
        </w:rPr>
      </w:pPr>
      <w:r w:rsidRPr="00B30572">
        <w:rPr>
          <w:rFonts w:asciiTheme="minorHAnsi" w:eastAsiaTheme="minorHAnsi" w:hAnsiTheme="minorHAnsi" w:cstheme="minorHAnsi"/>
          <w:b/>
          <w:lang w:val="es-SV"/>
        </w:rPr>
        <w:t xml:space="preserve">El registro de medidas de protección con que cuenta el CONNA recoge solo las emitidas por las Juntas de Protección de la Niñez y de la Adolescencia. Existen estadísticas sobre cantidad de medidas dictadas, sin embargo, actualmente nos encontramos en el proceso de rediseño del Sistema de Información de Denuncias (SID) del SINAES para incorporar información sobre la tipología de medidas emitidas y su clasificación; por lo que se tiene previsto que para 2020 se pueda contar con datos estadísticos desagregados para el tipo de medidas.  </w:t>
      </w:r>
    </w:p>
    <w:p w:rsidR="00B30572" w:rsidRPr="00B30572" w:rsidRDefault="00B30572" w:rsidP="00B30572">
      <w:pPr>
        <w:spacing w:after="0" w:line="259" w:lineRule="auto"/>
        <w:ind w:left="360"/>
        <w:contextualSpacing/>
        <w:jc w:val="both"/>
        <w:rPr>
          <w:rFonts w:asciiTheme="minorHAnsi" w:eastAsiaTheme="minorHAnsi" w:hAnsiTheme="minorHAnsi" w:cstheme="minorHAnsi"/>
          <w:color w:val="222222"/>
          <w:shd w:val="clear" w:color="auto" w:fill="FFFFFF"/>
          <w:lang w:val="es-SV"/>
        </w:rPr>
      </w:pPr>
    </w:p>
    <w:p w:rsidR="00B30572" w:rsidRDefault="00B30572" w:rsidP="00B30572">
      <w:pPr>
        <w:spacing w:after="0" w:line="259" w:lineRule="auto"/>
        <w:ind w:left="360"/>
        <w:contextualSpacing/>
        <w:jc w:val="both"/>
        <w:rPr>
          <w:rFonts w:asciiTheme="minorHAnsi" w:eastAsiaTheme="minorHAnsi" w:hAnsiTheme="minorHAnsi" w:cstheme="minorHAnsi"/>
          <w:b/>
          <w:color w:val="222222"/>
          <w:shd w:val="clear" w:color="auto" w:fill="FFFFFF"/>
          <w:lang w:val="es-SV"/>
        </w:rPr>
      </w:pPr>
    </w:p>
    <w:p w:rsidR="00B30572" w:rsidRDefault="00B30572" w:rsidP="00B30572">
      <w:pPr>
        <w:spacing w:after="0" w:line="259" w:lineRule="auto"/>
        <w:ind w:left="360"/>
        <w:contextualSpacing/>
        <w:jc w:val="both"/>
        <w:rPr>
          <w:rFonts w:asciiTheme="minorHAnsi" w:eastAsiaTheme="minorHAnsi" w:hAnsiTheme="minorHAnsi" w:cstheme="minorHAnsi"/>
          <w:b/>
          <w:color w:val="222222"/>
          <w:shd w:val="clear" w:color="auto" w:fill="FFFFFF"/>
          <w:lang w:val="es-SV"/>
        </w:rPr>
      </w:pPr>
    </w:p>
    <w:p w:rsidR="00B30572" w:rsidRDefault="00B30572" w:rsidP="00B30572">
      <w:pPr>
        <w:spacing w:after="0" w:line="259" w:lineRule="auto"/>
        <w:ind w:left="360"/>
        <w:contextualSpacing/>
        <w:jc w:val="both"/>
        <w:rPr>
          <w:rFonts w:asciiTheme="minorHAnsi" w:eastAsiaTheme="minorHAnsi" w:hAnsiTheme="minorHAnsi" w:cstheme="minorHAnsi"/>
          <w:b/>
          <w:color w:val="222222"/>
          <w:shd w:val="clear" w:color="auto" w:fill="FFFFFF"/>
          <w:lang w:val="es-SV"/>
        </w:rPr>
      </w:pPr>
    </w:p>
    <w:p w:rsidR="00B30572" w:rsidRDefault="00B30572" w:rsidP="00B30572">
      <w:pPr>
        <w:spacing w:after="0" w:line="259" w:lineRule="auto"/>
        <w:ind w:left="360"/>
        <w:contextualSpacing/>
        <w:jc w:val="both"/>
        <w:rPr>
          <w:rFonts w:asciiTheme="minorHAnsi" w:eastAsiaTheme="minorHAnsi" w:hAnsiTheme="minorHAnsi" w:cstheme="minorHAnsi"/>
          <w:b/>
          <w:color w:val="222222"/>
          <w:shd w:val="clear" w:color="auto" w:fill="FFFFFF"/>
          <w:lang w:val="es-SV"/>
        </w:rPr>
      </w:pPr>
    </w:p>
    <w:p w:rsidR="00B30572" w:rsidRDefault="00B30572" w:rsidP="00B30572">
      <w:pPr>
        <w:spacing w:after="0" w:line="259" w:lineRule="auto"/>
        <w:ind w:left="360"/>
        <w:contextualSpacing/>
        <w:jc w:val="both"/>
        <w:rPr>
          <w:rFonts w:asciiTheme="minorHAnsi" w:eastAsiaTheme="minorHAnsi" w:hAnsiTheme="minorHAnsi" w:cstheme="minorHAnsi"/>
          <w:b/>
          <w:color w:val="222222"/>
          <w:shd w:val="clear" w:color="auto" w:fill="FFFFFF"/>
          <w:lang w:val="es-SV"/>
        </w:rPr>
      </w:pPr>
    </w:p>
    <w:p w:rsidR="00B30572" w:rsidRPr="00B30572" w:rsidRDefault="00B30572" w:rsidP="00B30572">
      <w:pPr>
        <w:spacing w:after="0" w:line="259" w:lineRule="auto"/>
        <w:ind w:left="360"/>
        <w:contextualSpacing/>
        <w:jc w:val="both"/>
        <w:rPr>
          <w:rFonts w:asciiTheme="minorHAnsi" w:eastAsiaTheme="minorHAnsi" w:hAnsiTheme="minorHAnsi" w:cstheme="minorHAnsi"/>
          <w:lang w:val="es-SV"/>
        </w:rPr>
      </w:pPr>
      <w:r w:rsidRPr="00B30572">
        <w:rPr>
          <w:rFonts w:asciiTheme="minorHAnsi" w:eastAsiaTheme="minorHAnsi" w:hAnsiTheme="minorHAnsi" w:cstheme="minorHAnsi"/>
          <w:b/>
          <w:color w:val="222222"/>
          <w:shd w:val="clear" w:color="auto" w:fill="FFFFFF"/>
          <w:lang w:val="es-SV"/>
        </w:rPr>
        <w:t>A la fecha, la desagregación del tipo de medida administrativa de protección se clasifica en: cautelares, definitivas y de acogimiento de emergencia; los datos estadísticos correspondientes a 2018</w:t>
      </w:r>
      <w:r w:rsidRPr="00B30572">
        <w:rPr>
          <w:rFonts w:asciiTheme="minorHAnsi" w:eastAsiaTheme="minorHAnsi" w:hAnsiTheme="minorHAnsi" w:cstheme="minorHAnsi"/>
          <w:b/>
          <w:lang w:val="es-SV"/>
        </w:rPr>
        <w:t xml:space="preserve"> pueden consultarse en los siguientes enlaces</w:t>
      </w:r>
      <w:r w:rsidRPr="00B30572">
        <w:rPr>
          <w:rFonts w:asciiTheme="minorHAnsi" w:eastAsiaTheme="minorHAnsi" w:hAnsiTheme="minorHAnsi" w:cstheme="minorHAnsi"/>
          <w:lang w:val="es-SV"/>
        </w:rPr>
        <w:t>:</w:t>
      </w:r>
    </w:p>
    <w:p w:rsidR="00B30572" w:rsidRPr="00B30572" w:rsidRDefault="00B30572" w:rsidP="00B30572">
      <w:pPr>
        <w:spacing w:after="0" w:line="240" w:lineRule="auto"/>
        <w:ind w:left="708"/>
        <w:rPr>
          <w:rFonts w:ascii="Times New Roman" w:eastAsia="Times New Roman" w:hAnsi="Times New Roman"/>
          <w:b/>
          <w:bCs/>
          <w:color w:val="8B91A0"/>
          <w:sz w:val="18"/>
          <w:szCs w:val="18"/>
          <w:shd w:val="clear" w:color="auto" w:fill="FFFFFF"/>
          <w:lang w:val="es-SV" w:eastAsia="es-SV"/>
        </w:rPr>
      </w:pPr>
    </w:p>
    <w:p w:rsidR="00B30572" w:rsidRPr="00B30572" w:rsidRDefault="00B30572" w:rsidP="00B30572">
      <w:pPr>
        <w:numPr>
          <w:ilvl w:val="0"/>
          <w:numId w:val="45"/>
        </w:numPr>
        <w:spacing w:after="0" w:line="259" w:lineRule="auto"/>
        <w:contextualSpacing/>
        <w:rPr>
          <w:rFonts w:asciiTheme="minorHAnsi" w:eastAsiaTheme="minorHAnsi" w:hAnsiTheme="minorHAnsi" w:cstheme="minorHAnsi"/>
          <w:b/>
          <w:bCs/>
          <w:color w:val="222222"/>
          <w:sz w:val="20"/>
          <w:shd w:val="clear" w:color="auto" w:fill="FFFFFF"/>
          <w:lang w:val="es-SV"/>
        </w:rPr>
      </w:pPr>
      <w:r w:rsidRPr="00B30572">
        <w:rPr>
          <w:rFonts w:asciiTheme="minorHAnsi" w:eastAsiaTheme="minorHAnsi" w:hAnsiTheme="minorHAnsi" w:cstheme="minorHAnsi"/>
          <w:b/>
          <w:bCs/>
          <w:color w:val="222222"/>
          <w:sz w:val="20"/>
          <w:shd w:val="clear" w:color="auto" w:fill="FFFFFF"/>
          <w:lang w:val="es-SV"/>
        </w:rPr>
        <w:t xml:space="preserve">Casos recibidos en Juntas de Protección – Gráfico: </w:t>
      </w:r>
    </w:p>
    <w:p w:rsidR="00B30572" w:rsidRPr="00B30572" w:rsidRDefault="009146D4" w:rsidP="00B30572">
      <w:pPr>
        <w:spacing w:after="0" w:line="259" w:lineRule="auto"/>
        <w:ind w:left="720"/>
        <w:contextualSpacing/>
        <w:rPr>
          <w:rFonts w:asciiTheme="minorHAnsi" w:eastAsiaTheme="minorHAnsi" w:hAnsiTheme="minorHAnsi" w:cstheme="minorBidi"/>
          <w:color w:val="0563C1" w:themeColor="hyperlink"/>
          <w:sz w:val="20"/>
          <w:u w:val="single"/>
          <w:lang w:val="es-SV"/>
        </w:rPr>
      </w:pPr>
      <w:hyperlink r:id="rId11" w:history="1">
        <w:r w:rsidR="00B30572" w:rsidRPr="00B30572">
          <w:rPr>
            <w:rFonts w:asciiTheme="minorHAnsi" w:eastAsiaTheme="minorHAnsi" w:hAnsiTheme="minorHAnsi" w:cstheme="minorBidi"/>
            <w:color w:val="0563C1" w:themeColor="hyperlink"/>
            <w:sz w:val="20"/>
            <w:u w:val="single"/>
            <w:lang w:val="es-SV"/>
          </w:rPr>
          <w:t>http://app.conna.gob.sv/sinaes/busqueda.html?t=157</w:t>
        </w:r>
      </w:hyperlink>
      <w:r w:rsidR="00B30572" w:rsidRPr="00B30572">
        <w:rPr>
          <w:rFonts w:asciiTheme="minorHAnsi" w:eastAsiaTheme="minorHAnsi" w:hAnsiTheme="minorHAnsi" w:cstheme="minorBidi"/>
          <w:color w:val="0563C1" w:themeColor="hyperlink"/>
          <w:sz w:val="20"/>
          <w:u w:val="single"/>
          <w:lang w:val="es-SV"/>
        </w:rPr>
        <w:t xml:space="preserve">  </w:t>
      </w:r>
    </w:p>
    <w:p w:rsidR="00B30572" w:rsidRPr="00B30572" w:rsidRDefault="00B30572" w:rsidP="00B30572">
      <w:pPr>
        <w:numPr>
          <w:ilvl w:val="0"/>
          <w:numId w:val="45"/>
        </w:numPr>
        <w:spacing w:after="0" w:line="259" w:lineRule="auto"/>
        <w:contextualSpacing/>
        <w:rPr>
          <w:rFonts w:asciiTheme="minorHAnsi" w:eastAsiaTheme="minorHAnsi" w:hAnsiTheme="minorHAnsi" w:cstheme="minorHAnsi"/>
          <w:b/>
          <w:bCs/>
          <w:color w:val="222222"/>
          <w:sz w:val="20"/>
          <w:shd w:val="clear" w:color="auto" w:fill="FFFFFF"/>
          <w:lang w:val="es-SV"/>
        </w:rPr>
      </w:pPr>
      <w:r w:rsidRPr="00B30572">
        <w:rPr>
          <w:rFonts w:asciiTheme="minorHAnsi" w:eastAsiaTheme="minorHAnsi" w:hAnsiTheme="minorHAnsi" w:cstheme="minorHAnsi"/>
          <w:b/>
          <w:bCs/>
          <w:color w:val="222222"/>
          <w:sz w:val="20"/>
          <w:shd w:val="clear" w:color="auto" w:fill="FFFFFF"/>
          <w:lang w:val="es-SV"/>
        </w:rPr>
        <w:t>Casos recibidos en Juntas de Protección - Tablas</w:t>
      </w:r>
    </w:p>
    <w:p w:rsidR="00B30572" w:rsidRPr="00B30572" w:rsidRDefault="009146D4" w:rsidP="00B30572">
      <w:pPr>
        <w:spacing w:after="0" w:line="259" w:lineRule="auto"/>
        <w:ind w:left="720"/>
        <w:contextualSpacing/>
        <w:rPr>
          <w:rFonts w:asciiTheme="minorHAnsi" w:eastAsiaTheme="minorHAnsi" w:hAnsiTheme="minorHAnsi" w:cstheme="minorHAnsi"/>
          <w:color w:val="0563C1" w:themeColor="hyperlink"/>
          <w:sz w:val="20"/>
          <w:u w:val="single"/>
          <w:lang w:val="es-SV"/>
        </w:rPr>
      </w:pPr>
      <w:hyperlink r:id="rId12" w:history="1">
        <w:r w:rsidR="00B30572" w:rsidRPr="00B30572">
          <w:rPr>
            <w:rFonts w:asciiTheme="minorHAnsi" w:eastAsiaTheme="minorHAnsi" w:hAnsiTheme="minorHAnsi" w:cstheme="minorBidi"/>
            <w:color w:val="0563C1" w:themeColor="hyperlink"/>
            <w:sz w:val="20"/>
            <w:u w:val="single"/>
            <w:lang w:val="es-SV"/>
          </w:rPr>
          <w:t>http://app.conna.gob.sv/sinaes/busqueda.html?t=156</w:t>
        </w:r>
      </w:hyperlink>
      <w:r w:rsidR="00B30572" w:rsidRPr="00B30572">
        <w:rPr>
          <w:rFonts w:asciiTheme="minorHAnsi" w:eastAsiaTheme="minorHAnsi" w:hAnsiTheme="minorHAnsi" w:cstheme="minorBidi"/>
          <w:color w:val="0563C1" w:themeColor="hyperlink"/>
          <w:sz w:val="20"/>
          <w:u w:val="single"/>
          <w:lang w:val="es-SV"/>
        </w:rPr>
        <w:t xml:space="preserve"> </w:t>
      </w:r>
      <w:r w:rsidR="00B30572" w:rsidRPr="00B30572">
        <w:rPr>
          <w:rFonts w:asciiTheme="minorHAnsi" w:eastAsiaTheme="minorHAnsi" w:hAnsiTheme="minorHAnsi" w:cstheme="minorHAnsi"/>
          <w:color w:val="0563C1" w:themeColor="hyperlink"/>
          <w:sz w:val="20"/>
          <w:u w:val="single"/>
          <w:lang w:val="es-SV"/>
        </w:rPr>
        <w:t xml:space="preserve"> </w:t>
      </w:r>
    </w:p>
    <w:p w:rsidR="00B30572" w:rsidRPr="00B30572" w:rsidRDefault="00B30572" w:rsidP="00B30572">
      <w:pPr>
        <w:spacing w:after="0"/>
        <w:jc w:val="both"/>
        <w:rPr>
          <w:rFonts w:asciiTheme="minorHAnsi" w:eastAsiaTheme="minorHAnsi" w:hAnsiTheme="minorHAnsi" w:cstheme="minorBidi"/>
          <w:lang w:val="es-SV"/>
        </w:rPr>
      </w:pPr>
    </w:p>
    <w:p w:rsidR="00B30572" w:rsidRPr="00B30572" w:rsidRDefault="00B30572" w:rsidP="00B30572">
      <w:pPr>
        <w:spacing w:after="0"/>
        <w:jc w:val="both"/>
        <w:rPr>
          <w:rFonts w:asciiTheme="minorHAnsi" w:eastAsiaTheme="minorHAnsi" w:hAnsiTheme="minorHAnsi" w:cstheme="minorHAnsi"/>
          <w:b/>
          <w:color w:val="222222"/>
          <w:shd w:val="clear" w:color="auto" w:fill="FFFFFF"/>
          <w:lang w:val="es-SV"/>
        </w:rPr>
      </w:pPr>
      <w:r w:rsidRPr="00B30572">
        <w:rPr>
          <w:rFonts w:asciiTheme="minorHAnsi" w:eastAsiaTheme="minorHAnsi" w:hAnsiTheme="minorHAnsi" w:cstheme="minorHAnsi"/>
          <w:b/>
          <w:color w:val="222222"/>
          <w:shd w:val="clear" w:color="auto" w:fill="FFFFFF"/>
          <w:lang w:val="es-SV"/>
        </w:rPr>
        <w:t>En relación a la información de los Juzgados Especializados de Niñez y Adolescencia, cabe aclarar que el CONNA ha desagregado  la información relacionada con las variables solicitadas para el Juzgado de San Miguel I, dado que es el único que registra las medidas bajo los criterios y variables que fueron solicitados. Para el resto de juzgados no  fue posible homologar los datos dada la heterogeneidad de los mismos.</w:t>
      </w:r>
    </w:p>
    <w:p w:rsidR="00B30572" w:rsidRPr="00B30572" w:rsidRDefault="00B30572" w:rsidP="00B30572">
      <w:pPr>
        <w:spacing w:after="0"/>
        <w:jc w:val="both"/>
        <w:rPr>
          <w:rFonts w:asciiTheme="minorHAnsi" w:eastAsiaTheme="minorHAnsi" w:hAnsiTheme="minorHAnsi" w:cstheme="minorBidi"/>
          <w:lang w:val="es-SV"/>
        </w:rPr>
      </w:pPr>
    </w:p>
    <w:p w:rsidR="00B30572" w:rsidRPr="00B30572" w:rsidRDefault="00B30572" w:rsidP="00B30572">
      <w:pPr>
        <w:spacing w:after="0" w:line="240" w:lineRule="auto"/>
        <w:jc w:val="center"/>
        <w:rPr>
          <w:rFonts w:asciiTheme="minorHAnsi" w:eastAsiaTheme="minorHAnsi" w:hAnsiTheme="minorHAnsi" w:cstheme="minorBidi"/>
          <w:b/>
          <w:lang w:val="es-SV"/>
        </w:rPr>
      </w:pPr>
      <w:r w:rsidRPr="00B30572">
        <w:rPr>
          <w:rFonts w:asciiTheme="minorHAnsi" w:eastAsiaTheme="minorHAnsi" w:hAnsiTheme="minorHAnsi" w:cstheme="minorBidi"/>
          <w:b/>
          <w:lang w:val="es-SV"/>
        </w:rPr>
        <w:t>Juzgados Especializados de la Niñez y Adolescencia San Miguel I</w:t>
      </w:r>
    </w:p>
    <w:p w:rsidR="00B30572" w:rsidRPr="00B30572" w:rsidRDefault="00B30572" w:rsidP="00B30572">
      <w:pPr>
        <w:spacing w:after="0" w:line="240" w:lineRule="auto"/>
        <w:jc w:val="center"/>
        <w:rPr>
          <w:rFonts w:asciiTheme="minorHAnsi" w:eastAsiaTheme="minorHAnsi" w:hAnsiTheme="minorHAnsi" w:cstheme="minorBidi"/>
          <w:b/>
          <w:lang w:val="es-SV"/>
        </w:rPr>
      </w:pPr>
      <w:r w:rsidRPr="00B30572">
        <w:rPr>
          <w:rFonts w:asciiTheme="minorHAnsi" w:eastAsiaTheme="minorHAnsi" w:hAnsiTheme="minorHAnsi" w:cstheme="minorBidi"/>
          <w:b/>
          <w:lang w:val="es-SV"/>
        </w:rPr>
        <w:t>Acogimientos de emergencia, por sexo y edad</w:t>
      </w:r>
    </w:p>
    <w:p w:rsidR="00B30572" w:rsidRDefault="00B30572" w:rsidP="00B30572">
      <w:pPr>
        <w:spacing w:after="0" w:line="240" w:lineRule="auto"/>
        <w:jc w:val="center"/>
        <w:rPr>
          <w:rFonts w:asciiTheme="minorHAnsi" w:eastAsiaTheme="minorHAnsi" w:hAnsiTheme="minorHAnsi" w:cstheme="minorBidi"/>
          <w:b/>
          <w:lang w:val="es-SV"/>
        </w:rPr>
      </w:pPr>
      <w:r w:rsidRPr="00B30572">
        <w:rPr>
          <w:rFonts w:asciiTheme="minorHAnsi" w:eastAsiaTheme="minorHAnsi" w:hAnsiTheme="minorHAnsi" w:cstheme="minorBidi"/>
          <w:b/>
          <w:lang w:val="es-SV"/>
        </w:rPr>
        <w:t>Año 2018</w:t>
      </w:r>
    </w:p>
    <w:p w:rsidR="001C60BF" w:rsidRPr="00B30572" w:rsidRDefault="001C60BF" w:rsidP="00B30572">
      <w:pPr>
        <w:spacing w:after="0" w:line="240" w:lineRule="auto"/>
        <w:jc w:val="center"/>
        <w:rPr>
          <w:rFonts w:asciiTheme="minorHAnsi" w:eastAsiaTheme="minorHAnsi" w:hAnsiTheme="minorHAnsi" w:cstheme="minorBidi"/>
          <w:b/>
          <w:lang w:val="es-SV"/>
        </w:rPr>
      </w:pPr>
    </w:p>
    <w:tbl>
      <w:tblPr>
        <w:tblStyle w:val="Tabladecuadrcula4-nfasis3"/>
        <w:tblW w:w="5000" w:type="pct"/>
        <w:jc w:val="center"/>
        <w:tblLook w:val="04A0" w:firstRow="1" w:lastRow="0" w:firstColumn="1" w:lastColumn="0" w:noHBand="0" w:noVBand="1"/>
      </w:tblPr>
      <w:tblGrid>
        <w:gridCol w:w="667"/>
        <w:gridCol w:w="333"/>
        <w:gridCol w:w="292"/>
        <w:gridCol w:w="3940"/>
        <w:gridCol w:w="3312"/>
      </w:tblGrid>
      <w:tr w:rsidR="00B30572" w:rsidRPr="00B30572" w:rsidTr="00255F80">
        <w:trPr>
          <w:cnfStyle w:val="100000000000" w:firstRow="1" w:lastRow="0" w:firstColumn="0" w:lastColumn="0" w:oddVBand="0" w:evenVBand="0" w:oddHBand="0"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390" w:type="pct"/>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AÑOS</w:t>
            </w:r>
          </w:p>
        </w:tc>
        <w:tc>
          <w:tcPr>
            <w:tcW w:w="366" w:type="pct"/>
            <w:gridSpan w:val="2"/>
          </w:tcPr>
          <w:p w:rsidR="00B30572" w:rsidRPr="00B30572" w:rsidRDefault="00B30572" w:rsidP="00B30572">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SEXO</w:t>
            </w:r>
          </w:p>
        </w:tc>
        <w:tc>
          <w:tcPr>
            <w:tcW w:w="2306" w:type="pct"/>
          </w:tcPr>
          <w:p w:rsidR="00B30572" w:rsidRPr="00B30572" w:rsidRDefault="00B30572" w:rsidP="00B30572">
            <w:pPr>
              <w:spacing w:after="0" w:line="240" w:lineRule="auto"/>
              <w:jc w:val="both"/>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xml:space="preserve">DERECHO VULNERADO </w:t>
            </w:r>
          </w:p>
        </w:tc>
        <w:tc>
          <w:tcPr>
            <w:tcW w:w="1938" w:type="pct"/>
          </w:tcPr>
          <w:p w:rsidR="00B30572" w:rsidRPr="00B30572" w:rsidRDefault="00B30572" w:rsidP="00B30572">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xml:space="preserve">TIPO Y MEDIDA DICTADA </w:t>
            </w:r>
          </w:p>
        </w:tc>
      </w:tr>
      <w:tr w:rsidR="00B30572" w:rsidRPr="00B30572" w:rsidTr="00255F8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 xml:space="preserve">13 </w:t>
            </w:r>
          </w:p>
        </w:tc>
        <w:tc>
          <w:tcPr>
            <w:tcW w:w="195"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Y SEXUAL / DERECHO A UN NIVEL DE VIDA DIGNO Y ADECUADO / DERECHO A LA EDUCACION</w:t>
            </w:r>
          </w:p>
        </w:tc>
        <w:tc>
          <w:tcPr>
            <w:tcW w:w="1938"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INSTITUCIONAL</w:t>
            </w:r>
          </w:p>
        </w:tc>
      </w:tr>
      <w:tr w:rsidR="00B30572" w:rsidRPr="00B30572" w:rsidTr="00255F80">
        <w:trPr>
          <w:trHeight w:val="407"/>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 xml:space="preserve">15 </w:t>
            </w:r>
          </w:p>
        </w:tc>
        <w:tc>
          <w:tcPr>
            <w:tcW w:w="195"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Y SEXUAL</w:t>
            </w:r>
          </w:p>
        </w:tc>
        <w:tc>
          <w:tcPr>
            <w:tcW w:w="1938" w:type="pct"/>
            <w:hideMark/>
          </w:tcPr>
          <w:p w:rsidR="00B30572" w:rsidRPr="00B30572" w:rsidRDefault="00B30572" w:rsidP="00B305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INSTITUCIONAL / JPSM CESO LA MEDIDA POR REINTEGRO FAMILIAR</w:t>
            </w:r>
          </w:p>
        </w:tc>
      </w:tr>
      <w:tr w:rsidR="00B30572" w:rsidRPr="00B30572" w:rsidTr="00255F8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jc w:val="both"/>
              <w:rPr>
                <w:rFonts w:eastAsia="Times New Roman"/>
                <w:color w:val="000000"/>
                <w:sz w:val="16"/>
                <w:szCs w:val="16"/>
                <w:lang w:val="es-SV" w:eastAsia="es-SV"/>
              </w:rPr>
            </w:pPr>
            <w:r w:rsidRPr="00B30572">
              <w:rPr>
                <w:rFonts w:eastAsia="Times New Roman"/>
                <w:color w:val="000000"/>
                <w:sz w:val="16"/>
                <w:szCs w:val="16"/>
                <w:lang w:val="es-SV" w:eastAsia="es-SV"/>
              </w:rPr>
              <w:t xml:space="preserve">15 </w:t>
            </w:r>
          </w:p>
        </w:tc>
        <w:tc>
          <w:tcPr>
            <w:tcW w:w="195"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 PROTECCION FRENTE AL ABUSO Y EXPLOTACION SEXUAL</w:t>
            </w:r>
          </w:p>
        </w:tc>
        <w:tc>
          <w:tcPr>
            <w:tcW w:w="1938"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INSTITUCIONAL</w:t>
            </w:r>
          </w:p>
        </w:tc>
      </w:tr>
      <w:tr w:rsidR="00B30572" w:rsidRPr="00B30572" w:rsidTr="00255F80">
        <w:trPr>
          <w:trHeight w:val="407"/>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 xml:space="preserve">12 </w:t>
            </w:r>
          </w:p>
        </w:tc>
        <w:tc>
          <w:tcPr>
            <w:tcW w:w="195"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Y SEXUAL</w:t>
            </w:r>
          </w:p>
        </w:tc>
        <w:tc>
          <w:tcPr>
            <w:tcW w:w="1938" w:type="pct"/>
            <w:hideMark/>
          </w:tcPr>
          <w:p w:rsidR="00B30572" w:rsidRPr="00B30572" w:rsidRDefault="00B30572" w:rsidP="00B305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INSTITUCIONAL / CESO MEDIDA POR REINTEGRO CON LA MADRE</w:t>
            </w:r>
          </w:p>
        </w:tc>
      </w:tr>
      <w:tr w:rsidR="00B30572" w:rsidRPr="00B30572" w:rsidTr="00255F8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 xml:space="preserve">13 </w:t>
            </w:r>
          </w:p>
        </w:tc>
        <w:tc>
          <w:tcPr>
            <w:tcW w:w="195"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Y SEXUAL</w:t>
            </w:r>
          </w:p>
        </w:tc>
        <w:tc>
          <w:tcPr>
            <w:tcW w:w="1938" w:type="pct"/>
            <w:hideMark/>
          </w:tcPr>
          <w:p w:rsidR="00B30572" w:rsidRPr="00B30572" w:rsidRDefault="00B30572" w:rsidP="00B305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INSTITUCIONAL / CESO MEDIDA POR REINTEGRO FAMILIAR CON LA MADRE</w:t>
            </w:r>
          </w:p>
        </w:tc>
      </w:tr>
      <w:tr w:rsidR="00B30572" w:rsidRPr="00B30572" w:rsidTr="00255F80">
        <w:trPr>
          <w:trHeight w:val="407"/>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 xml:space="preserve">9 </w:t>
            </w:r>
          </w:p>
        </w:tc>
        <w:tc>
          <w:tcPr>
            <w:tcW w:w="195"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 PROTECCION FRENTE AL ABUSO Y EXPLOTACION SEXUAL</w:t>
            </w:r>
          </w:p>
        </w:tc>
        <w:tc>
          <w:tcPr>
            <w:tcW w:w="1938" w:type="pct"/>
            <w:hideMark/>
          </w:tcPr>
          <w:p w:rsidR="00B30572" w:rsidRPr="00B30572" w:rsidRDefault="00B30572" w:rsidP="00B305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FAMILIAR / JPSM CESO MEDIDA POR REINTEGRO FAMILIAR CON LA MADRE</w:t>
            </w:r>
          </w:p>
        </w:tc>
      </w:tr>
      <w:tr w:rsidR="00B30572" w:rsidRPr="00B30572" w:rsidTr="00255F8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90" w:type="pct"/>
            <w:hideMark/>
          </w:tcPr>
          <w:p w:rsidR="00B30572" w:rsidRPr="00B30572" w:rsidRDefault="00B30572" w:rsidP="00B30572">
            <w:pPr>
              <w:spacing w:after="0" w:line="240" w:lineRule="auto"/>
              <w:rPr>
                <w:rFonts w:eastAsia="Times New Roman"/>
                <w:color w:val="000000"/>
                <w:sz w:val="16"/>
                <w:szCs w:val="16"/>
                <w:lang w:val="es-SV" w:eastAsia="es-SV"/>
              </w:rPr>
            </w:pPr>
            <w:r w:rsidRPr="00B30572">
              <w:rPr>
                <w:rFonts w:eastAsia="Times New Roman"/>
                <w:color w:val="000000"/>
                <w:sz w:val="16"/>
                <w:szCs w:val="16"/>
                <w:lang w:val="es-SV" w:eastAsia="es-SV"/>
              </w:rPr>
              <w:t xml:space="preserve">14 </w:t>
            </w:r>
          </w:p>
        </w:tc>
        <w:tc>
          <w:tcPr>
            <w:tcW w:w="195"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F</w:t>
            </w:r>
          </w:p>
        </w:tc>
        <w:tc>
          <w:tcPr>
            <w:tcW w:w="171"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 </w:t>
            </w:r>
          </w:p>
        </w:tc>
        <w:tc>
          <w:tcPr>
            <w:tcW w:w="2306" w:type="pct"/>
            <w:hideMark/>
          </w:tcPr>
          <w:p w:rsidR="00B30572" w:rsidRPr="00B30572" w:rsidRDefault="00B30572" w:rsidP="00B305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INTEGRIDAD PERSONAL Y SEXUAL / DERECHO A LA EDUCACION</w:t>
            </w:r>
          </w:p>
        </w:tc>
        <w:tc>
          <w:tcPr>
            <w:tcW w:w="1938" w:type="pct"/>
            <w:hideMark/>
          </w:tcPr>
          <w:p w:rsidR="00B30572" w:rsidRPr="00B30572" w:rsidRDefault="00B30572" w:rsidP="00B3057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val="es-SV" w:eastAsia="es-SV"/>
              </w:rPr>
            </w:pPr>
            <w:r w:rsidRPr="00B30572">
              <w:rPr>
                <w:rFonts w:eastAsia="Times New Roman"/>
                <w:color w:val="000000"/>
                <w:sz w:val="16"/>
                <w:szCs w:val="16"/>
                <w:lang w:val="es-SV" w:eastAsia="es-SV"/>
              </w:rPr>
              <w:t>ACOGIMIENTO INSTITUCIONAL</w:t>
            </w:r>
          </w:p>
        </w:tc>
      </w:tr>
    </w:tbl>
    <w:p w:rsidR="00B30572" w:rsidRPr="00B30572" w:rsidRDefault="00B30572" w:rsidP="00B30572">
      <w:pPr>
        <w:spacing w:after="0" w:line="240" w:lineRule="auto"/>
        <w:jc w:val="center"/>
        <w:rPr>
          <w:rFonts w:asciiTheme="minorHAnsi" w:eastAsiaTheme="minorHAnsi" w:hAnsiTheme="minorHAnsi" w:cstheme="minorBidi"/>
          <w:sz w:val="18"/>
          <w:lang w:val="es-SV"/>
        </w:rPr>
      </w:pPr>
      <w:r w:rsidRPr="00B30572">
        <w:rPr>
          <w:rFonts w:asciiTheme="minorHAnsi" w:eastAsiaTheme="minorHAnsi" w:hAnsiTheme="minorHAnsi" w:cstheme="minorBidi"/>
          <w:sz w:val="18"/>
          <w:lang w:val="es-SV"/>
        </w:rPr>
        <w:t>Fuente: Elaboración propia con base a datos estadísticos proporcionados por el JENA San Miguel I, 2019</w:t>
      </w:r>
    </w:p>
    <w:p w:rsidR="00B30572" w:rsidRPr="00B30572" w:rsidRDefault="00B30572" w:rsidP="00C36801">
      <w:pPr>
        <w:spacing w:after="0" w:line="240" w:lineRule="auto"/>
        <w:jc w:val="both"/>
        <w:rPr>
          <w:sz w:val="24"/>
          <w:szCs w:val="24"/>
          <w:lang w:val="es-SV"/>
        </w:rPr>
      </w:pPr>
    </w:p>
    <w:p w:rsidR="00B30572" w:rsidRDefault="00B30572" w:rsidP="00C36801">
      <w:pPr>
        <w:spacing w:after="0" w:line="240" w:lineRule="auto"/>
        <w:jc w:val="both"/>
        <w:rPr>
          <w:sz w:val="24"/>
          <w:szCs w:val="24"/>
        </w:rPr>
      </w:pPr>
    </w:p>
    <w:p w:rsidR="003E6C0D" w:rsidRDefault="00301EE4" w:rsidP="00C36801">
      <w:pPr>
        <w:spacing w:after="0" w:line="240" w:lineRule="auto"/>
        <w:jc w:val="both"/>
        <w:rPr>
          <w:sz w:val="24"/>
          <w:szCs w:val="24"/>
        </w:rPr>
      </w:pPr>
      <w:r>
        <w:rPr>
          <w:sz w:val="24"/>
          <w:szCs w:val="24"/>
        </w:rPr>
        <w:t xml:space="preserve">Atentamente, </w:t>
      </w:r>
    </w:p>
    <w:p w:rsidR="003E6C0D" w:rsidRDefault="003E6C0D" w:rsidP="00C36801">
      <w:pPr>
        <w:spacing w:after="0" w:line="240" w:lineRule="auto"/>
        <w:jc w:val="both"/>
        <w:rPr>
          <w:sz w:val="24"/>
          <w:szCs w:val="24"/>
        </w:rPr>
      </w:pPr>
    </w:p>
    <w:p w:rsidR="007104FF" w:rsidRDefault="007104FF" w:rsidP="00C36801">
      <w:pPr>
        <w:spacing w:after="0" w:line="240" w:lineRule="auto"/>
        <w:jc w:val="both"/>
        <w:rPr>
          <w:sz w:val="24"/>
          <w:szCs w:val="24"/>
        </w:rPr>
      </w:pPr>
    </w:p>
    <w:p w:rsidR="007104FF" w:rsidRDefault="007104FF" w:rsidP="00C36801">
      <w:pPr>
        <w:spacing w:after="0" w:line="240" w:lineRule="auto"/>
        <w:jc w:val="both"/>
        <w:rPr>
          <w:sz w:val="24"/>
          <w:szCs w:val="24"/>
        </w:rPr>
      </w:pPr>
    </w:p>
    <w:p w:rsidR="00B30572" w:rsidRDefault="00B30572" w:rsidP="00C36801">
      <w:pPr>
        <w:spacing w:after="0" w:line="240" w:lineRule="auto"/>
        <w:jc w:val="both"/>
        <w:rPr>
          <w:sz w:val="24"/>
          <w:szCs w:val="24"/>
        </w:rPr>
      </w:pPr>
    </w:p>
    <w:p w:rsidR="005712D0" w:rsidRDefault="005712D0" w:rsidP="00C36801">
      <w:pPr>
        <w:spacing w:after="0" w:line="240" w:lineRule="auto"/>
        <w:jc w:val="both"/>
        <w:rPr>
          <w:sz w:val="24"/>
          <w:szCs w:val="24"/>
        </w:rPr>
      </w:pPr>
    </w:p>
    <w:p w:rsidR="005712D0" w:rsidRPr="005712D0" w:rsidRDefault="001E4948" w:rsidP="005712D0">
      <w:pPr>
        <w:spacing w:after="0" w:line="240" w:lineRule="auto"/>
        <w:jc w:val="center"/>
        <w:rPr>
          <w:b/>
          <w:sz w:val="24"/>
          <w:szCs w:val="24"/>
        </w:rPr>
      </w:pPr>
      <w:r>
        <w:rPr>
          <w:b/>
          <w:sz w:val="24"/>
          <w:szCs w:val="24"/>
        </w:rPr>
        <w:t>Licda. Mirian Abarca</w:t>
      </w:r>
    </w:p>
    <w:p w:rsidR="005712D0" w:rsidRPr="00B03DEE" w:rsidRDefault="005712D0" w:rsidP="00B03DEE">
      <w:pPr>
        <w:spacing w:after="0" w:line="240" w:lineRule="auto"/>
        <w:jc w:val="center"/>
        <w:rPr>
          <w:b/>
          <w:sz w:val="24"/>
          <w:szCs w:val="24"/>
        </w:rPr>
      </w:pPr>
      <w:r w:rsidRPr="005712D0">
        <w:rPr>
          <w:b/>
          <w:sz w:val="24"/>
          <w:szCs w:val="24"/>
        </w:rPr>
        <w:t>Oficial de Información</w:t>
      </w:r>
      <w:r w:rsidR="001E4948">
        <w:rPr>
          <w:b/>
          <w:sz w:val="24"/>
          <w:szCs w:val="24"/>
        </w:rPr>
        <w:t xml:space="preserve"> Ad honorem</w:t>
      </w:r>
    </w:p>
    <w:sectPr w:rsidR="005712D0" w:rsidRPr="00B03DEE" w:rsidSect="00A63E2B">
      <w:headerReference w:type="default" r:id="rId13"/>
      <w:footerReference w:type="default" r:id="rId14"/>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D4" w:rsidRDefault="009146D4" w:rsidP="00A603BC">
      <w:pPr>
        <w:spacing w:after="0" w:line="240" w:lineRule="auto"/>
      </w:pPr>
      <w:r>
        <w:separator/>
      </w:r>
    </w:p>
  </w:endnote>
  <w:endnote w:type="continuationSeparator" w:id="0">
    <w:p w:rsidR="009146D4" w:rsidRDefault="009146D4"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967586" w:rsidRPr="00967586">
      <w:tc>
        <w:tcPr>
          <w:tcW w:w="918" w:type="dxa"/>
        </w:tcPr>
        <w:p w:rsidR="00967586" w:rsidRPr="00DE6762" w:rsidRDefault="00A46549">
          <w:pPr>
            <w:pStyle w:val="Piedepgina"/>
            <w:jc w:val="right"/>
            <w:rPr>
              <w:b/>
              <w:bCs/>
              <w:color w:val="4F81BD"/>
              <w:sz w:val="18"/>
              <w:szCs w:val="32"/>
              <w:lang w:val="es-MX" w:eastAsia="en-US"/>
            </w:rPr>
          </w:pPr>
          <w:r w:rsidRPr="00DE6762">
            <w:rPr>
              <w:sz w:val="18"/>
              <w:szCs w:val="21"/>
              <w:lang w:val="es-MX" w:eastAsia="en-US"/>
            </w:rPr>
            <w:fldChar w:fldCharType="begin"/>
          </w:r>
          <w:r w:rsidR="00967586" w:rsidRPr="00DE6762">
            <w:rPr>
              <w:sz w:val="18"/>
              <w:szCs w:val="22"/>
              <w:lang w:val="es-MX" w:eastAsia="en-US"/>
            </w:rPr>
            <w:instrText>PAGE   \* MERGEFORMAT</w:instrText>
          </w:r>
          <w:r w:rsidRPr="00DE6762">
            <w:rPr>
              <w:sz w:val="18"/>
              <w:szCs w:val="21"/>
              <w:lang w:val="es-MX" w:eastAsia="en-US"/>
            </w:rPr>
            <w:fldChar w:fldCharType="separate"/>
          </w:r>
          <w:r w:rsidR="00087DB9" w:rsidRPr="00087DB9">
            <w:rPr>
              <w:b/>
              <w:bCs/>
              <w:noProof/>
              <w:color w:val="4F81BD"/>
              <w:sz w:val="18"/>
              <w:szCs w:val="32"/>
              <w:lang w:val="es-ES" w:eastAsia="en-US"/>
            </w:rPr>
            <w:t>7</w:t>
          </w:r>
          <w:r w:rsidRPr="00DE6762">
            <w:rPr>
              <w:b/>
              <w:bCs/>
              <w:color w:val="4F81BD"/>
              <w:sz w:val="18"/>
              <w:szCs w:val="32"/>
              <w:lang w:val="es-MX" w:eastAsia="en-US"/>
            </w:rPr>
            <w:fldChar w:fldCharType="end"/>
          </w:r>
        </w:p>
      </w:tc>
      <w:tc>
        <w:tcPr>
          <w:tcW w:w="7938" w:type="dxa"/>
        </w:tcPr>
        <w:p w:rsidR="00967586" w:rsidRPr="00DE6762" w:rsidRDefault="00967586">
          <w:pPr>
            <w:pStyle w:val="Piedepgina"/>
            <w:rPr>
              <w:sz w:val="18"/>
              <w:szCs w:val="22"/>
              <w:lang w:val="es-MX" w:eastAsia="en-US"/>
            </w:rPr>
          </w:pPr>
        </w:p>
      </w:tc>
    </w:tr>
  </w:tbl>
  <w:p w:rsidR="00967586" w:rsidRDefault="0096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D4" w:rsidRDefault="009146D4" w:rsidP="00A603BC">
      <w:pPr>
        <w:spacing w:after="0" w:line="240" w:lineRule="auto"/>
      </w:pPr>
      <w:r>
        <w:separator/>
      </w:r>
    </w:p>
  </w:footnote>
  <w:footnote w:type="continuationSeparator" w:id="0">
    <w:p w:rsidR="009146D4" w:rsidRDefault="009146D4"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B" w:rsidRDefault="00181E41" w:rsidP="00B01E5D">
    <w:pPr>
      <w:pStyle w:val="Encabezado"/>
      <w:jc w:val="both"/>
      <w:rPr>
        <w:noProof/>
        <w:lang w:val="en-US"/>
      </w:rPr>
    </w:pPr>
    <w:r>
      <w:rPr>
        <w:noProof/>
        <w:lang w:val="es-SV" w:eastAsia="es-SV"/>
      </w:rPr>
      <w:drawing>
        <wp:anchor distT="0" distB="0" distL="114300" distR="114300" simplePos="0" relativeHeight="251658240" behindDoc="1" locked="0" layoutInCell="1" allowOverlap="1">
          <wp:simplePos x="0" y="0"/>
          <wp:positionH relativeFrom="column">
            <wp:posOffset>4566079</wp:posOffset>
          </wp:positionH>
          <wp:positionV relativeFrom="paragraph">
            <wp:posOffset>-52631</wp:posOffset>
          </wp:positionV>
          <wp:extent cx="993775" cy="701040"/>
          <wp:effectExtent l="0" t="0" r="0" b="3810"/>
          <wp:wrapTight wrapText="bothSides">
            <wp:wrapPolygon edited="0">
              <wp:start x="0" y="0"/>
              <wp:lineTo x="0" y="21130"/>
              <wp:lineTo x="21117" y="21130"/>
              <wp:lineTo x="2111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anchor>
      </w:drawing>
    </w: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-61492</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E5D">
      <w:rPr>
        <w:noProof/>
        <w:lang w:val="en-US"/>
      </w:rPr>
      <w:t xml:space="preserve">                   </w:t>
    </w:r>
  </w:p>
  <w:p w:rsidR="00A63E2B" w:rsidRDefault="00A63E2B" w:rsidP="00B01E5D">
    <w:pPr>
      <w:pStyle w:val="Encabezado"/>
      <w:jc w:val="both"/>
      <w:rPr>
        <w:noProof/>
        <w:lang w:val="en-US"/>
      </w:rPr>
    </w:pPr>
    <w:r>
      <w:rPr>
        <w:noProof/>
        <w:lang w:val="en-US"/>
      </w:rPr>
      <w:t xml:space="preserve">                                                                                              </w:t>
    </w:r>
    <w:r w:rsidR="009A41F1">
      <w:rPr>
        <w:noProof/>
        <w:lang w:val="en-US"/>
      </w:rPr>
      <w:t xml:space="preserve">           </w:t>
    </w:r>
    <w:r>
      <w:rPr>
        <w:noProof/>
        <w:lang w:val="en-US"/>
      </w:rPr>
      <w:t xml:space="preserve">                                                         </w:t>
    </w:r>
    <w:r w:rsidR="009A41F1">
      <w:rPr>
        <w:noProof/>
        <w:lang w:val="en-US"/>
      </w:rPr>
      <w:t xml:space="preserve">                        </w:t>
    </w:r>
  </w:p>
  <w:p w:rsidR="00B01E5D" w:rsidRDefault="00B01E5D" w:rsidP="00B01E5D">
    <w:pPr>
      <w:pStyle w:val="Encabezado"/>
      <w:jc w:val="both"/>
    </w:pPr>
    <w:r>
      <w:rPr>
        <w:noProof/>
        <w:lang w:val="en-US"/>
      </w:rPr>
      <w:t xml:space="preserve">                                                                                   </w:t>
    </w:r>
    <w:r w:rsidR="00220791">
      <w:rPr>
        <w:noProof/>
        <w:lang w:val="en-US"/>
      </w:rP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107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E1251A"/>
    <w:multiLevelType w:val="hybridMultilevel"/>
    <w:tmpl w:val="EEB6811C"/>
    <w:lvl w:ilvl="0" w:tplc="C34269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F96365"/>
    <w:multiLevelType w:val="hybridMultilevel"/>
    <w:tmpl w:val="A3D6B5F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2B60FE"/>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A8E0ED6"/>
    <w:multiLevelType w:val="hybridMultilevel"/>
    <w:tmpl w:val="A6801F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0E25544A"/>
    <w:multiLevelType w:val="hybridMultilevel"/>
    <w:tmpl w:val="6D9A3A4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6E79FF"/>
    <w:multiLevelType w:val="hybridMultilevel"/>
    <w:tmpl w:val="FB00C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C746AC"/>
    <w:multiLevelType w:val="hybridMultilevel"/>
    <w:tmpl w:val="E7B6A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A20699"/>
    <w:multiLevelType w:val="hybridMultilevel"/>
    <w:tmpl w:val="B3B494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68D0D0C"/>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1" w15:restartNumberingAfterBreak="0">
    <w:nsid w:val="378762B8"/>
    <w:multiLevelType w:val="hybridMultilevel"/>
    <w:tmpl w:val="8642071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3EE75B56"/>
    <w:multiLevelType w:val="hybridMultilevel"/>
    <w:tmpl w:val="5E4E6F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EEF26F3"/>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4"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DDA735B"/>
    <w:multiLevelType w:val="hybridMultilevel"/>
    <w:tmpl w:val="C6E24B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FDA27F3"/>
    <w:multiLevelType w:val="hybridMultilevel"/>
    <w:tmpl w:val="D71A8B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F04577C"/>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7" w15:restartNumberingAfterBreak="0">
    <w:nsid w:val="65B17B80"/>
    <w:multiLevelType w:val="hybridMultilevel"/>
    <w:tmpl w:val="87C623C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CAF385A"/>
    <w:multiLevelType w:val="hybridMultilevel"/>
    <w:tmpl w:val="D376E20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9" w15:restartNumberingAfterBreak="0">
    <w:nsid w:val="7130073C"/>
    <w:multiLevelType w:val="multilevel"/>
    <w:tmpl w:val="50D4504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7BF1107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12"/>
  </w:num>
  <w:num w:numId="4">
    <w:abstractNumId w:val="34"/>
  </w:num>
  <w:num w:numId="5">
    <w:abstractNumId w:val="19"/>
  </w:num>
  <w:num w:numId="6">
    <w:abstractNumId w:val="15"/>
  </w:num>
  <w:num w:numId="7">
    <w:abstractNumId w:val="28"/>
  </w:num>
  <w:num w:numId="8">
    <w:abstractNumId w:val="27"/>
  </w:num>
  <w:num w:numId="9">
    <w:abstractNumId w:val="14"/>
  </w:num>
  <w:num w:numId="10">
    <w:abstractNumId w:val="29"/>
  </w:num>
  <w:num w:numId="11">
    <w:abstractNumId w:val="10"/>
  </w:num>
  <w:num w:numId="12">
    <w:abstractNumId w:val="33"/>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2"/>
  </w:num>
  <w:num w:numId="18">
    <w:abstractNumId w:val="2"/>
  </w:num>
  <w:num w:numId="19">
    <w:abstractNumId w:val="18"/>
  </w:num>
  <w:num w:numId="20">
    <w:abstractNumId w:val="6"/>
  </w:num>
  <w:num w:numId="21">
    <w:abstractNumId w:val="26"/>
  </w:num>
  <w:num w:numId="22">
    <w:abstractNumId w:val="0"/>
  </w:num>
  <w:num w:numId="23">
    <w:abstractNumId w:val="5"/>
  </w:num>
  <w:num w:numId="24">
    <w:abstractNumId w:val="30"/>
  </w:num>
  <w:num w:numId="25">
    <w:abstractNumId w:val="25"/>
  </w:num>
  <w:num w:numId="26">
    <w:abstractNumId w:val="22"/>
  </w:num>
  <w:num w:numId="27">
    <w:abstractNumId w:val="1"/>
  </w:num>
  <w:num w:numId="28">
    <w:abstractNumId w:val="38"/>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3"/>
  </w:num>
  <w:num w:numId="32">
    <w:abstractNumId w:val="4"/>
  </w:num>
  <w:num w:numId="33">
    <w:abstractNumId w:val="20"/>
  </w:num>
  <w:num w:numId="34">
    <w:abstractNumId w:val="41"/>
  </w:num>
  <w:num w:numId="35">
    <w:abstractNumId w:val="39"/>
  </w:num>
  <w:num w:numId="36">
    <w:abstractNumId w:val="9"/>
  </w:num>
  <w:num w:numId="37">
    <w:abstractNumId w:val="16"/>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7"/>
  </w:num>
  <w:num w:numId="41">
    <w:abstractNumId w:val="13"/>
  </w:num>
  <w:num w:numId="42">
    <w:abstractNumId w:val="3"/>
  </w:num>
  <w:num w:numId="43">
    <w:abstractNumId w:val="17"/>
  </w:num>
  <w:num w:numId="44">
    <w:abstractNumId w:val="32"/>
  </w:num>
  <w:num w:numId="4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163E"/>
    <w:rsid w:val="00032460"/>
    <w:rsid w:val="00032732"/>
    <w:rsid w:val="00033492"/>
    <w:rsid w:val="00034980"/>
    <w:rsid w:val="00040706"/>
    <w:rsid w:val="00040F6E"/>
    <w:rsid w:val="00044EDF"/>
    <w:rsid w:val="00046530"/>
    <w:rsid w:val="00046783"/>
    <w:rsid w:val="00046CB1"/>
    <w:rsid w:val="000479BB"/>
    <w:rsid w:val="00054BF2"/>
    <w:rsid w:val="00055AC0"/>
    <w:rsid w:val="000601DC"/>
    <w:rsid w:val="00060532"/>
    <w:rsid w:val="0006100D"/>
    <w:rsid w:val="000610BE"/>
    <w:rsid w:val="000617D0"/>
    <w:rsid w:val="00062E0F"/>
    <w:rsid w:val="00064ED0"/>
    <w:rsid w:val="00071719"/>
    <w:rsid w:val="00071835"/>
    <w:rsid w:val="00076D6A"/>
    <w:rsid w:val="00080CF5"/>
    <w:rsid w:val="00086D6C"/>
    <w:rsid w:val="00087DB9"/>
    <w:rsid w:val="00090A12"/>
    <w:rsid w:val="00091BDC"/>
    <w:rsid w:val="00097389"/>
    <w:rsid w:val="000A00D5"/>
    <w:rsid w:val="000A0841"/>
    <w:rsid w:val="000A0842"/>
    <w:rsid w:val="000A0BF4"/>
    <w:rsid w:val="000A1C94"/>
    <w:rsid w:val="000A21C7"/>
    <w:rsid w:val="000A2D0D"/>
    <w:rsid w:val="000A3E89"/>
    <w:rsid w:val="000A469C"/>
    <w:rsid w:val="000A67C0"/>
    <w:rsid w:val="000A6A8F"/>
    <w:rsid w:val="000A7DBF"/>
    <w:rsid w:val="000B0EE5"/>
    <w:rsid w:val="000B2BD2"/>
    <w:rsid w:val="000B573E"/>
    <w:rsid w:val="000C0181"/>
    <w:rsid w:val="000C0698"/>
    <w:rsid w:val="000C1F62"/>
    <w:rsid w:val="000C380D"/>
    <w:rsid w:val="000C4C8A"/>
    <w:rsid w:val="000C579C"/>
    <w:rsid w:val="000D28D6"/>
    <w:rsid w:val="000D3CC0"/>
    <w:rsid w:val="000D6593"/>
    <w:rsid w:val="000E0F20"/>
    <w:rsid w:val="000E1FC9"/>
    <w:rsid w:val="000E2A69"/>
    <w:rsid w:val="000E337C"/>
    <w:rsid w:val="000E6E9B"/>
    <w:rsid w:val="000F017C"/>
    <w:rsid w:val="000F7108"/>
    <w:rsid w:val="000F758A"/>
    <w:rsid w:val="00101B10"/>
    <w:rsid w:val="00102D39"/>
    <w:rsid w:val="00105365"/>
    <w:rsid w:val="00107DE8"/>
    <w:rsid w:val="00113E9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1E41"/>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C60BF"/>
    <w:rsid w:val="001D4057"/>
    <w:rsid w:val="001E4948"/>
    <w:rsid w:val="001E6ED9"/>
    <w:rsid w:val="001F0EC6"/>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B67"/>
    <w:rsid w:val="00223CC6"/>
    <w:rsid w:val="0022435A"/>
    <w:rsid w:val="00224BF5"/>
    <w:rsid w:val="002257E0"/>
    <w:rsid w:val="002263AC"/>
    <w:rsid w:val="0022668D"/>
    <w:rsid w:val="00230CE7"/>
    <w:rsid w:val="00231C96"/>
    <w:rsid w:val="00232A65"/>
    <w:rsid w:val="00233BB1"/>
    <w:rsid w:val="0023604B"/>
    <w:rsid w:val="0023625B"/>
    <w:rsid w:val="0024028B"/>
    <w:rsid w:val="00246680"/>
    <w:rsid w:val="00253C50"/>
    <w:rsid w:val="0025572D"/>
    <w:rsid w:val="00260A88"/>
    <w:rsid w:val="00260D2A"/>
    <w:rsid w:val="00261C19"/>
    <w:rsid w:val="002622C5"/>
    <w:rsid w:val="002623B6"/>
    <w:rsid w:val="0026298F"/>
    <w:rsid w:val="00262AAC"/>
    <w:rsid w:val="00262B91"/>
    <w:rsid w:val="0026415A"/>
    <w:rsid w:val="00265B39"/>
    <w:rsid w:val="00272D0E"/>
    <w:rsid w:val="00276C53"/>
    <w:rsid w:val="00282932"/>
    <w:rsid w:val="0028407B"/>
    <w:rsid w:val="00284299"/>
    <w:rsid w:val="0028465F"/>
    <w:rsid w:val="0028509D"/>
    <w:rsid w:val="0028760B"/>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4144"/>
    <w:rsid w:val="002E6349"/>
    <w:rsid w:val="002F0B5D"/>
    <w:rsid w:val="002F3963"/>
    <w:rsid w:val="002F49BC"/>
    <w:rsid w:val="003007F8"/>
    <w:rsid w:val="00301EE4"/>
    <w:rsid w:val="003032EB"/>
    <w:rsid w:val="00303417"/>
    <w:rsid w:val="00303F31"/>
    <w:rsid w:val="00306227"/>
    <w:rsid w:val="00310CB4"/>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2038"/>
    <w:rsid w:val="003B21C9"/>
    <w:rsid w:val="003B3BC8"/>
    <w:rsid w:val="003B6D45"/>
    <w:rsid w:val="003C0D56"/>
    <w:rsid w:val="003C452E"/>
    <w:rsid w:val="003C60D7"/>
    <w:rsid w:val="003D0320"/>
    <w:rsid w:val="003D7252"/>
    <w:rsid w:val="003E1828"/>
    <w:rsid w:val="003E329D"/>
    <w:rsid w:val="003E6C0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1FF8"/>
    <w:rsid w:val="00462465"/>
    <w:rsid w:val="00463A77"/>
    <w:rsid w:val="00466129"/>
    <w:rsid w:val="00471822"/>
    <w:rsid w:val="00472C2A"/>
    <w:rsid w:val="00473265"/>
    <w:rsid w:val="00474467"/>
    <w:rsid w:val="00482684"/>
    <w:rsid w:val="00482CCA"/>
    <w:rsid w:val="0048536C"/>
    <w:rsid w:val="00491AFC"/>
    <w:rsid w:val="00491DE1"/>
    <w:rsid w:val="00493153"/>
    <w:rsid w:val="0049447C"/>
    <w:rsid w:val="004949E4"/>
    <w:rsid w:val="00494E2D"/>
    <w:rsid w:val="00495B0F"/>
    <w:rsid w:val="00495FE4"/>
    <w:rsid w:val="004962A3"/>
    <w:rsid w:val="004A2D54"/>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2086"/>
    <w:rsid w:val="004F43BD"/>
    <w:rsid w:val="004F676A"/>
    <w:rsid w:val="005011AB"/>
    <w:rsid w:val="00501E6F"/>
    <w:rsid w:val="005035F6"/>
    <w:rsid w:val="00506039"/>
    <w:rsid w:val="0050719B"/>
    <w:rsid w:val="00510FBA"/>
    <w:rsid w:val="00511378"/>
    <w:rsid w:val="00511C2E"/>
    <w:rsid w:val="00511F49"/>
    <w:rsid w:val="00517436"/>
    <w:rsid w:val="00520921"/>
    <w:rsid w:val="0052158B"/>
    <w:rsid w:val="005265E0"/>
    <w:rsid w:val="005272A3"/>
    <w:rsid w:val="00527D8D"/>
    <w:rsid w:val="0053542C"/>
    <w:rsid w:val="005367E6"/>
    <w:rsid w:val="005418C8"/>
    <w:rsid w:val="005426F5"/>
    <w:rsid w:val="00544DAE"/>
    <w:rsid w:val="00547C27"/>
    <w:rsid w:val="00552ECC"/>
    <w:rsid w:val="0056278F"/>
    <w:rsid w:val="00570B7A"/>
    <w:rsid w:val="00570D37"/>
    <w:rsid w:val="005712D0"/>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5F5439"/>
    <w:rsid w:val="0060167B"/>
    <w:rsid w:val="006037D4"/>
    <w:rsid w:val="00605C39"/>
    <w:rsid w:val="00607F2B"/>
    <w:rsid w:val="00607F69"/>
    <w:rsid w:val="00611FD6"/>
    <w:rsid w:val="00616295"/>
    <w:rsid w:val="00622498"/>
    <w:rsid w:val="00622D7A"/>
    <w:rsid w:val="00623C60"/>
    <w:rsid w:val="00625E71"/>
    <w:rsid w:val="0062727B"/>
    <w:rsid w:val="0063562F"/>
    <w:rsid w:val="006371D9"/>
    <w:rsid w:val="00637545"/>
    <w:rsid w:val="00637B70"/>
    <w:rsid w:val="00641274"/>
    <w:rsid w:val="00644CE2"/>
    <w:rsid w:val="0064617B"/>
    <w:rsid w:val="00647847"/>
    <w:rsid w:val="00650CB7"/>
    <w:rsid w:val="00651344"/>
    <w:rsid w:val="006530EF"/>
    <w:rsid w:val="00654E7D"/>
    <w:rsid w:val="0065660B"/>
    <w:rsid w:val="00660A54"/>
    <w:rsid w:val="006621D3"/>
    <w:rsid w:val="006627DC"/>
    <w:rsid w:val="00663B20"/>
    <w:rsid w:val="0067067B"/>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04FF"/>
    <w:rsid w:val="00711C66"/>
    <w:rsid w:val="007146EF"/>
    <w:rsid w:val="00714AA3"/>
    <w:rsid w:val="0072195C"/>
    <w:rsid w:val="00723651"/>
    <w:rsid w:val="007236F3"/>
    <w:rsid w:val="007362DA"/>
    <w:rsid w:val="00743432"/>
    <w:rsid w:val="00745009"/>
    <w:rsid w:val="00746975"/>
    <w:rsid w:val="00746C9A"/>
    <w:rsid w:val="00747E3B"/>
    <w:rsid w:val="00751DFA"/>
    <w:rsid w:val="00751FD5"/>
    <w:rsid w:val="00754398"/>
    <w:rsid w:val="00762017"/>
    <w:rsid w:val="00763E67"/>
    <w:rsid w:val="007653B3"/>
    <w:rsid w:val="0077519D"/>
    <w:rsid w:val="0077539A"/>
    <w:rsid w:val="00777A25"/>
    <w:rsid w:val="00782912"/>
    <w:rsid w:val="00782A17"/>
    <w:rsid w:val="00786136"/>
    <w:rsid w:val="00794F5C"/>
    <w:rsid w:val="007A04C6"/>
    <w:rsid w:val="007A316B"/>
    <w:rsid w:val="007A4145"/>
    <w:rsid w:val="007A5965"/>
    <w:rsid w:val="007A6FD0"/>
    <w:rsid w:val="007B0604"/>
    <w:rsid w:val="007B34B4"/>
    <w:rsid w:val="007B7D6D"/>
    <w:rsid w:val="007C3B28"/>
    <w:rsid w:val="007D1EE8"/>
    <w:rsid w:val="007D56E7"/>
    <w:rsid w:val="007E30B3"/>
    <w:rsid w:val="007E3729"/>
    <w:rsid w:val="007E67DA"/>
    <w:rsid w:val="007F174D"/>
    <w:rsid w:val="007F3B54"/>
    <w:rsid w:val="007F6E98"/>
    <w:rsid w:val="007F75DB"/>
    <w:rsid w:val="008033F9"/>
    <w:rsid w:val="008045F5"/>
    <w:rsid w:val="008050F8"/>
    <w:rsid w:val="00806318"/>
    <w:rsid w:val="00806C3F"/>
    <w:rsid w:val="0081327F"/>
    <w:rsid w:val="0081380F"/>
    <w:rsid w:val="008247B0"/>
    <w:rsid w:val="008251FD"/>
    <w:rsid w:val="00826144"/>
    <w:rsid w:val="00831F37"/>
    <w:rsid w:val="00832287"/>
    <w:rsid w:val="00836870"/>
    <w:rsid w:val="00837B13"/>
    <w:rsid w:val="008404D2"/>
    <w:rsid w:val="0084056B"/>
    <w:rsid w:val="00840DE5"/>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10EE"/>
    <w:rsid w:val="008C5019"/>
    <w:rsid w:val="008D1402"/>
    <w:rsid w:val="008D18D1"/>
    <w:rsid w:val="008D53FF"/>
    <w:rsid w:val="008D5984"/>
    <w:rsid w:val="008E10CC"/>
    <w:rsid w:val="008E2EFE"/>
    <w:rsid w:val="008E3020"/>
    <w:rsid w:val="008E434E"/>
    <w:rsid w:val="008E502C"/>
    <w:rsid w:val="008F0598"/>
    <w:rsid w:val="008F3E9A"/>
    <w:rsid w:val="008F4BC1"/>
    <w:rsid w:val="008F725B"/>
    <w:rsid w:val="00900D60"/>
    <w:rsid w:val="00903C08"/>
    <w:rsid w:val="00904591"/>
    <w:rsid w:val="0090610E"/>
    <w:rsid w:val="009146D4"/>
    <w:rsid w:val="00920870"/>
    <w:rsid w:val="00921873"/>
    <w:rsid w:val="00922908"/>
    <w:rsid w:val="009277D6"/>
    <w:rsid w:val="0092789A"/>
    <w:rsid w:val="009305B5"/>
    <w:rsid w:val="009335BB"/>
    <w:rsid w:val="009351AE"/>
    <w:rsid w:val="009352A1"/>
    <w:rsid w:val="009356A9"/>
    <w:rsid w:val="0094180A"/>
    <w:rsid w:val="0094346C"/>
    <w:rsid w:val="0095188D"/>
    <w:rsid w:val="00952B4D"/>
    <w:rsid w:val="00952CAB"/>
    <w:rsid w:val="00954F84"/>
    <w:rsid w:val="00956291"/>
    <w:rsid w:val="00956931"/>
    <w:rsid w:val="009570D5"/>
    <w:rsid w:val="00960090"/>
    <w:rsid w:val="00960D56"/>
    <w:rsid w:val="00961BAD"/>
    <w:rsid w:val="009635DC"/>
    <w:rsid w:val="009645C2"/>
    <w:rsid w:val="0096645F"/>
    <w:rsid w:val="00967586"/>
    <w:rsid w:val="00980449"/>
    <w:rsid w:val="00980476"/>
    <w:rsid w:val="0098347E"/>
    <w:rsid w:val="00983C5E"/>
    <w:rsid w:val="00986303"/>
    <w:rsid w:val="00987D1B"/>
    <w:rsid w:val="0099030B"/>
    <w:rsid w:val="00990AB4"/>
    <w:rsid w:val="009921A6"/>
    <w:rsid w:val="009956FA"/>
    <w:rsid w:val="00996542"/>
    <w:rsid w:val="00996658"/>
    <w:rsid w:val="009A1121"/>
    <w:rsid w:val="009A31D6"/>
    <w:rsid w:val="009A41F1"/>
    <w:rsid w:val="009A6A0C"/>
    <w:rsid w:val="009A6A41"/>
    <w:rsid w:val="009B13AD"/>
    <w:rsid w:val="009B17DC"/>
    <w:rsid w:val="009B2B7E"/>
    <w:rsid w:val="009B2ED3"/>
    <w:rsid w:val="009C3432"/>
    <w:rsid w:val="009C4336"/>
    <w:rsid w:val="009C47F8"/>
    <w:rsid w:val="009C4F9F"/>
    <w:rsid w:val="009C759D"/>
    <w:rsid w:val="009C7671"/>
    <w:rsid w:val="009C7DAB"/>
    <w:rsid w:val="009D07D8"/>
    <w:rsid w:val="009D10FB"/>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063C0"/>
    <w:rsid w:val="00A10973"/>
    <w:rsid w:val="00A11114"/>
    <w:rsid w:val="00A17090"/>
    <w:rsid w:val="00A175D8"/>
    <w:rsid w:val="00A21F90"/>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257A"/>
    <w:rsid w:val="00A95925"/>
    <w:rsid w:val="00AA66C2"/>
    <w:rsid w:val="00AA676F"/>
    <w:rsid w:val="00AB09C7"/>
    <w:rsid w:val="00AB1B83"/>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3F58"/>
    <w:rsid w:val="00AE5F84"/>
    <w:rsid w:val="00AE7CF7"/>
    <w:rsid w:val="00AF2073"/>
    <w:rsid w:val="00AF6CAF"/>
    <w:rsid w:val="00B00D84"/>
    <w:rsid w:val="00B01446"/>
    <w:rsid w:val="00B01E5D"/>
    <w:rsid w:val="00B033F7"/>
    <w:rsid w:val="00B03DEE"/>
    <w:rsid w:val="00B11EC3"/>
    <w:rsid w:val="00B15CC7"/>
    <w:rsid w:val="00B15DE7"/>
    <w:rsid w:val="00B16FC3"/>
    <w:rsid w:val="00B21FF8"/>
    <w:rsid w:val="00B25AE3"/>
    <w:rsid w:val="00B26718"/>
    <w:rsid w:val="00B26AC9"/>
    <w:rsid w:val="00B303C1"/>
    <w:rsid w:val="00B30572"/>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B7060"/>
    <w:rsid w:val="00BC331C"/>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1EB5"/>
    <w:rsid w:val="00BF5915"/>
    <w:rsid w:val="00BF5962"/>
    <w:rsid w:val="00C10CBA"/>
    <w:rsid w:val="00C118AE"/>
    <w:rsid w:val="00C13B1D"/>
    <w:rsid w:val="00C15A70"/>
    <w:rsid w:val="00C20360"/>
    <w:rsid w:val="00C22C52"/>
    <w:rsid w:val="00C2494E"/>
    <w:rsid w:val="00C272D6"/>
    <w:rsid w:val="00C308FD"/>
    <w:rsid w:val="00C30EB0"/>
    <w:rsid w:val="00C36801"/>
    <w:rsid w:val="00C409A0"/>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9F1"/>
    <w:rsid w:val="00C81CB3"/>
    <w:rsid w:val="00C879F8"/>
    <w:rsid w:val="00C9027D"/>
    <w:rsid w:val="00C91E7D"/>
    <w:rsid w:val="00C92337"/>
    <w:rsid w:val="00C9283C"/>
    <w:rsid w:val="00C92BE4"/>
    <w:rsid w:val="00C92C70"/>
    <w:rsid w:val="00C93915"/>
    <w:rsid w:val="00C93D78"/>
    <w:rsid w:val="00C957A3"/>
    <w:rsid w:val="00C97198"/>
    <w:rsid w:val="00CA2ECA"/>
    <w:rsid w:val="00CA56BE"/>
    <w:rsid w:val="00CA6B26"/>
    <w:rsid w:val="00CB0990"/>
    <w:rsid w:val="00CB4B0A"/>
    <w:rsid w:val="00CB5A24"/>
    <w:rsid w:val="00CB6637"/>
    <w:rsid w:val="00CB6948"/>
    <w:rsid w:val="00CD08F5"/>
    <w:rsid w:val="00CD2DF7"/>
    <w:rsid w:val="00CD459F"/>
    <w:rsid w:val="00CD7ADA"/>
    <w:rsid w:val="00CD7B01"/>
    <w:rsid w:val="00CE0091"/>
    <w:rsid w:val="00CE02B5"/>
    <w:rsid w:val="00CE180D"/>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1098"/>
    <w:rsid w:val="00D32388"/>
    <w:rsid w:val="00D364DB"/>
    <w:rsid w:val="00D374D1"/>
    <w:rsid w:val="00D41601"/>
    <w:rsid w:val="00D427F8"/>
    <w:rsid w:val="00D50593"/>
    <w:rsid w:val="00D55607"/>
    <w:rsid w:val="00D60B26"/>
    <w:rsid w:val="00D60EDB"/>
    <w:rsid w:val="00D64997"/>
    <w:rsid w:val="00D74D4E"/>
    <w:rsid w:val="00D7615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07EE"/>
    <w:rsid w:val="00DE5D5B"/>
    <w:rsid w:val="00DE6762"/>
    <w:rsid w:val="00DE768D"/>
    <w:rsid w:val="00DF5CC2"/>
    <w:rsid w:val="00E0654F"/>
    <w:rsid w:val="00E10DF3"/>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F162B"/>
    <w:rsid w:val="00EF27BF"/>
    <w:rsid w:val="00EF493D"/>
    <w:rsid w:val="00EF5B65"/>
    <w:rsid w:val="00F006E1"/>
    <w:rsid w:val="00F02B0E"/>
    <w:rsid w:val="00F02F41"/>
    <w:rsid w:val="00F05DE3"/>
    <w:rsid w:val="00F05F2D"/>
    <w:rsid w:val="00F10FDF"/>
    <w:rsid w:val="00F13B86"/>
    <w:rsid w:val="00F15BC7"/>
    <w:rsid w:val="00F16201"/>
    <w:rsid w:val="00F20DA9"/>
    <w:rsid w:val="00F20E16"/>
    <w:rsid w:val="00F21C78"/>
    <w:rsid w:val="00F223C2"/>
    <w:rsid w:val="00F23F77"/>
    <w:rsid w:val="00F27A4D"/>
    <w:rsid w:val="00F300B3"/>
    <w:rsid w:val="00F349AB"/>
    <w:rsid w:val="00F37924"/>
    <w:rsid w:val="00F400B8"/>
    <w:rsid w:val="00F418AE"/>
    <w:rsid w:val="00F44B38"/>
    <w:rsid w:val="00F4604B"/>
    <w:rsid w:val="00F468E3"/>
    <w:rsid w:val="00F51CDE"/>
    <w:rsid w:val="00F52DFB"/>
    <w:rsid w:val="00F55C8C"/>
    <w:rsid w:val="00F56EE5"/>
    <w:rsid w:val="00F615F9"/>
    <w:rsid w:val="00F61F71"/>
    <w:rsid w:val="00F62D62"/>
    <w:rsid w:val="00F70496"/>
    <w:rsid w:val="00F704A0"/>
    <w:rsid w:val="00F712E2"/>
    <w:rsid w:val="00F72B01"/>
    <w:rsid w:val="00F738A0"/>
    <w:rsid w:val="00F7430E"/>
    <w:rsid w:val="00F778D9"/>
    <w:rsid w:val="00F81C99"/>
    <w:rsid w:val="00F81D49"/>
    <w:rsid w:val="00F830EF"/>
    <w:rsid w:val="00F83E99"/>
    <w:rsid w:val="00F91434"/>
    <w:rsid w:val="00F94275"/>
    <w:rsid w:val="00F95B36"/>
    <w:rsid w:val="00F96B00"/>
    <w:rsid w:val="00FA0F6E"/>
    <w:rsid w:val="00FA40B9"/>
    <w:rsid w:val="00FA5078"/>
    <w:rsid w:val="00FA52EE"/>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C9"/>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PrrafodelistaCar">
    <w:name w:val="Párrafo de lista Car"/>
    <w:link w:val="Prrafodelista"/>
    <w:uiPriority w:val="34"/>
    <w:rsid w:val="00AB1B83"/>
    <w:rPr>
      <w:sz w:val="22"/>
      <w:szCs w:val="22"/>
      <w:lang w:val="es-MX" w:eastAsia="en-US"/>
    </w:rPr>
  </w:style>
  <w:style w:type="table" w:styleId="Tabladecuadrcula4-nfasis1">
    <w:name w:val="Grid Table 4 Accent 1"/>
    <w:basedOn w:val="Tablanormal"/>
    <w:uiPriority w:val="49"/>
    <w:rsid w:val="0023604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notapie">
    <w:name w:val="footnote text"/>
    <w:basedOn w:val="Normal"/>
    <w:link w:val="TextonotapieCar"/>
    <w:uiPriority w:val="99"/>
    <w:semiHidden/>
    <w:unhideWhenUsed/>
    <w:rsid w:val="0023604B"/>
    <w:pPr>
      <w:spacing w:after="0" w:line="240" w:lineRule="auto"/>
    </w:pPr>
    <w:rPr>
      <w:rFonts w:asciiTheme="minorHAnsi" w:eastAsiaTheme="minorHAnsi" w:hAnsiTheme="minorHAnsi" w:cstheme="minorBidi"/>
      <w:sz w:val="20"/>
      <w:szCs w:val="20"/>
      <w:lang w:val="es-SV"/>
    </w:rPr>
  </w:style>
  <w:style w:type="character" w:customStyle="1" w:styleId="TextonotapieCar">
    <w:name w:val="Texto nota pie Car"/>
    <w:basedOn w:val="Fuentedeprrafopredeter"/>
    <w:link w:val="Textonotapie"/>
    <w:uiPriority w:val="99"/>
    <w:semiHidden/>
    <w:rsid w:val="0023604B"/>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23604B"/>
    <w:rPr>
      <w:vertAlign w:val="superscript"/>
    </w:rPr>
  </w:style>
  <w:style w:type="table" w:customStyle="1" w:styleId="Tabladecuadrcula4-nfasis11">
    <w:name w:val="Tabla de cuadrícula 4 - Énfasis 11"/>
    <w:basedOn w:val="Tablanormal"/>
    <w:next w:val="Tabladecuadrcula4-nfasis1"/>
    <w:uiPriority w:val="49"/>
    <w:rsid w:val="0095188D"/>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3">
    <w:name w:val="Grid Table 4 Accent 3"/>
    <w:basedOn w:val="Tablanormal"/>
    <w:uiPriority w:val="49"/>
    <w:rsid w:val="00B30572"/>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0702">
      <w:bodyDiv w:val="1"/>
      <w:marLeft w:val="0"/>
      <w:marRight w:val="0"/>
      <w:marTop w:val="0"/>
      <w:marBottom w:val="0"/>
      <w:divBdr>
        <w:top w:val="none" w:sz="0" w:space="0" w:color="auto"/>
        <w:left w:val="none" w:sz="0" w:space="0" w:color="auto"/>
        <w:bottom w:val="none" w:sz="0" w:space="0" w:color="auto"/>
        <w:right w:val="none" w:sz="0" w:space="0" w:color="auto"/>
      </w:divBdr>
    </w:div>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710838647">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85299138">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conna.gob.sv/sina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conna.gob.sv/sinaes/busqueda.html?t=1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conna.gob.sv/sinaes/busqueda.html?t=1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pp.conna.gob.sv/sinaes-rest/" TargetMode="External"/><Relationship Id="rId4" Type="http://schemas.openxmlformats.org/officeDocument/2006/relationships/settings" Target="settings.xml"/><Relationship Id="rId9" Type="http://schemas.openxmlformats.org/officeDocument/2006/relationships/hyperlink" Target="http://app.conna.gob.sv/sinaes/estadisticas.html?t=-2&amp;ft=1&amp;tm=102&amp;ai=2016%20&amp;af=&amp;dp=-1&amp;mu=-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2CD2-41E4-457F-BD0F-74F36D3D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2634</Words>
  <Characters>14493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17093</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Laura Lisett Centeno Zavaleta</cp:lastModifiedBy>
  <cp:revision>3</cp:revision>
  <cp:lastPrinted>2019-11-06T16:14:00Z</cp:lastPrinted>
  <dcterms:created xsi:type="dcterms:W3CDTF">2020-07-07T14:38:00Z</dcterms:created>
  <dcterms:modified xsi:type="dcterms:W3CDTF">2020-07-07T14:38:00Z</dcterms:modified>
</cp:coreProperties>
</file>