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AEA" w:rsidRDefault="00C23728" w:rsidP="007619B3">
      <w:pPr>
        <w:spacing w:after="0" w:line="240" w:lineRule="auto"/>
        <w:jc w:val="right"/>
      </w:pPr>
      <w:r>
        <w:rPr>
          <w:noProof/>
          <w:lang w:eastAsia="es-SV"/>
        </w:rPr>
        <w:drawing>
          <wp:anchor distT="0" distB="0" distL="114300" distR="114300" simplePos="0" relativeHeight="251693056" behindDoc="1" locked="0" layoutInCell="1" allowOverlap="1" wp14:anchorId="7D556200" wp14:editId="4F9D9D20">
            <wp:simplePos x="0" y="0"/>
            <wp:positionH relativeFrom="page">
              <wp:posOffset>34290</wp:posOffset>
            </wp:positionH>
            <wp:positionV relativeFrom="paragraph">
              <wp:posOffset>-525145</wp:posOffset>
            </wp:positionV>
            <wp:extent cx="7930222" cy="10261727"/>
            <wp:effectExtent l="228600" t="228600" r="223520" b="23495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sionada Presidencial de Operaciones y de Gabinete de Gobierno-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30222" cy="1026172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C2AEA" w:rsidRDefault="003C2AEA" w:rsidP="0091760F">
      <w:pPr>
        <w:spacing w:after="0" w:line="240" w:lineRule="auto"/>
        <w:jc w:val="center"/>
        <w:rPr>
          <w:rFonts w:ascii="Georgia" w:eastAsia="Times New Roman" w:hAnsi="Georgia" w:cs="Times New Roman"/>
          <w:sz w:val="28"/>
          <w:szCs w:val="28"/>
          <w:lang w:eastAsia="es-SV"/>
        </w:rPr>
      </w:pPr>
    </w:p>
    <w:p w:rsidR="00C23728" w:rsidRDefault="00C23728" w:rsidP="0091760F">
      <w:pPr>
        <w:spacing w:after="0" w:line="240" w:lineRule="auto"/>
        <w:jc w:val="center"/>
        <w:rPr>
          <w:rFonts w:ascii="Georgia" w:eastAsia="Times New Roman" w:hAnsi="Georgia" w:cs="Times New Roman"/>
          <w:sz w:val="28"/>
          <w:szCs w:val="28"/>
          <w:lang w:eastAsia="es-SV"/>
        </w:rPr>
      </w:pPr>
    </w:p>
    <w:p w:rsidR="00C23728" w:rsidRDefault="00C23728" w:rsidP="0091760F">
      <w:pPr>
        <w:spacing w:after="0" w:line="240" w:lineRule="auto"/>
        <w:jc w:val="center"/>
        <w:rPr>
          <w:rFonts w:ascii="Georgia" w:eastAsia="Times New Roman" w:hAnsi="Georgia" w:cs="Times New Roman"/>
          <w:sz w:val="28"/>
          <w:szCs w:val="28"/>
          <w:lang w:eastAsia="es-SV"/>
        </w:rPr>
      </w:pPr>
    </w:p>
    <w:p w:rsidR="00C23728" w:rsidRDefault="00C23728" w:rsidP="0091760F">
      <w:pPr>
        <w:spacing w:after="0" w:line="240" w:lineRule="auto"/>
        <w:jc w:val="center"/>
        <w:rPr>
          <w:rFonts w:ascii="Georgia" w:eastAsia="Times New Roman" w:hAnsi="Georgia" w:cs="Times New Roman"/>
          <w:sz w:val="28"/>
          <w:szCs w:val="28"/>
          <w:lang w:eastAsia="es-SV"/>
        </w:rPr>
      </w:pPr>
    </w:p>
    <w:p w:rsidR="00C23728" w:rsidRDefault="00C23728" w:rsidP="0091760F">
      <w:pPr>
        <w:spacing w:after="0" w:line="240" w:lineRule="auto"/>
        <w:jc w:val="center"/>
        <w:rPr>
          <w:rFonts w:ascii="Georgia" w:eastAsia="Times New Roman" w:hAnsi="Georgia" w:cs="Times New Roman"/>
          <w:sz w:val="28"/>
          <w:szCs w:val="28"/>
          <w:lang w:eastAsia="es-SV"/>
        </w:rPr>
      </w:pPr>
    </w:p>
    <w:tbl>
      <w:tblPr>
        <w:tblStyle w:val="Tablaconcuadrcula"/>
        <w:tblpPr w:leftFromText="141" w:rightFromText="141" w:vertAnchor="text" w:horzAnchor="margin" w:tblpY="246"/>
        <w:tblW w:w="10286" w:type="dxa"/>
        <w:shd w:val="clear" w:color="auto" w:fill="FFFFFF" w:themeFill="background1"/>
        <w:tblLook w:val="04A0" w:firstRow="1" w:lastRow="0" w:firstColumn="1" w:lastColumn="0" w:noHBand="0" w:noVBand="1"/>
      </w:tblPr>
      <w:tblGrid>
        <w:gridCol w:w="5687"/>
        <w:gridCol w:w="4599"/>
      </w:tblGrid>
      <w:tr w:rsidR="00462CAB" w:rsidRPr="00C23728" w:rsidTr="00745779">
        <w:trPr>
          <w:trHeight w:val="396"/>
        </w:trPr>
        <w:tc>
          <w:tcPr>
            <w:tcW w:w="568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62CAB" w:rsidRPr="00C23728" w:rsidRDefault="00462CAB" w:rsidP="00462CAB">
            <w:pPr>
              <w:rPr>
                <w:rFonts w:eastAsia="Times New Roman" w:cs="Times New Roman"/>
                <w:color w:val="2F5496" w:themeColor="accent5" w:themeShade="BF"/>
                <w:sz w:val="18"/>
                <w:szCs w:val="18"/>
                <w:lang w:eastAsia="es-SV"/>
              </w:rPr>
            </w:pPr>
            <w:r w:rsidRPr="00C23728">
              <w:rPr>
                <w:rFonts w:eastAsia="Times New Roman" w:cs="Times New Roman"/>
                <w:color w:val="2F5496" w:themeColor="accent5" w:themeShade="BF"/>
                <w:sz w:val="18"/>
                <w:szCs w:val="18"/>
                <w:lang w:eastAsia="es-SV"/>
              </w:rPr>
              <w:t>Última actualización</w:t>
            </w:r>
          </w:p>
        </w:tc>
        <w:tc>
          <w:tcPr>
            <w:tcW w:w="45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70D37" w:rsidRPr="00C23728" w:rsidRDefault="00462CAB" w:rsidP="00470D37">
            <w:pPr>
              <w:rPr>
                <w:rFonts w:eastAsia="Times New Roman" w:cs="Times New Roman"/>
                <w:color w:val="2F5496" w:themeColor="accent5" w:themeShade="BF"/>
                <w:sz w:val="18"/>
                <w:szCs w:val="18"/>
                <w:lang w:eastAsia="es-SV"/>
              </w:rPr>
            </w:pPr>
            <w:r w:rsidRPr="00C23728">
              <w:rPr>
                <w:rFonts w:eastAsia="Times New Roman" w:cs="Times New Roman"/>
                <w:color w:val="2F5496" w:themeColor="accent5" w:themeShade="BF"/>
                <w:sz w:val="18"/>
                <w:szCs w:val="18"/>
                <w:lang w:eastAsia="es-SV"/>
              </w:rPr>
              <w:t>Abril 2020</w:t>
            </w:r>
          </w:p>
        </w:tc>
      </w:tr>
      <w:tr w:rsidR="00470D37" w:rsidRPr="00C23728" w:rsidTr="00745779">
        <w:trPr>
          <w:trHeight w:val="396"/>
        </w:trPr>
        <w:tc>
          <w:tcPr>
            <w:tcW w:w="568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70D37" w:rsidRPr="00C23728" w:rsidRDefault="00470D37" w:rsidP="00462CAB">
            <w:pPr>
              <w:rPr>
                <w:rFonts w:eastAsia="Times New Roman" w:cs="Times New Roman"/>
                <w:color w:val="2F5496" w:themeColor="accent5" w:themeShade="BF"/>
                <w:sz w:val="18"/>
                <w:szCs w:val="18"/>
                <w:lang w:eastAsia="es-SV"/>
              </w:rPr>
            </w:pPr>
            <w:r>
              <w:rPr>
                <w:rFonts w:eastAsia="Times New Roman" w:cs="Times New Roman"/>
                <w:color w:val="2F5496" w:themeColor="accent5" w:themeShade="BF"/>
                <w:sz w:val="18"/>
                <w:szCs w:val="18"/>
                <w:lang w:eastAsia="es-SV"/>
              </w:rPr>
              <w:t>Elaborado por</w:t>
            </w:r>
          </w:p>
        </w:tc>
        <w:tc>
          <w:tcPr>
            <w:tcW w:w="45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45779" w:rsidRPr="00C23728" w:rsidRDefault="00470D37" w:rsidP="00462CAB">
            <w:pPr>
              <w:rPr>
                <w:rFonts w:eastAsia="Times New Roman" w:cs="Times New Roman"/>
                <w:color w:val="2F5496" w:themeColor="accent5" w:themeShade="BF"/>
                <w:sz w:val="18"/>
                <w:szCs w:val="18"/>
                <w:lang w:eastAsia="es-SV"/>
              </w:rPr>
            </w:pPr>
            <w:r>
              <w:rPr>
                <w:rFonts w:eastAsia="Times New Roman" w:cs="Times New Roman"/>
                <w:color w:val="2F5496" w:themeColor="accent5" w:themeShade="BF"/>
                <w:sz w:val="18"/>
                <w:szCs w:val="18"/>
                <w:lang w:eastAsia="es-SV"/>
              </w:rPr>
              <w:t>Unidad de Gestión Documental y Archivos</w:t>
            </w:r>
          </w:p>
        </w:tc>
      </w:tr>
    </w:tbl>
    <w:p w:rsidR="00C23728" w:rsidRPr="00311BB5" w:rsidRDefault="00C23728" w:rsidP="0091760F">
      <w:pPr>
        <w:spacing w:after="0" w:line="240" w:lineRule="auto"/>
        <w:jc w:val="center"/>
        <w:rPr>
          <w:rFonts w:ascii="Georgia" w:eastAsia="Times New Roman" w:hAnsi="Georgia" w:cs="Times New Roman"/>
          <w:vanish/>
          <w:sz w:val="28"/>
          <w:szCs w:val="28"/>
          <w:lang w:eastAsia="es-SV"/>
        </w:rPr>
      </w:pPr>
    </w:p>
    <w:p w:rsidR="00A93FE2" w:rsidRDefault="00A93FE2" w:rsidP="00A93FE2">
      <w:pPr>
        <w:spacing w:after="0" w:line="240" w:lineRule="auto"/>
        <w:rPr>
          <w:rFonts w:eastAsia="Times New Roman" w:cs="Times New Roman"/>
          <w:color w:val="000000"/>
          <w:sz w:val="28"/>
          <w:szCs w:val="28"/>
          <w:lang w:eastAsia="es-SV"/>
        </w:rPr>
      </w:pPr>
    </w:p>
    <w:p w:rsidR="005E2B1D" w:rsidRPr="00843256" w:rsidRDefault="00137B73" w:rsidP="00C23728">
      <w:pPr>
        <w:pStyle w:val="Ttulo2"/>
        <w:pBdr>
          <w:bottom w:val="single" w:sz="6" w:space="0" w:color="AAAAAA"/>
        </w:pBdr>
        <w:shd w:val="clear" w:color="auto" w:fill="FFFFFF"/>
        <w:spacing w:before="240" w:after="60"/>
        <w:jc w:val="right"/>
        <w:rPr>
          <w:rFonts w:ascii="Georgia" w:hAnsi="Georgia"/>
          <w:i/>
          <w:color w:val="auto"/>
          <w:sz w:val="28"/>
          <w:szCs w:val="28"/>
        </w:rPr>
      </w:pPr>
      <w:r w:rsidRPr="00843256">
        <w:rPr>
          <w:rFonts w:ascii="Georgia" w:hAnsi="Georgia"/>
          <w:b/>
          <w:bCs/>
          <w:i/>
          <w:noProof/>
          <w:color w:val="auto"/>
          <w:sz w:val="28"/>
          <w:szCs w:val="28"/>
          <w:lang w:eastAsia="es-SV"/>
        </w:rPr>
        <mc:AlternateContent>
          <mc:Choice Requires="wps">
            <w:drawing>
              <wp:anchor distT="0" distB="0" distL="114300" distR="114300" simplePos="0" relativeHeight="251698176" behindDoc="0" locked="0" layoutInCell="1" allowOverlap="1">
                <wp:simplePos x="0" y="0"/>
                <wp:positionH relativeFrom="column">
                  <wp:posOffset>22225</wp:posOffset>
                </wp:positionH>
                <wp:positionV relativeFrom="paragraph">
                  <wp:posOffset>422275</wp:posOffset>
                </wp:positionV>
                <wp:extent cx="6315075" cy="9525"/>
                <wp:effectExtent l="19050" t="19050" r="28575" b="28575"/>
                <wp:wrapNone/>
                <wp:docPr id="34" name="Conector recto 34"/>
                <wp:cNvGraphicFramePr/>
                <a:graphic xmlns:a="http://schemas.openxmlformats.org/drawingml/2006/main">
                  <a:graphicData uri="http://schemas.microsoft.com/office/word/2010/wordprocessingShape">
                    <wps:wsp>
                      <wps:cNvCnPr/>
                      <wps:spPr>
                        <a:xfrm>
                          <a:off x="0" y="0"/>
                          <a:ext cx="6315075" cy="9525"/>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3215467" id="Conector recto 3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5pt,33.25pt" to="49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" strokecolor="#70ad47 [3209]" strokeweight="2.25pt">
                <v:stroke joinstyle="miter"/>
              </v:line>
            </w:pict>
          </mc:Fallback>
        </mc:AlternateContent>
      </w:r>
      <w:r>
        <w:rPr>
          <w:rFonts w:ascii="Georgia" w:hAnsi="Georgia"/>
          <w:b/>
          <w:bCs/>
          <w:i/>
          <w:noProof/>
          <w:color w:val="auto"/>
          <w:sz w:val="28"/>
          <w:szCs w:val="28"/>
          <w:lang w:eastAsia="es-SV"/>
        </w:rPr>
        <mc:AlternateContent>
          <mc:Choice Requires="wps">
            <w:drawing>
              <wp:anchor distT="0" distB="0" distL="114300" distR="114300" simplePos="0" relativeHeight="251699200" behindDoc="0" locked="0" layoutInCell="1" allowOverlap="1">
                <wp:simplePos x="0" y="0"/>
                <wp:positionH relativeFrom="column">
                  <wp:posOffset>-72390</wp:posOffset>
                </wp:positionH>
                <wp:positionV relativeFrom="paragraph">
                  <wp:posOffset>374650</wp:posOffset>
                </wp:positionV>
                <wp:extent cx="6400800" cy="0"/>
                <wp:effectExtent l="0" t="19050" r="19050" b="19050"/>
                <wp:wrapNone/>
                <wp:docPr id="35" name="Conector recto 35"/>
                <wp:cNvGraphicFramePr/>
                <a:graphic xmlns:a="http://schemas.openxmlformats.org/drawingml/2006/main">
                  <a:graphicData uri="http://schemas.microsoft.com/office/word/2010/wordprocessingShape">
                    <wps:wsp>
                      <wps:cNvCnPr/>
                      <wps:spPr>
                        <a:xfrm>
                          <a:off x="0" y="0"/>
                          <a:ext cx="6400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6EC7C" id="Conector recto 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7pt,29.5pt" to="49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" strokecolor="#5b9bd5 [3204]" strokeweight="2.25pt">
                <v:stroke joinstyle="miter"/>
              </v:line>
            </w:pict>
          </mc:Fallback>
        </mc:AlternateContent>
      </w:r>
      <w:r w:rsidR="005E2B1D" w:rsidRPr="00843256">
        <w:rPr>
          <w:rStyle w:val="mw-headline"/>
          <w:rFonts w:ascii="Georgia" w:hAnsi="Georgia"/>
          <w:b/>
          <w:bCs/>
          <w:i/>
          <w:color w:val="auto"/>
          <w:sz w:val="28"/>
          <w:szCs w:val="28"/>
        </w:rPr>
        <w:t>Antecedentes</w:t>
      </w:r>
    </w:p>
    <w:p w:rsidR="00843256" w:rsidRDefault="00D91095" w:rsidP="00B94FC6">
      <w:pPr>
        <w:pStyle w:val="Ttulo2"/>
        <w:shd w:val="clear" w:color="auto" w:fill="FFFFFF"/>
        <w:spacing w:before="120" w:after="120"/>
        <w:rPr>
          <w:color w:val="2F5496" w:themeColor="accent5" w:themeShade="BF"/>
        </w:rPr>
      </w:pPr>
      <w:r>
        <w:rPr>
          <w:noProof/>
          <w:color w:val="4472C4" w:themeColor="accent5"/>
          <w:lang w:eastAsia="es-SV"/>
        </w:rPr>
        <mc:AlternateContent>
          <mc:Choice Requires="wps">
            <w:drawing>
              <wp:anchor distT="0" distB="0" distL="114300" distR="114300" simplePos="0" relativeHeight="251713536" behindDoc="0" locked="0" layoutInCell="1" allowOverlap="1">
                <wp:simplePos x="0" y="0"/>
                <wp:positionH relativeFrom="column">
                  <wp:posOffset>165734</wp:posOffset>
                </wp:positionH>
                <wp:positionV relativeFrom="paragraph">
                  <wp:posOffset>61595</wp:posOffset>
                </wp:positionV>
                <wp:extent cx="6219825" cy="9525"/>
                <wp:effectExtent l="19050" t="19050" r="28575" b="28575"/>
                <wp:wrapNone/>
                <wp:docPr id="41" name="Conector recto 41"/>
                <wp:cNvGraphicFramePr/>
                <a:graphic xmlns:a="http://schemas.openxmlformats.org/drawingml/2006/main">
                  <a:graphicData uri="http://schemas.microsoft.com/office/word/2010/wordprocessingShape">
                    <wps:wsp>
                      <wps:cNvCnPr/>
                      <wps:spPr>
                        <a:xfrm>
                          <a:off x="0" y="0"/>
                          <a:ext cx="6219825" cy="952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7C800" id="Conector recto 4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05pt,4.85pt" to="502.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" strokecolor="#7030a0" strokeweight="2.25pt">
                <v:stroke joinstyle="miter"/>
              </v:line>
            </w:pict>
          </mc:Fallback>
        </mc:AlternateContent>
      </w:r>
    </w:p>
    <w:p w:rsidR="00B94FC6" w:rsidRPr="00371A0C" w:rsidRDefault="006D0FC0" w:rsidP="00B94FC6">
      <w:pPr>
        <w:pStyle w:val="Ttulo2"/>
        <w:shd w:val="clear" w:color="auto" w:fill="FFFFFF"/>
        <w:spacing w:before="120" w:after="120"/>
        <w:rPr>
          <w:rFonts w:ascii="Georgia" w:hAnsi="Georgia"/>
          <w:color w:val="2F5496" w:themeColor="accent5" w:themeShade="BF"/>
          <w:sz w:val="24"/>
          <w:szCs w:val="24"/>
        </w:rPr>
      </w:pPr>
      <w:hyperlink r:id="rId7" w:history="1">
        <w:r w:rsidR="00B94FC6" w:rsidRPr="00371A0C">
          <w:rPr>
            <w:rStyle w:val="Hipervnculo"/>
            <w:rFonts w:ascii="Georgia" w:hAnsi="Georgia"/>
            <w:b/>
            <w:bCs/>
            <w:color w:val="2F5496" w:themeColor="accent5" w:themeShade="BF"/>
            <w:sz w:val="24"/>
            <w:szCs w:val="24"/>
          </w:rPr>
          <w:t>Breve Reseña Histórica</w:t>
        </w:r>
      </w:hyperlink>
    </w:p>
    <w:p w:rsidR="003C2AEA" w:rsidRPr="003C2AEA" w:rsidRDefault="003C2AEA" w:rsidP="003C2AEA">
      <w:pPr>
        <w:spacing w:after="0" w:line="240" w:lineRule="auto"/>
        <w:rPr>
          <w:rFonts w:ascii="Verdana" w:eastAsia="Times New Roman" w:hAnsi="Verdana" w:cs="Times New Roman"/>
          <w:color w:val="000000"/>
          <w:sz w:val="18"/>
          <w:szCs w:val="18"/>
          <w:lang w:eastAsia="es-SV"/>
        </w:rPr>
      </w:pPr>
    </w:p>
    <w:tbl>
      <w:tblPr>
        <w:tblW w:w="10090" w:type="dxa"/>
        <w:tblInd w:w="108" w:type="dxa"/>
        <w:shd w:val="clear" w:color="auto" w:fill="FFFFFF" w:themeFill="background1"/>
        <w:tblLayout w:type="fixed"/>
        <w:tblLook w:val="0000" w:firstRow="0" w:lastRow="0" w:firstColumn="0" w:lastColumn="0" w:noHBand="0" w:noVBand="0"/>
      </w:tblPr>
      <w:tblGrid>
        <w:gridCol w:w="10090"/>
      </w:tblGrid>
      <w:tr w:rsidR="003C2AEA" w:rsidRPr="00A56FE6" w:rsidTr="00BF5B35">
        <w:trPr>
          <w:trHeight w:val="718"/>
        </w:trPr>
        <w:tc>
          <w:tcPr>
            <w:tcW w:w="10090" w:type="dxa"/>
            <w:shd w:val="clear" w:color="auto" w:fill="FFFFFF" w:themeFill="background1"/>
          </w:tcPr>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En 1979, con ocasión del Año Internacional del Niño, se comenzó a discutir una nueva declaración de derechos del niño; a consecuencias en 1989, la Asamblea General de las Naciones Unidas, aprobó la Convención sobre los Derechos del Niño. Este tratado sin precedentes, que ya ha sido ratificado por todos los países del mundo con dos excepciones, explica los derechos de todos los niños a la salud, la educación, condiciones de vida adecuadas, el esparcimiento, el juego, la protección, la libre expresión de sus opiniones, entre otros.</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Dicha Convención sobre los Derechos del Niño formula el principio del interés superior del niño como una garantía de la vigencia de los demás derechos que consagra e identifica el principio con la satisfacción de ellos.</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El Estado salvadoreño reconoce la Convención como “Ley de la</w:t>
            </w:r>
            <w:r w:rsidR="001A1E3B">
              <w:rPr>
                <w:rFonts w:ascii="Calibri" w:eastAsia="TimesNewRomanPSMT" w:hAnsi="Calibri" w:cs="Mongolian Baiti"/>
              </w:rPr>
              <w:t xml:space="preserve"> </w:t>
            </w:r>
            <w:r w:rsidRPr="00A56FE6">
              <w:rPr>
                <w:rFonts w:ascii="Calibri" w:eastAsia="TimesNewRomanPSMT" w:hAnsi="Calibri" w:cs="Mongolian Baiti"/>
              </w:rPr>
              <w:t xml:space="preserve">República desde su ratificación por la Asamblea Legislativa en el decreto 487, del 27 de abril de 1990, y entro en vigencia el 9 de mayo del mismo año. </w:t>
            </w:r>
          </w:p>
          <w:p w:rsidR="003C2AEA" w:rsidRPr="00A56FE6" w:rsidRDefault="003C2AEA" w:rsidP="003F459B">
            <w:pPr>
              <w:tabs>
                <w:tab w:val="num" w:pos="720"/>
              </w:tabs>
              <w:jc w:val="both"/>
              <w:rPr>
                <w:rFonts w:ascii="Calibri" w:eastAsia="TimesNewRomanPSMT" w:hAnsi="Calibri" w:cs="Mongolian Baiti"/>
              </w:rPr>
            </w:pPr>
            <w:r w:rsidRPr="00A56FE6">
              <w:rPr>
                <w:rFonts w:ascii="Calibri" w:eastAsia="TimesNewRomanPSMT" w:hAnsi="Calibri" w:cs="Mongolian Baiti"/>
              </w:rPr>
              <w:t>Es así como en Enero del 2011 según Decreto Legislativo No. 839, publicado en el Diario Oficial No. 68, Tomo 383, tiene entrada en vigencia la Ley de Protección Integral de la Niñez y la Adolescencia, LEPINA; siendo la finalidad de dicha ley “la de Garantizar el ejercicio y disfrute pleno de los derechos y facilitar el cumplimiento de los deberes de toda niña, niño y adolescente en El Salvador, independientemente de su nacionalidad, creando así un Sistema Nacional de Protección Integral de la Niñez y Adolescencia con la participación de la familia, el Estado y la sociedad, fundamentado en la Constitución de la República y en los Tratados Internacionales sobre Derechos Humanos vigentes en El Salvador, especialmente en la Convención sobre los Derechos del Niño.</w:t>
            </w:r>
          </w:p>
          <w:p w:rsidR="003C2AEA" w:rsidRPr="00A56FE6" w:rsidRDefault="003C2AEA" w:rsidP="003F459B">
            <w:pPr>
              <w:jc w:val="both"/>
              <w:rPr>
                <w:rFonts w:ascii="Calibri" w:eastAsia="TimesNewRomanPSMT" w:hAnsi="Calibri" w:cs="Mongolian Baiti"/>
              </w:rPr>
            </w:pPr>
            <w:r w:rsidRPr="00A56FE6">
              <w:rPr>
                <w:rFonts w:ascii="Calibri" w:hAnsi="Calibri" w:cs="Mongolian Baiti"/>
              </w:rPr>
              <w:t>En virtud de lo anterior</w:t>
            </w:r>
            <w:r w:rsidRPr="00A56FE6">
              <w:rPr>
                <w:rFonts w:ascii="Calibri" w:eastAsia="TimesNewRomanPSMT" w:hAnsi="Calibri" w:cs="Mongolian Baiti"/>
              </w:rPr>
              <w:t xml:space="preserve"> el Art. 105 de la LEPINA, establece cómo debe estar conformado dicho sistema de protección Integral, </w:t>
            </w:r>
            <w:r w:rsidRPr="00A56FE6">
              <w:rPr>
                <w:rFonts w:ascii="Calibri" w:eastAsia="TimesNewRomanPSMT" w:hAnsi="Calibri" w:cs="Mongolian Baiti"/>
                <w:u w:val="single"/>
              </w:rPr>
              <w:t>por el Consejo Nacional de la Niñez y de la Adolescencia CONNA</w:t>
            </w:r>
            <w:r w:rsidRPr="00A56FE6">
              <w:rPr>
                <w:rFonts w:ascii="Calibri" w:eastAsia="TimesNewRomanPSMT" w:hAnsi="Calibri" w:cs="Mongolian Baiti"/>
              </w:rPr>
              <w:t>, los Comités Locales de Derechos de la Niñez y de la Adolescencia, las Juntas de Protección de la Niñez y la Adolescencia; las Asociaciones de Promoción y Asistencia, el Instituto Salvadoreño para el Desarrollo Integral de la Niñez y la Adolescencia; el Órgano Judicial, la Procuraduría General de la República, la Procuraduría para la Defensa de los Derechos Humanos y los miembros de la Red de atención compartida.</w:t>
            </w:r>
          </w:p>
          <w:p w:rsidR="003C2AEA" w:rsidRDefault="003C2AEA" w:rsidP="00765D3A">
            <w:pPr>
              <w:autoSpaceDE w:val="0"/>
              <w:autoSpaceDN w:val="0"/>
              <w:adjustRightInd w:val="0"/>
              <w:spacing w:line="240" w:lineRule="auto"/>
              <w:rPr>
                <w:rFonts w:ascii="Calibri" w:eastAsia="TimesNewRomanPSMT" w:hAnsi="Calibri" w:cs="Times New Roman"/>
              </w:rPr>
            </w:pPr>
            <w:r w:rsidRPr="00A56FE6">
              <w:rPr>
                <w:rFonts w:ascii="Calibri" w:eastAsia="TimesNewRomanPSMT" w:hAnsi="Calibri" w:cs="Mongolian Baiti"/>
              </w:rPr>
              <w:t xml:space="preserve">El Consejo Nacional de la Niñez y de la Adolescencia (CONNA), según el artículo 134 de la LEPINA, </w:t>
            </w:r>
            <w:r w:rsidRPr="00A56FE6">
              <w:rPr>
                <w:rFonts w:ascii="Calibri" w:eastAsia="Times New Roman" w:hAnsi="Calibri" w:cs="Times New Roman"/>
                <w:lang w:eastAsia="es-SV"/>
              </w:rPr>
              <w:t>es una institución con</w:t>
            </w:r>
            <w:r w:rsidR="00E846B4">
              <w:rPr>
                <w:rFonts w:ascii="Calibri" w:eastAsia="Times New Roman" w:hAnsi="Calibri" w:cs="Times New Roman"/>
                <w:lang w:eastAsia="es-SV"/>
              </w:rPr>
              <w:t xml:space="preserve"> </w:t>
            </w:r>
            <w:r w:rsidRPr="00A56FE6">
              <w:rPr>
                <w:rFonts w:ascii="Calibri" w:eastAsia="Times New Roman" w:hAnsi="Calibri" w:cs="Times New Roman"/>
                <w:lang w:eastAsia="es-SV"/>
              </w:rPr>
              <w:t>personalidad jurídica de derecho público, patrimonio propio y autonomía en lo técnico, financiero y administrativo, la cual se relacionará y coordinará con los demás Órganos del Estado por medio del Ministerio de Educación</w:t>
            </w:r>
            <w:r w:rsidRPr="00A56FE6">
              <w:rPr>
                <w:rFonts w:ascii="Calibri" w:eastAsia="TimesNewRomanPSMT" w:hAnsi="Calibri" w:cs="Times New Roman"/>
              </w:rPr>
              <w:t>.</w:t>
            </w:r>
          </w:p>
          <w:p w:rsidR="001B256B" w:rsidRPr="00CB54FB" w:rsidRDefault="001B256B" w:rsidP="00765D3A">
            <w:pPr>
              <w:autoSpaceDE w:val="0"/>
              <w:autoSpaceDN w:val="0"/>
              <w:adjustRightInd w:val="0"/>
              <w:spacing w:line="240" w:lineRule="auto"/>
              <w:rPr>
                <w:rFonts w:ascii="Calibri" w:eastAsia="TimesNewRomanPSMT" w:hAnsi="Calibri" w:cs="Times New Roman"/>
                <w:b/>
                <w:sz w:val="28"/>
                <w:szCs w:val="28"/>
              </w:rPr>
            </w:pPr>
            <w:r w:rsidRPr="00CB54FB">
              <w:rPr>
                <w:rFonts w:ascii="Calibri" w:eastAsia="TimesNewRomanPSMT" w:hAnsi="Calibri" w:cs="Times New Roman"/>
                <w:b/>
                <w:sz w:val="28"/>
                <w:szCs w:val="28"/>
              </w:rPr>
              <w:lastRenderedPageBreak/>
              <w:t>RESUMEN:</w:t>
            </w:r>
          </w:p>
          <w:p w:rsidR="001B256B" w:rsidRPr="001B256B" w:rsidRDefault="001B256B" w:rsidP="001B256B">
            <w:pPr>
              <w:numPr>
                <w:ilvl w:val="0"/>
                <w:numId w:val="5"/>
              </w:numPr>
              <w:jc w:val="both"/>
              <w:rPr>
                <w:rFonts w:ascii="Calibri" w:eastAsia="TimesNewRomanPSMT" w:hAnsi="Calibri" w:cs="Mongolian Baiti"/>
              </w:rPr>
            </w:pPr>
            <w:r w:rsidRPr="001B256B">
              <w:rPr>
                <w:rFonts w:ascii="Calibri" w:eastAsia="TimesNewRomanPSMT" w:hAnsi="Calibri" w:cs="Mongolian Baiti"/>
              </w:rPr>
              <w:t>La Ley de Protección Integral de la Niñez y Adolescencia, (LEPINA) fue emitida por Decreto Legislativo No. 839, de fecha el 26 de marzo de 2009,</w:t>
            </w:r>
          </w:p>
          <w:p w:rsidR="001B256B" w:rsidRPr="001B256B" w:rsidRDefault="001B256B" w:rsidP="001B256B">
            <w:pPr>
              <w:numPr>
                <w:ilvl w:val="0"/>
                <w:numId w:val="5"/>
              </w:numPr>
              <w:jc w:val="both"/>
              <w:rPr>
                <w:rFonts w:ascii="Calibri" w:eastAsia="TimesNewRomanPSMT" w:hAnsi="Calibri" w:cs="Mongolian Baiti"/>
              </w:rPr>
            </w:pPr>
            <w:r w:rsidRPr="001B256B">
              <w:rPr>
                <w:rFonts w:ascii="Calibri" w:eastAsia="TimesNewRomanPSMT" w:hAnsi="Calibri" w:cs="Mongolian Baiti"/>
              </w:rPr>
              <w:t xml:space="preserve">Publicada en el D.O. No. 68 de fecha  16/abril/2009.  </w:t>
            </w:r>
            <w:r w:rsidRPr="001B256B">
              <w:rPr>
                <w:rFonts w:ascii="Calibri" w:eastAsia="TimesNewRomanPSMT" w:hAnsi="Calibri" w:cs="Mongolian Baiti"/>
                <w:b/>
                <w:bCs/>
                <w:u w:val="single"/>
              </w:rPr>
              <w:t xml:space="preserve">El decreto estableció que entraría  en  vigencia  el 16/4/2010. </w:t>
            </w:r>
          </w:p>
          <w:p w:rsidR="001B256B" w:rsidRPr="001B256B" w:rsidRDefault="001B256B" w:rsidP="001B256B">
            <w:pPr>
              <w:numPr>
                <w:ilvl w:val="0"/>
                <w:numId w:val="5"/>
              </w:numPr>
              <w:jc w:val="both"/>
              <w:rPr>
                <w:rFonts w:ascii="Calibri" w:eastAsia="TimesNewRomanPSMT" w:hAnsi="Calibri" w:cs="Mongolian Baiti"/>
              </w:rPr>
            </w:pPr>
            <w:r w:rsidRPr="001B256B">
              <w:rPr>
                <w:rFonts w:ascii="Calibri" w:eastAsia="TimesNewRomanPSMT" w:hAnsi="Calibri" w:cs="Mongolian Baiti"/>
              </w:rPr>
              <w:t xml:space="preserve">Antes de entrar en vigencia , </w:t>
            </w:r>
            <w:r w:rsidRPr="001B256B">
              <w:rPr>
                <w:rFonts w:ascii="Calibri" w:eastAsia="TimesNewRomanPSMT" w:hAnsi="Calibri" w:cs="Mongolian Baiti"/>
                <w:b/>
                <w:bCs/>
              </w:rPr>
              <w:t xml:space="preserve">dos modificaciones: </w:t>
            </w:r>
          </w:p>
          <w:p w:rsidR="001B256B" w:rsidRPr="001B256B" w:rsidRDefault="001B256B" w:rsidP="001B256B">
            <w:pPr>
              <w:numPr>
                <w:ilvl w:val="0"/>
                <w:numId w:val="5"/>
              </w:numPr>
              <w:jc w:val="both"/>
              <w:rPr>
                <w:rFonts w:ascii="Calibri" w:eastAsia="TimesNewRomanPSMT" w:hAnsi="Calibri" w:cs="Mongolian Baiti"/>
              </w:rPr>
            </w:pPr>
            <w:r w:rsidRPr="001B256B">
              <w:rPr>
                <w:rFonts w:ascii="Calibri" w:eastAsia="TimesNewRomanPSMT" w:hAnsi="Calibri" w:cs="Mongolian Baiti"/>
              </w:rPr>
              <w:t xml:space="preserve">1. </w:t>
            </w:r>
            <w:r w:rsidRPr="001B256B">
              <w:rPr>
                <w:rFonts w:ascii="Calibri" w:eastAsia="TimesNewRomanPSMT" w:hAnsi="Calibri" w:cs="Mongolian Baiti"/>
                <w:b/>
                <w:bCs/>
              </w:rPr>
              <w:t>Decreto 320</w:t>
            </w:r>
            <w:r w:rsidRPr="001B256B">
              <w:rPr>
                <w:rFonts w:ascii="Calibri" w:eastAsia="TimesNewRomanPSMT" w:hAnsi="Calibri" w:cs="Mongolian Baiti"/>
              </w:rPr>
              <w:t xml:space="preserve"> de fecha 15/abril/ 2010 el cual </w:t>
            </w:r>
            <w:r w:rsidRPr="001B256B">
              <w:rPr>
                <w:rFonts w:ascii="Calibri" w:eastAsia="TimesNewRomanPSMT" w:hAnsi="Calibri" w:cs="Mongolian Baiti"/>
                <w:b/>
                <w:bCs/>
              </w:rPr>
              <w:t>amplió el plazo para que entrara en vigencia</w:t>
            </w:r>
            <w:r w:rsidRPr="001B256B">
              <w:rPr>
                <w:rFonts w:ascii="Calibri" w:eastAsia="TimesNewRomanPSMT" w:hAnsi="Calibri" w:cs="Mongolian Baiti"/>
              </w:rPr>
              <w:t xml:space="preserve"> el contenido del Libro II, Títulos I, II, III, V, VI, VII, y los artículos del 248 al 257, 258 literal d) y 259 del Libro III, Título VII  que  regulan lo que es el </w:t>
            </w:r>
            <w:r w:rsidRPr="001B256B">
              <w:rPr>
                <w:rFonts w:ascii="Calibri" w:eastAsia="TimesNewRomanPSMT" w:hAnsi="Calibri" w:cs="Mongolian Baiti"/>
                <w:b/>
                <w:bCs/>
              </w:rPr>
              <w:t xml:space="preserve">Sistema Nacional de Protección Integral de la Niñez y de la Adolescencia, </w:t>
            </w:r>
            <w:r w:rsidRPr="001B256B">
              <w:rPr>
                <w:rFonts w:ascii="Calibri" w:eastAsia="TimesNewRomanPSMT" w:hAnsi="Calibri" w:cs="Mongolian Baiti"/>
              </w:rPr>
              <w:t xml:space="preserve">habiéndose extendió el plazo para que </w:t>
            </w:r>
            <w:r w:rsidRPr="001B256B">
              <w:rPr>
                <w:rFonts w:ascii="Calibri" w:eastAsia="TimesNewRomanPSMT" w:hAnsi="Calibri" w:cs="Mongolian Baiti"/>
                <w:b/>
                <w:bCs/>
              </w:rPr>
              <w:t>entrara a funcionar el primero de enero del dos mil once;</w:t>
            </w:r>
          </w:p>
          <w:p w:rsidR="001B256B" w:rsidRPr="001B256B" w:rsidRDefault="001B256B" w:rsidP="001B256B">
            <w:pPr>
              <w:numPr>
                <w:ilvl w:val="0"/>
                <w:numId w:val="5"/>
              </w:numPr>
              <w:jc w:val="both"/>
              <w:rPr>
                <w:rFonts w:ascii="Calibri" w:eastAsia="TimesNewRomanPSMT" w:hAnsi="Calibri" w:cs="Mongolian Baiti"/>
              </w:rPr>
            </w:pPr>
            <w:r w:rsidRPr="001B256B">
              <w:rPr>
                <w:rFonts w:ascii="Calibri" w:eastAsia="TimesNewRomanPSMT" w:hAnsi="Calibri" w:cs="Mongolian Baiti"/>
              </w:rPr>
              <w:t xml:space="preserve">2. mediante  </w:t>
            </w:r>
            <w:r w:rsidRPr="001B256B">
              <w:rPr>
                <w:rFonts w:ascii="Calibri" w:eastAsia="TimesNewRomanPSMT" w:hAnsi="Calibri" w:cs="Mongolian Baiti"/>
                <w:b/>
                <w:bCs/>
              </w:rPr>
              <w:t xml:space="preserve">Decreto Legislativo No. 581, </w:t>
            </w:r>
            <w:r w:rsidRPr="001B256B">
              <w:rPr>
                <w:rFonts w:ascii="Calibri" w:eastAsia="TimesNewRomanPSMT" w:hAnsi="Calibri" w:cs="Mongolian Baiti"/>
              </w:rPr>
              <w:t xml:space="preserve">de fecha 6 de enero de 2011, D.O No. 5 de fecha 7/1/ 2011, se </w:t>
            </w:r>
            <w:r w:rsidRPr="001B256B">
              <w:rPr>
                <w:rFonts w:ascii="Calibri" w:eastAsia="TimesNewRomanPSMT" w:hAnsi="Calibri" w:cs="Mongolian Baiti"/>
                <w:b/>
                <w:bCs/>
              </w:rPr>
              <w:t>otorgaron transitoriamente al ISNA las atribuciones reconocidas a las Juntas de Protección</w:t>
            </w:r>
            <w:r w:rsidRPr="001B256B">
              <w:rPr>
                <w:rFonts w:ascii="Calibri" w:eastAsia="TimesNewRomanPSMT" w:hAnsi="Calibri" w:cs="Mongolian Baiti"/>
              </w:rPr>
              <w:t xml:space="preserve"> de la Niñez y de la Adolescencia, para que las ejerciera </w:t>
            </w:r>
            <w:r w:rsidRPr="001B256B">
              <w:rPr>
                <w:rFonts w:ascii="Calibri" w:eastAsia="TimesNewRomanPSMT" w:hAnsi="Calibri" w:cs="Mongolian Baiti"/>
                <w:b/>
                <w:bCs/>
              </w:rPr>
              <w:t xml:space="preserve">hasta el día 1 de enero de 2012. </w:t>
            </w:r>
          </w:p>
          <w:p w:rsidR="001B256B" w:rsidRPr="001B256B" w:rsidRDefault="001B256B" w:rsidP="001B256B">
            <w:pPr>
              <w:autoSpaceDE w:val="0"/>
              <w:autoSpaceDN w:val="0"/>
              <w:adjustRightInd w:val="0"/>
              <w:spacing w:line="240" w:lineRule="auto"/>
              <w:rPr>
                <w:rFonts w:ascii="Calibri" w:eastAsia="TimesNewRomanPSMT" w:hAnsi="Calibri" w:cs="Times New Roman"/>
              </w:rPr>
            </w:pPr>
            <w:r w:rsidRPr="001B256B">
              <w:rPr>
                <w:rFonts w:ascii="Calibri" w:eastAsia="TimesNewRomanPSMT" w:hAnsi="Calibri" w:cs="Times New Roman"/>
                <w:b/>
                <w:bCs/>
              </w:rPr>
              <w:t>Objetivo de la Ley:</w:t>
            </w:r>
          </w:p>
          <w:p w:rsidR="001B256B" w:rsidRDefault="001B256B" w:rsidP="001B256B">
            <w:pPr>
              <w:autoSpaceDE w:val="0"/>
              <w:autoSpaceDN w:val="0"/>
              <w:adjustRightInd w:val="0"/>
              <w:spacing w:line="240" w:lineRule="auto"/>
              <w:rPr>
                <w:rFonts w:ascii="Calibri" w:eastAsia="TimesNewRomanPSMT" w:hAnsi="Calibri" w:cs="Times New Roman"/>
                <w:lang w:val="es-ES"/>
              </w:rPr>
            </w:pPr>
            <w:r w:rsidRPr="001B256B">
              <w:rPr>
                <w:rFonts w:ascii="Calibri" w:eastAsia="TimesNewRomanPSMT" w:hAnsi="Calibri" w:cs="Times New Roman"/>
              </w:rPr>
              <w:t xml:space="preserve">Garantizar el ejercicio y disfrute pleno de los derechos y facilitar el cumplimiento de los deberes de toda niña, niño y adolescente en el País. Para cuyo efecto se crea </w:t>
            </w:r>
            <w:r w:rsidRPr="001B256B">
              <w:rPr>
                <w:rFonts w:ascii="Calibri" w:eastAsia="TimesNewRomanPSMT" w:hAnsi="Calibri" w:cs="Times New Roman"/>
                <w:b/>
                <w:bCs/>
                <w:lang w:val="es-ES"/>
              </w:rPr>
              <w:t xml:space="preserve">un Sistema Nacional de Protección Integral de la Niñez y Adolescencia con participación  de la familia, estado  y la sociedad. </w:t>
            </w:r>
            <w:r w:rsidRPr="001B256B">
              <w:rPr>
                <w:rFonts w:ascii="Calibri" w:eastAsia="TimesNewRomanPSMT" w:hAnsi="Calibri" w:cs="Times New Roman"/>
                <w:lang w:val="es-ES"/>
              </w:rPr>
              <w:t xml:space="preserve"> </w:t>
            </w:r>
          </w:p>
          <w:p w:rsidR="001B256B" w:rsidRPr="001B256B" w:rsidRDefault="001B256B" w:rsidP="001B256B">
            <w:pPr>
              <w:autoSpaceDE w:val="0"/>
              <w:autoSpaceDN w:val="0"/>
              <w:adjustRightInd w:val="0"/>
              <w:spacing w:line="240" w:lineRule="auto"/>
              <w:rPr>
                <w:rFonts w:ascii="Calibri" w:eastAsia="TimesNewRomanPSMT" w:hAnsi="Calibri" w:cs="Times New Roman"/>
              </w:rPr>
            </w:pPr>
          </w:p>
          <w:p w:rsidR="001B256B" w:rsidRPr="001B256B" w:rsidRDefault="001B256B" w:rsidP="001B256B">
            <w:pPr>
              <w:autoSpaceDE w:val="0"/>
              <w:autoSpaceDN w:val="0"/>
              <w:adjustRightInd w:val="0"/>
              <w:spacing w:after="0" w:line="240" w:lineRule="auto"/>
              <w:rPr>
                <w:rFonts w:ascii="Calibri" w:eastAsia="TimesNewRomanPSMT" w:hAnsi="Calibri" w:cs="Times New Roman"/>
                <w:b/>
                <w:bCs/>
                <w:lang w:val="es-ES_tradnl"/>
              </w:rPr>
            </w:pPr>
            <w:r w:rsidRPr="001B256B">
              <w:rPr>
                <w:rFonts w:ascii="Calibri" w:eastAsia="TimesNewRomanPSMT" w:hAnsi="Calibri" w:cs="Times New Roman"/>
                <w:b/>
                <w:bCs/>
                <w:lang w:val="es-ES_tradnl"/>
              </w:rPr>
              <w:t>SISTEMA NACIONAL DE PROTECCION INTEGRAL DE LA NIÑEZ Y DE LA ADOLESCENCIA</w:t>
            </w:r>
          </w:p>
          <w:p w:rsidR="001B256B" w:rsidRDefault="001B256B" w:rsidP="001B256B">
            <w:pPr>
              <w:autoSpaceDE w:val="0"/>
              <w:autoSpaceDN w:val="0"/>
              <w:adjustRightInd w:val="0"/>
              <w:spacing w:after="0" w:line="240" w:lineRule="auto"/>
              <w:rPr>
                <w:rFonts w:ascii="Calibri" w:eastAsia="TimesNewRomanPSMT" w:hAnsi="Calibri" w:cs="Times New Roman"/>
                <w:b/>
                <w:bCs/>
              </w:rPr>
            </w:pPr>
            <w:r w:rsidRPr="001B256B">
              <w:rPr>
                <w:rFonts w:ascii="Calibri" w:eastAsia="TimesNewRomanPSMT" w:hAnsi="Calibri" w:cs="Times New Roman"/>
                <w:b/>
                <w:bCs/>
              </w:rPr>
              <w:t>DEFINICION Y OBJETIVO DEL SISTEMA DE PROTECCION INTEGRAL</w:t>
            </w:r>
          </w:p>
          <w:p w:rsidR="001B256B" w:rsidRPr="001B256B" w:rsidRDefault="001B256B" w:rsidP="001B256B">
            <w:pPr>
              <w:autoSpaceDE w:val="0"/>
              <w:autoSpaceDN w:val="0"/>
              <w:adjustRightInd w:val="0"/>
              <w:spacing w:after="0" w:line="240" w:lineRule="auto"/>
              <w:rPr>
                <w:rFonts w:ascii="Calibri" w:eastAsia="TimesNewRomanPSMT" w:hAnsi="Calibri" w:cs="Times New Roman"/>
                <w:b/>
                <w:bCs/>
              </w:rPr>
            </w:pPr>
          </w:p>
          <w:p w:rsidR="00E62FFF" w:rsidRDefault="001B256B" w:rsidP="001B256B">
            <w:pPr>
              <w:autoSpaceDE w:val="0"/>
              <w:autoSpaceDN w:val="0"/>
              <w:adjustRightInd w:val="0"/>
              <w:spacing w:after="0" w:line="240" w:lineRule="auto"/>
              <w:rPr>
                <w:rFonts w:ascii="Calibri" w:eastAsia="TimesNewRomanPSMT" w:hAnsi="Calibri" w:cs="Times New Roman"/>
                <w:bCs/>
                <w:lang w:val="es-MX"/>
              </w:rPr>
            </w:pPr>
            <w:r w:rsidRPr="001B256B">
              <w:rPr>
                <w:rFonts w:ascii="Calibri" w:eastAsia="TimesNewRomanPSMT" w:hAnsi="Calibri" w:cs="Times New Roman"/>
                <w:bCs/>
                <w:lang w:val="es-MX"/>
              </w:rPr>
              <w:t>Art. 103 LEPINA.</w:t>
            </w:r>
            <w:r w:rsidRPr="001B256B">
              <w:rPr>
                <w:rFonts w:ascii="Calibri" w:eastAsia="TimesNewRomanPSMT" w:hAnsi="Calibri" w:cs="Times New Roman"/>
                <w:lang w:val="es-MX"/>
              </w:rPr>
              <w:t xml:space="preserve"> </w:t>
            </w:r>
            <w:r w:rsidRPr="001B256B">
              <w:rPr>
                <w:rFonts w:ascii="Calibri" w:eastAsia="TimesNewRomanPSMT" w:hAnsi="Calibri" w:cs="Times New Roman"/>
                <w:bCs/>
                <w:lang w:val="es-MX"/>
              </w:rPr>
              <w:t>“Es el conjunto coordinado de órganos, entidades o instituciones, públicas y privadas, cuyas políticas, planes y programas tienen como objetivo primordial garantizar el pleno goce  de los derechos de las niñas, niños</w:t>
            </w:r>
            <w:r w:rsidR="00E62FFF">
              <w:rPr>
                <w:rFonts w:ascii="Calibri" w:eastAsia="TimesNewRomanPSMT" w:hAnsi="Calibri" w:cs="Times New Roman"/>
                <w:bCs/>
                <w:lang w:val="es-MX"/>
              </w:rPr>
              <w:t xml:space="preserve"> y adolescentes en El Salvador”</w:t>
            </w:r>
          </w:p>
          <w:p w:rsidR="00E62FFF" w:rsidRDefault="00E62FFF" w:rsidP="001B256B">
            <w:pPr>
              <w:autoSpaceDE w:val="0"/>
              <w:autoSpaceDN w:val="0"/>
              <w:adjustRightInd w:val="0"/>
              <w:spacing w:after="0" w:line="240" w:lineRule="auto"/>
              <w:rPr>
                <w:rFonts w:ascii="Calibri" w:eastAsia="TimesNewRomanPSMT" w:hAnsi="Calibri" w:cs="Times New Roman"/>
                <w:bCs/>
                <w:lang w:val="es-MX"/>
              </w:rPr>
            </w:pPr>
          </w:p>
          <w:p w:rsidR="00E62FFF" w:rsidRPr="00E62FFF" w:rsidRDefault="00E62FFF" w:rsidP="00E62FFF">
            <w:pPr>
              <w:autoSpaceDE w:val="0"/>
              <w:autoSpaceDN w:val="0"/>
              <w:adjustRightInd w:val="0"/>
              <w:spacing w:after="0" w:line="240" w:lineRule="auto"/>
              <w:rPr>
                <w:rFonts w:ascii="Calibri" w:eastAsia="TimesNewRomanPSMT" w:hAnsi="Calibri" w:cs="Times New Roman"/>
                <w:bCs/>
              </w:rPr>
            </w:pPr>
            <w:r w:rsidRPr="00E62FFF">
              <w:rPr>
                <w:rFonts w:ascii="Calibri" w:eastAsia="TimesNewRomanPSMT" w:hAnsi="Calibri" w:cs="Times New Roman"/>
                <w:b/>
                <w:bCs/>
                <w:lang w:val="es-MX"/>
              </w:rPr>
              <w:t>SISTEMA DE PROTECCION INTEGRAL DE LA NIÑEZ Y ADOLESCENCIA, Art. 105 LEPINA</w:t>
            </w:r>
          </w:p>
          <w:p w:rsidR="00E62FFF" w:rsidRPr="00E62FFF" w:rsidRDefault="00E62FFF" w:rsidP="001B256B">
            <w:pPr>
              <w:autoSpaceDE w:val="0"/>
              <w:autoSpaceDN w:val="0"/>
              <w:adjustRightInd w:val="0"/>
              <w:spacing w:after="0" w:line="240" w:lineRule="auto"/>
              <w:rPr>
                <w:rFonts w:ascii="Calibri" w:eastAsia="TimesNewRomanPSMT" w:hAnsi="Calibri" w:cs="Times New Roman"/>
                <w:bCs/>
              </w:rPr>
            </w:pPr>
            <w:r w:rsidRPr="00E62FFF">
              <w:rPr>
                <w:rFonts w:ascii="Calibri" w:eastAsia="TimesNewRomanPSMT" w:hAnsi="Calibri" w:cs="Times New Roman"/>
                <w:bCs/>
              </w:rPr>
              <w:drawing>
                <wp:inline distT="0" distB="0" distL="0" distR="0" wp14:anchorId="29C4B5A6" wp14:editId="006AC601">
                  <wp:extent cx="6269990" cy="2952750"/>
                  <wp:effectExtent l="0" t="0" r="0" b="0"/>
                  <wp:docPr id="9219" name="3 Imagen" descr="Dibuj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3 Imagen" descr="Dibujo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9990" cy="2952750"/>
                          </a:xfrm>
                          <a:prstGeom prst="rect">
                            <a:avLst/>
                          </a:prstGeom>
                          <a:noFill/>
                          <a:ln>
                            <a:noFill/>
                          </a:ln>
                          <a:extLst/>
                        </pic:spPr>
                      </pic:pic>
                    </a:graphicData>
                  </a:graphic>
                </wp:inline>
              </w:drawing>
            </w:r>
          </w:p>
          <w:p w:rsidR="00CB54FB" w:rsidRDefault="00CB54FB" w:rsidP="00BF5B35">
            <w:pPr>
              <w:autoSpaceDE w:val="0"/>
              <w:autoSpaceDN w:val="0"/>
              <w:adjustRightInd w:val="0"/>
              <w:spacing w:after="0" w:line="240" w:lineRule="auto"/>
              <w:rPr>
                <w:rFonts w:ascii="Calibri" w:eastAsia="TimesNewRomanPSMT" w:hAnsi="Calibri" w:cs="Times New Roman"/>
                <w:b/>
                <w:bCs/>
              </w:rPr>
            </w:pPr>
          </w:p>
          <w:p w:rsidR="00CB54FB" w:rsidRDefault="00CB54FB" w:rsidP="00BF5B35">
            <w:pPr>
              <w:autoSpaceDE w:val="0"/>
              <w:autoSpaceDN w:val="0"/>
              <w:adjustRightInd w:val="0"/>
              <w:spacing w:after="0" w:line="240" w:lineRule="auto"/>
              <w:rPr>
                <w:rFonts w:ascii="Calibri" w:eastAsia="TimesNewRomanPSMT" w:hAnsi="Calibri" w:cs="Times New Roman"/>
                <w:b/>
                <w:bCs/>
              </w:rPr>
            </w:pPr>
          </w:p>
          <w:p w:rsidR="00BF5B35" w:rsidRPr="00CB54FB" w:rsidRDefault="00BF5B35" w:rsidP="00BF5B35">
            <w:pPr>
              <w:autoSpaceDE w:val="0"/>
              <w:autoSpaceDN w:val="0"/>
              <w:adjustRightInd w:val="0"/>
              <w:spacing w:after="0" w:line="240" w:lineRule="auto"/>
              <w:rPr>
                <w:rFonts w:ascii="Calibri" w:eastAsia="TimesNewRomanPSMT" w:hAnsi="Calibri" w:cs="Times New Roman"/>
                <w:bCs/>
                <w:sz w:val="28"/>
                <w:szCs w:val="28"/>
              </w:rPr>
            </w:pPr>
            <w:r w:rsidRPr="00CB54FB">
              <w:rPr>
                <w:rFonts w:ascii="Calibri" w:eastAsia="TimesNewRomanPSMT" w:hAnsi="Calibri" w:cs="Times New Roman"/>
                <w:b/>
                <w:bCs/>
                <w:sz w:val="28"/>
                <w:szCs w:val="28"/>
              </w:rPr>
              <w:lastRenderedPageBreak/>
              <w:t xml:space="preserve">CONSEJO NACIONAL DE LA NIÑEZ Y DE LA ADOLESCENCIA, Art. 134 LEPINA  </w:t>
            </w:r>
          </w:p>
          <w:p w:rsidR="00E62FFF" w:rsidRPr="00BF5B35" w:rsidRDefault="00BF5B35" w:rsidP="001B256B">
            <w:pPr>
              <w:autoSpaceDE w:val="0"/>
              <w:autoSpaceDN w:val="0"/>
              <w:adjustRightInd w:val="0"/>
              <w:spacing w:after="0" w:line="240" w:lineRule="auto"/>
              <w:rPr>
                <w:rFonts w:ascii="Calibri" w:eastAsia="TimesNewRomanPSMT" w:hAnsi="Calibri" w:cs="Times New Roman"/>
                <w:bCs/>
              </w:rPr>
            </w:pPr>
            <w:r>
              <w:object w:dxaOrig="9525"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73pt" o:ole="">
                  <v:imagedata r:id="rId9" o:title=""/>
                </v:shape>
                <o:OLEObject Type="Embed" ProgID="PBrush" ShapeID="_x0000_i1025" DrawAspect="Content" ObjectID="_1652619203" r:id="rId10"/>
              </w:object>
            </w:r>
          </w:p>
          <w:p w:rsidR="00E62FFF" w:rsidRDefault="00E62FFF" w:rsidP="001B256B">
            <w:pPr>
              <w:autoSpaceDE w:val="0"/>
              <w:autoSpaceDN w:val="0"/>
              <w:adjustRightInd w:val="0"/>
              <w:spacing w:after="0" w:line="240" w:lineRule="auto"/>
              <w:rPr>
                <w:rFonts w:ascii="Calibri" w:eastAsia="TimesNewRomanPSMT" w:hAnsi="Calibri" w:cs="Times New Roman"/>
                <w:bCs/>
                <w:lang w:val="es-MX"/>
              </w:rPr>
            </w:pPr>
          </w:p>
          <w:p w:rsidR="00E62FFF" w:rsidRDefault="00E62FFF" w:rsidP="001B256B">
            <w:pPr>
              <w:autoSpaceDE w:val="0"/>
              <w:autoSpaceDN w:val="0"/>
              <w:adjustRightInd w:val="0"/>
              <w:spacing w:after="0" w:line="240" w:lineRule="auto"/>
              <w:rPr>
                <w:rFonts w:ascii="Calibri" w:eastAsia="TimesNewRomanPSMT" w:hAnsi="Calibri" w:cs="Times New Roman"/>
                <w:bCs/>
                <w:lang w:val="es-MX"/>
              </w:rPr>
            </w:pPr>
          </w:p>
          <w:p w:rsidR="00B660C9" w:rsidRDefault="00B660C9" w:rsidP="001B256B">
            <w:pPr>
              <w:autoSpaceDE w:val="0"/>
              <w:autoSpaceDN w:val="0"/>
              <w:adjustRightInd w:val="0"/>
              <w:spacing w:after="0" w:line="240" w:lineRule="auto"/>
              <w:rPr>
                <w:rFonts w:ascii="Calibri" w:eastAsia="TimesNewRomanPSMT" w:hAnsi="Calibri" w:cs="Times New Roman"/>
                <w:bCs/>
                <w:lang w:val="es-MX"/>
              </w:rPr>
            </w:pPr>
          </w:p>
          <w:p w:rsidR="00B660C9" w:rsidRDefault="00B660C9" w:rsidP="001B256B">
            <w:pPr>
              <w:autoSpaceDE w:val="0"/>
              <w:autoSpaceDN w:val="0"/>
              <w:adjustRightInd w:val="0"/>
              <w:spacing w:after="0" w:line="240" w:lineRule="auto"/>
              <w:rPr>
                <w:rFonts w:ascii="Calibri" w:eastAsia="TimesNewRomanPSMT" w:hAnsi="Calibri" w:cs="Times New Roman"/>
                <w:bCs/>
                <w:lang w:val="es-MX"/>
              </w:rPr>
            </w:pPr>
          </w:p>
          <w:p w:rsidR="00B660C9" w:rsidRPr="00CB54FB" w:rsidRDefault="00B660C9" w:rsidP="00B660C9">
            <w:pPr>
              <w:autoSpaceDE w:val="0"/>
              <w:autoSpaceDN w:val="0"/>
              <w:adjustRightInd w:val="0"/>
              <w:spacing w:after="0" w:line="240" w:lineRule="auto"/>
              <w:rPr>
                <w:rFonts w:ascii="Calibri" w:eastAsia="TimesNewRomanPSMT" w:hAnsi="Calibri" w:cs="Times New Roman"/>
                <w:bCs/>
                <w:sz w:val="28"/>
                <w:szCs w:val="28"/>
              </w:rPr>
            </w:pPr>
            <w:r w:rsidRPr="00CB54FB">
              <w:rPr>
                <w:rFonts w:ascii="Calibri" w:eastAsia="TimesNewRomanPSMT" w:hAnsi="Calibri" w:cs="Times New Roman"/>
                <w:b/>
                <w:bCs/>
                <w:sz w:val="28"/>
                <w:szCs w:val="28"/>
              </w:rPr>
              <w:t>Funciones Principales del CONNA</w:t>
            </w:r>
          </w:p>
          <w:p w:rsidR="00B660C9" w:rsidRDefault="00B660C9" w:rsidP="001B256B">
            <w:pPr>
              <w:autoSpaceDE w:val="0"/>
              <w:autoSpaceDN w:val="0"/>
              <w:adjustRightInd w:val="0"/>
              <w:spacing w:after="0" w:line="240" w:lineRule="auto"/>
              <w:rPr>
                <w:rFonts w:ascii="Calibri" w:eastAsia="TimesNewRomanPSMT" w:hAnsi="Calibri" w:cs="Times New Roman"/>
                <w:bCs/>
                <w:lang w:val="es-MX"/>
              </w:rPr>
            </w:pPr>
            <w:r w:rsidRPr="00B660C9">
              <w:rPr>
                <w:rFonts w:ascii="Calibri" w:eastAsia="TimesNewRomanPSMT" w:hAnsi="Calibri" w:cs="Times New Roman"/>
                <w:bCs/>
              </w:rPr>
              <w:drawing>
                <wp:inline distT="0" distB="0" distL="0" distR="0" wp14:anchorId="11D95EFE" wp14:editId="5AD30B45">
                  <wp:extent cx="6269990" cy="3348355"/>
                  <wp:effectExtent l="38100" t="57150" r="0" b="4254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660C9" w:rsidRDefault="00B660C9" w:rsidP="001B256B">
            <w:pPr>
              <w:autoSpaceDE w:val="0"/>
              <w:autoSpaceDN w:val="0"/>
              <w:adjustRightInd w:val="0"/>
              <w:spacing w:after="0" w:line="240" w:lineRule="auto"/>
              <w:rPr>
                <w:rFonts w:ascii="Calibri" w:eastAsia="TimesNewRomanPSMT" w:hAnsi="Calibri" w:cs="Times New Roman"/>
                <w:bCs/>
                <w:lang w:val="es-MX"/>
              </w:rPr>
            </w:pPr>
          </w:p>
          <w:p w:rsidR="00895ED9" w:rsidRPr="00895ED9" w:rsidRDefault="00895ED9" w:rsidP="00895ED9">
            <w:pPr>
              <w:autoSpaceDE w:val="0"/>
              <w:autoSpaceDN w:val="0"/>
              <w:adjustRightInd w:val="0"/>
              <w:spacing w:after="0" w:line="240" w:lineRule="auto"/>
              <w:rPr>
                <w:rFonts w:ascii="Calibri" w:eastAsia="TimesNewRomanPSMT" w:hAnsi="Calibri" w:cs="Times New Roman"/>
                <w:bCs/>
              </w:rPr>
            </w:pPr>
            <w:r w:rsidRPr="00895ED9">
              <w:rPr>
                <w:rFonts w:ascii="Calibri" w:eastAsia="TimesNewRomanPSMT" w:hAnsi="Calibri" w:cs="Times New Roman"/>
                <w:bCs/>
              </w:rPr>
              <w:t>Y las demás competencias del Art. 135 LEPINA.</w:t>
            </w:r>
          </w:p>
          <w:p w:rsidR="004627A3" w:rsidRPr="00895ED9" w:rsidRDefault="004627A3" w:rsidP="001B256B">
            <w:pPr>
              <w:autoSpaceDE w:val="0"/>
              <w:autoSpaceDN w:val="0"/>
              <w:adjustRightInd w:val="0"/>
              <w:spacing w:after="0" w:line="240" w:lineRule="auto"/>
              <w:rPr>
                <w:rFonts w:ascii="Calibri" w:eastAsia="TimesNewRomanPSMT" w:hAnsi="Calibri" w:cs="Times New Roman"/>
                <w:bCs/>
              </w:rPr>
            </w:pPr>
          </w:p>
          <w:p w:rsidR="004627A3" w:rsidRDefault="004627A3" w:rsidP="001B256B">
            <w:pPr>
              <w:autoSpaceDE w:val="0"/>
              <w:autoSpaceDN w:val="0"/>
              <w:adjustRightInd w:val="0"/>
              <w:spacing w:after="0" w:line="240" w:lineRule="auto"/>
              <w:rPr>
                <w:rFonts w:ascii="Calibri" w:eastAsia="TimesNewRomanPSMT" w:hAnsi="Calibri" w:cs="Times New Roman"/>
                <w:bCs/>
                <w:lang w:val="es-MX"/>
              </w:rPr>
            </w:pPr>
          </w:p>
          <w:p w:rsidR="004627A3" w:rsidRDefault="004627A3" w:rsidP="001B256B">
            <w:pPr>
              <w:autoSpaceDE w:val="0"/>
              <w:autoSpaceDN w:val="0"/>
              <w:adjustRightInd w:val="0"/>
              <w:spacing w:after="0" w:line="240" w:lineRule="auto"/>
              <w:rPr>
                <w:rFonts w:ascii="Calibri" w:eastAsia="TimesNewRomanPSMT" w:hAnsi="Calibri" w:cs="Times New Roman"/>
                <w:bCs/>
                <w:lang w:val="es-MX"/>
              </w:rPr>
            </w:pPr>
          </w:p>
          <w:p w:rsidR="00B660C9" w:rsidRDefault="00B660C9" w:rsidP="001B256B">
            <w:pPr>
              <w:autoSpaceDE w:val="0"/>
              <w:autoSpaceDN w:val="0"/>
              <w:adjustRightInd w:val="0"/>
              <w:spacing w:after="0" w:line="240" w:lineRule="auto"/>
              <w:rPr>
                <w:rFonts w:ascii="Calibri" w:eastAsia="TimesNewRomanPSMT" w:hAnsi="Calibri" w:cs="Times New Roman"/>
                <w:bCs/>
                <w:lang w:val="es-MX"/>
              </w:rPr>
            </w:pPr>
          </w:p>
          <w:p w:rsidR="00E03D6E" w:rsidRPr="00E03D6E" w:rsidRDefault="00E03D6E" w:rsidP="00E03D6E">
            <w:pPr>
              <w:autoSpaceDE w:val="0"/>
              <w:autoSpaceDN w:val="0"/>
              <w:adjustRightInd w:val="0"/>
              <w:spacing w:after="0" w:line="240" w:lineRule="auto"/>
              <w:rPr>
                <w:rFonts w:ascii="Calibri" w:eastAsia="TimesNewRomanPSMT" w:hAnsi="Calibri" w:cs="Times New Roman"/>
                <w:bCs/>
              </w:rPr>
            </w:pPr>
            <w:r w:rsidRPr="00E03D6E">
              <w:rPr>
                <w:rFonts w:ascii="Calibri" w:eastAsia="TimesNewRomanPSMT" w:hAnsi="Calibri" w:cs="Times New Roman"/>
                <w:b/>
                <w:bCs/>
              </w:rPr>
              <w:t>RED DE ATENCIÓN COMPARTIDA, Art. 169</w:t>
            </w:r>
          </w:p>
          <w:p w:rsidR="00E62FFF" w:rsidRPr="00E03D6E" w:rsidRDefault="00E03D6E" w:rsidP="001B256B">
            <w:pPr>
              <w:autoSpaceDE w:val="0"/>
              <w:autoSpaceDN w:val="0"/>
              <w:adjustRightInd w:val="0"/>
              <w:spacing w:after="0" w:line="240" w:lineRule="auto"/>
              <w:rPr>
                <w:rFonts w:ascii="Calibri" w:eastAsia="TimesNewRomanPSMT" w:hAnsi="Calibri" w:cs="Times New Roman"/>
                <w:bCs/>
              </w:rPr>
            </w:pPr>
            <w:r>
              <w:object w:dxaOrig="9375" w:dyaOrig="6705">
                <v:shape id="_x0000_i1026" type="#_x0000_t75" style="width:468.75pt;height:335.25pt" o:ole="">
                  <v:imagedata r:id="rId16" o:title=""/>
                </v:shape>
                <o:OLEObject Type="Embed" ProgID="PBrush" ShapeID="_x0000_i1026" DrawAspect="Content" ObjectID="_1652619204" r:id="rId17"/>
              </w:object>
            </w:r>
          </w:p>
          <w:p w:rsidR="00E62FFF" w:rsidRDefault="00E62FFF" w:rsidP="001B256B">
            <w:pPr>
              <w:autoSpaceDE w:val="0"/>
              <w:autoSpaceDN w:val="0"/>
              <w:adjustRightInd w:val="0"/>
              <w:spacing w:after="0" w:line="240" w:lineRule="auto"/>
              <w:rPr>
                <w:rFonts w:ascii="Calibri" w:eastAsia="TimesNewRomanPSMT" w:hAnsi="Calibri" w:cs="Times New Roman"/>
                <w:bCs/>
                <w:lang w:val="es-MX"/>
              </w:rPr>
            </w:pPr>
          </w:p>
          <w:p w:rsidR="00E62FFF" w:rsidRDefault="00E62FFF" w:rsidP="001B256B">
            <w:pPr>
              <w:autoSpaceDE w:val="0"/>
              <w:autoSpaceDN w:val="0"/>
              <w:adjustRightInd w:val="0"/>
              <w:spacing w:after="0" w:line="240" w:lineRule="auto"/>
              <w:rPr>
                <w:rFonts w:ascii="Calibri" w:eastAsia="TimesNewRomanPSMT" w:hAnsi="Calibri" w:cs="Times New Roman"/>
                <w:bCs/>
                <w:lang w:val="es-MX"/>
              </w:rPr>
            </w:pPr>
          </w:p>
          <w:p w:rsidR="00E62FFF" w:rsidRPr="00646E08" w:rsidRDefault="00646E08" w:rsidP="001B256B">
            <w:pPr>
              <w:autoSpaceDE w:val="0"/>
              <w:autoSpaceDN w:val="0"/>
              <w:adjustRightInd w:val="0"/>
              <w:spacing w:after="0" w:line="240" w:lineRule="auto"/>
              <w:rPr>
                <w:rFonts w:ascii="Calibri" w:eastAsia="TimesNewRomanPSMT" w:hAnsi="Calibri" w:cs="Times New Roman"/>
                <w:b/>
                <w:bCs/>
                <w:lang w:val="es-MX"/>
              </w:rPr>
            </w:pPr>
            <w:r w:rsidRPr="00646E08">
              <w:rPr>
                <w:rFonts w:ascii="Calibri" w:eastAsia="TimesNewRomanPSMT" w:hAnsi="Calibri" w:cs="Times New Roman"/>
                <w:b/>
                <w:bCs/>
              </w:rPr>
              <w:t>Competencias del CONNA relacionadas a la Red de Atención Compartida</w:t>
            </w:r>
          </w:p>
          <w:tbl>
            <w:tblPr>
              <w:tblW w:w="11680" w:type="dxa"/>
              <w:tblLayout w:type="fixed"/>
              <w:tblCellMar>
                <w:left w:w="0" w:type="dxa"/>
                <w:right w:w="0" w:type="dxa"/>
              </w:tblCellMar>
              <w:tblLook w:val="0420" w:firstRow="1" w:lastRow="0" w:firstColumn="0" w:lastColumn="0" w:noHBand="0" w:noVBand="1"/>
            </w:tblPr>
            <w:tblGrid>
              <w:gridCol w:w="2940"/>
              <w:gridCol w:w="8740"/>
            </w:tblGrid>
            <w:tr w:rsidR="0094001F" w:rsidRPr="0094001F" w:rsidTr="0094001F">
              <w:trPr>
                <w:trHeight w:val="289"/>
              </w:trPr>
              <w:tc>
                <w:tcPr>
                  <w:tcW w:w="29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p>
              </w:tc>
              <w:tc>
                <w:tcPr>
                  <w:tcW w:w="87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p>
              </w:tc>
            </w:tr>
            <w:tr w:rsidR="0094001F" w:rsidRPr="0094001F" w:rsidTr="0094001F">
              <w:trPr>
                <w:trHeight w:val="712"/>
              </w:trPr>
              <w:tc>
                <w:tcPr>
                  <w:tcW w:w="29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lang w:val="en-US"/>
                    </w:rPr>
                  </w:pPr>
                  <w:r w:rsidRPr="0094001F">
                    <w:rPr>
                      <w:rFonts w:ascii="Calibri" w:eastAsia="TimesNewRomanPSMT" w:hAnsi="Calibri" w:cs="Times New Roman"/>
                      <w:bCs/>
                      <w:lang w:val="en-US"/>
                    </w:rPr>
                    <w:t>Art. 135 N° 5</w:t>
                  </w:r>
                </w:p>
                <w:p w:rsidR="0094001F" w:rsidRPr="0094001F" w:rsidRDefault="0094001F" w:rsidP="0094001F">
                  <w:pPr>
                    <w:autoSpaceDE w:val="0"/>
                    <w:autoSpaceDN w:val="0"/>
                    <w:adjustRightInd w:val="0"/>
                    <w:spacing w:after="0" w:line="240" w:lineRule="auto"/>
                    <w:rPr>
                      <w:rFonts w:ascii="Calibri" w:eastAsia="TimesNewRomanPSMT" w:hAnsi="Calibri" w:cs="Times New Roman"/>
                      <w:bCs/>
                      <w:lang w:val="en-US"/>
                    </w:rPr>
                  </w:pPr>
                  <w:r w:rsidRPr="0094001F">
                    <w:rPr>
                      <w:rFonts w:ascii="Calibri" w:eastAsia="TimesNewRomanPSMT" w:hAnsi="Calibri" w:cs="Times New Roman"/>
                      <w:bCs/>
                      <w:lang w:val="en-US"/>
                    </w:rPr>
                    <w:t xml:space="preserve">Art. 118 </w:t>
                  </w:r>
                  <w:proofErr w:type="spellStart"/>
                  <w:r w:rsidRPr="0094001F">
                    <w:rPr>
                      <w:rFonts w:ascii="Calibri" w:eastAsia="TimesNewRomanPSMT" w:hAnsi="Calibri" w:cs="Times New Roman"/>
                      <w:bCs/>
                      <w:lang w:val="en-US"/>
                    </w:rPr>
                    <w:t>inc.</w:t>
                  </w:r>
                  <w:proofErr w:type="spellEnd"/>
                  <w:r w:rsidRPr="0094001F">
                    <w:rPr>
                      <w:rFonts w:ascii="Calibri" w:eastAsia="TimesNewRomanPSMT" w:hAnsi="Calibri" w:cs="Times New Roman"/>
                      <w:bCs/>
                      <w:lang w:val="en-US"/>
                    </w:rPr>
                    <w:t xml:space="preserve"> 2°</w:t>
                  </w:r>
                </w:p>
                <w:p w:rsidR="0094001F" w:rsidRPr="0094001F" w:rsidRDefault="0094001F" w:rsidP="0094001F">
                  <w:pPr>
                    <w:autoSpaceDE w:val="0"/>
                    <w:autoSpaceDN w:val="0"/>
                    <w:adjustRightInd w:val="0"/>
                    <w:spacing w:after="0" w:line="240" w:lineRule="auto"/>
                    <w:rPr>
                      <w:rFonts w:ascii="Calibri" w:eastAsia="TimesNewRomanPSMT" w:hAnsi="Calibri" w:cs="Times New Roman"/>
                      <w:bCs/>
                      <w:lang w:val="en-US"/>
                    </w:rPr>
                  </w:pPr>
                  <w:r w:rsidRPr="0094001F">
                    <w:rPr>
                      <w:rFonts w:ascii="Calibri" w:eastAsia="TimesNewRomanPSMT" w:hAnsi="Calibri" w:cs="Times New Roman"/>
                      <w:bCs/>
                      <w:lang w:val="en-US"/>
                    </w:rPr>
                    <w:t xml:space="preserve">Art. 172 </w:t>
                  </w:r>
                  <w:proofErr w:type="spellStart"/>
                  <w:r w:rsidRPr="0094001F">
                    <w:rPr>
                      <w:rFonts w:ascii="Calibri" w:eastAsia="TimesNewRomanPSMT" w:hAnsi="Calibri" w:cs="Times New Roman"/>
                      <w:bCs/>
                      <w:lang w:val="en-US"/>
                    </w:rPr>
                    <w:t>inc.</w:t>
                  </w:r>
                  <w:proofErr w:type="spellEnd"/>
                  <w:r w:rsidRPr="0094001F">
                    <w:rPr>
                      <w:rFonts w:ascii="Calibri" w:eastAsia="TimesNewRomanPSMT" w:hAnsi="Calibri" w:cs="Times New Roman"/>
                      <w:bCs/>
                      <w:lang w:val="en-US"/>
                    </w:rPr>
                    <w:t xml:space="preserve"> 1°</w:t>
                  </w:r>
                </w:p>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175</w:t>
                  </w:r>
                </w:p>
              </w:tc>
              <w:tc>
                <w:tcPr>
                  <w:tcW w:w="87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Registrar a los miembros de la RAC y acreditar sus programas</w:t>
                  </w:r>
                </w:p>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 xml:space="preserve">Denegar la acreditación  de un programa </w:t>
                  </w:r>
                </w:p>
              </w:tc>
            </w:tr>
            <w:tr w:rsidR="0094001F" w:rsidRPr="0094001F" w:rsidTr="0094001F">
              <w:trPr>
                <w:trHeight w:val="499"/>
              </w:trPr>
              <w:tc>
                <w:tcPr>
                  <w:tcW w:w="29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135 N° 6</w:t>
                  </w:r>
                </w:p>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178 inc. 3°</w:t>
                  </w:r>
                </w:p>
              </w:tc>
              <w:tc>
                <w:tcPr>
                  <w:tcW w:w="87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Sancionar a los miembros de la RAC  cuando corresponda</w:t>
                  </w:r>
                </w:p>
              </w:tc>
            </w:tr>
            <w:tr w:rsidR="0094001F" w:rsidRPr="0094001F" w:rsidTr="0094001F">
              <w:trPr>
                <w:trHeight w:val="712"/>
              </w:trPr>
              <w:tc>
                <w:tcPr>
                  <w:tcW w:w="29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135 N° 7</w:t>
                  </w:r>
                </w:p>
              </w:tc>
              <w:tc>
                <w:tcPr>
                  <w:tcW w:w="87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 xml:space="preserve">Informar a los Comités Locales y a las Juntas de Protección del registro de los miembros de la Red que operen en sus jurisdicciones </w:t>
                  </w:r>
                </w:p>
              </w:tc>
            </w:tr>
            <w:tr w:rsidR="0094001F" w:rsidRPr="0094001F" w:rsidTr="0094001F">
              <w:trPr>
                <w:trHeight w:val="499"/>
              </w:trPr>
              <w:tc>
                <w:tcPr>
                  <w:tcW w:w="29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135 N° 8</w:t>
                  </w:r>
                </w:p>
              </w:tc>
              <w:tc>
                <w:tcPr>
                  <w:tcW w:w="87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Sistematizar información sobre las actuaciones de los miembros de la RAC</w:t>
                  </w:r>
                </w:p>
              </w:tc>
            </w:tr>
            <w:tr w:rsidR="0094001F" w:rsidRPr="0094001F" w:rsidTr="0094001F">
              <w:trPr>
                <w:trHeight w:val="499"/>
              </w:trPr>
              <w:tc>
                <w:tcPr>
                  <w:tcW w:w="29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129</w:t>
                  </w:r>
                </w:p>
              </w:tc>
              <w:tc>
                <w:tcPr>
                  <w:tcW w:w="87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Supervisar el cumplimiento de la medida de acogimiento institucional</w:t>
                  </w:r>
                </w:p>
              </w:tc>
            </w:tr>
            <w:tr w:rsidR="0094001F" w:rsidRPr="0094001F" w:rsidTr="0094001F">
              <w:trPr>
                <w:trHeight w:val="499"/>
              </w:trPr>
              <w:tc>
                <w:tcPr>
                  <w:tcW w:w="29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rPr>
                    <w:t>Art. 177</w:t>
                  </w:r>
                </w:p>
              </w:tc>
              <w:tc>
                <w:tcPr>
                  <w:tcW w:w="87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4001F" w:rsidRPr="0094001F" w:rsidRDefault="0094001F" w:rsidP="0094001F">
                  <w:pPr>
                    <w:autoSpaceDE w:val="0"/>
                    <w:autoSpaceDN w:val="0"/>
                    <w:adjustRightInd w:val="0"/>
                    <w:spacing w:after="0" w:line="240" w:lineRule="auto"/>
                    <w:rPr>
                      <w:rFonts w:ascii="Calibri" w:eastAsia="TimesNewRomanPSMT" w:hAnsi="Calibri" w:cs="Times New Roman"/>
                      <w:bCs/>
                    </w:rPr>
                  </w:pPr>
                  <w:r w:rsidRPr="0094001F">
                    <w:rPr>
                      <w:rFonts w:ascii="Calibri" w:eastAsia="TimesNewRomanPSMT" w:hAnsi="Calibri" w:cs="Times New Roman"/>
                      <w:bCs/>
                      <w:lang w:val="es-MX"/>
                    </w:rPr>
                    <w:t xml:space="preserve">Organizar un registro público de las entidades de atención y sus programas </w:t>
                  </w:r>
                </w:p>
              </w:tc>
            </w:tr>
          </w:tbl>
          <w:p w:rsidR="00D13946" w:rsidRPr="0094001F" w:rsidRDefault="00D13946" w:rsidP="001B256B">
            <w:pPr>
              <w:autoSpaceDE w:val="0"/>
              <w:autoSpaceDN w:val="0"/>
              <w:adjustRightInd w:val="0"/>
              <w:spacing w:after="0" w:line="240" w:lineRule="auto"/>
              <w:rPr>
                <w:rFonts w:ascii="Calibri" w:eastAsia="TimesNewRomanPSMT" w:hAnsi="Calibri" w:cs="Times New Roman"/>
                <w:bCs/>
              </w:rPr>
            </w:pPr>
          </w:p>
          <w:p w:rsidR="00D13946" w:rsidRDefault="00D13946" w:rsidP="001B256B">
            <w:pPr>
              <w:autoSpaceDE w:val="0"/>
              <w:autoSpaceDN w:val="0"/>
              <w:adjustRightInd w:val="0"/>
              <w:spacing w:after="0" w:line="240" w:lineRule="auto"/>
              <w:rPr>
                <w:rFonts w:ascii="Calibri" w:eastAsia="TimesNewRomanPSMT" w:hAnsi="Calibri" w:cs="Times New Roman"/>
                <w:bCs/>
                <w:lang w:val="es-MX"/>
              </w:rPr>
            </w:pPr>
          </w:p>
          <w:p w:rsidR="00D13946" w:rsidRPr="00CB54FB" w:rsidRDefault="00CB54FB" w:rsidP="001B256B">
            <w:pPr>
              <w:autoSpaceDE w:val="0"/>
              <w:autoSpaceDN w:val="0"/>
              <w:adjustRightInd w:val="0"/>
              <w:spacing w:after="0" w:line="240" w:lineRule="auto"/>
              <w:rPr>
                <w:rFonts w:ascii="Calibri" w:eastAsia="TimesNewRomanPSMT" w:hAnsi="Calibri" w:cs="Times New Roman"/>
                <w:b/>
                <w:bCs/>
                <w:sz w:val="28"/>
                <w:szCs w:val="28"/>
                <w:lang w:val="es-MX"/>
              </w:rPr>
            </w:pPr>
            <w:r>
              <w:rPr>
                <w:rFonts w:ascii="Calibri" w:eastAsia="TimesNewRomanPSMT" w:hAnsi="Calibri" w:cs="Times New Roman"/>
                <w:b/>
                <w:bCs/>
                <w:sz w:val="28"/>
                <w:szCs w:val="28"/>
                <w:lang w:val="es-MX"/>
              </w:rPr>
              <w:lastRenderedPageBreak/>
              <w:t>AVANCES</w:t>
            </w:r>
          </w:p>
          <w:p w:rsidR="0094001F" w:rsidRPr="0094001F" w:rsidRDefault="0094001F" w:rsidP="001B256B">
            <w:pPr>
              <w:autoSpaceDE w:val="0"/>
              <w:autoSpaceDN w:val="0"/>
              <w:adjustRightInd w:val="0"/>
              <w:spacing w:after="0" w:line="240" w:lineRule="auto"/>
              <w:rPr>
                <w:rFonts w:ascii="Calibri" w:eastAsia="TimesNewRomanPSMT" w:hAnsi="Calibri" w:cs="Times New Roman"/>
                <w:b/>
                <w:bCs/>
                <w:sz w:val="24"/>
                <w:szCs w:val="24"/>
                <w:lang w:val="es-MX"/>
              </w:rPr>
            </w:pPr>
          </w:p>
          <w:p w:rsidR="0094001F" w:rsidRDefault="0094001F" w:rsidP="001B256B">
            <w:pPr>
              <w:autoSpaceDE w:val="0"/>
              <w:autoSpaceDN w:val="0"/>
              <w:adjustRightInd w:val="0"/>
              <w:spacing w:after="0" w:line="240" w:lineRule="auto"/>
              <w:rPr>
                <w:rFonts w:ascii="Calibri" w:eastAsia="TimesNewRomanPSMT" w:hAnsi="Calibri" w:cs="Times New Roman"/>
                <w:bCs/>
                <w:lang w:val="es-MX"/>
              </w:rPr>
            </w:pPr>
            <w:r w:rsidRPr="0094001F">
              <w:rPr>
                <w:rFonts w:ascii="Calibri" w:eastAsia="TimesNewRomanPSMT" w:hAnsi="Calibri" w:cs="Times New Roman"/>
                <w:bCs/>
              </w:rPr>
              <w:drawing>
                <wp:inline distT="0" distB="0" distL="0" distR="0" wp14:anchorId="226B81DF" wp14:editId="1CA5D44E">
                  <wp:extent cx="6269990" cy="4478655"/>
                  <wp:effectExtent l="38100" t="0" r="73660" b="17145"/>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13946" w:rsidRDefault="00D13946" w:rsidP="001B256B">
            <w:pPr>
              <w:autoSpaceDE w:val="0"/>
              <w:autoSpaceDN w:val="0"/>
              <w:adjustRightInd w:val="0"/>
              <w:spacing w:after="0" w:line="240" w:lineRule="auto"/>
              <w:rPr>
                <w:rFonts w:ascii="Calibri" w:eastAsia="TimesNewRomanPSMT" w:hAnsi="Calibri" w:cs="Times New Roman"/>
                <w:bCs/>
                <w:lang w:val="es-MX"/>
              </w:rPr>
            </w:pPr>
          </w:p>
          <w:p w:rsidR="00E03D6E" w:rsidRDefault="00E03D6E" w:rsidP="001B256B">
            <w:pPr>
              <w:autoSpaceDE w:val="0"/>
              <w:autoSpaceDN w:val="0"/>
              <w:adjustRightInd w:val="0"/>
              <w:spacing w:after="0" w:line="240" w:lineRule="auto"/>
              <w:rPr>
                <w:rFonts w:ascii="Calibri" w:eastAsia="TimesNewRomanPSMT" w:hAnsi="Calibri" w:cs="Times New Roman"/>
                <w:bCs/>
                <w:lang w:val="es-MX"/>
              </w:rPr>
            </w:pPr>
          </w:p>
          <w:p w:rsidR="001B256B" w:rsidRPr="005E2B1D" w:rsidRDefault="001B256B" w:rsidP="00765D3A">
            <w:pPr>
              <w:autoSpaceDE w:val="0"/>
              <w:autoSpaceDN w:val="0"/>
              <w:adjustRightInd w:val="0"/>
              <w:spacing w:line="240" w:lineRule="auto"/>
              <w:rPr>
                <w:rFonts w:ascii="Calibri" w:eastAsia="TimesNewRomanPSMT" w:hAnsi="Calibri" w:cs="Times New Roman"/>
              </w:rPr>
            </w:pPr>
          </w:p>
        </w:tc>
      </w:tr>
    </w:tbl>
    <w:p w:rsidR="003C2AEA" w:rsidRDefault="003C2AEA" w:rsidP="003C2AEA"/>
    <w:p w:rsidR="000A2816" w:rsidRPr="00FC1157" w:rsidRDefault="000A2816" w:rsidP="00FC1157">
      <w:pPr>
        <w:pStyle w:val="Ttulo2"/>
        <w:pBdr>
          <w:bottom w:val="single" w:sz="6" w:space="0" w:color="AAAAAA"/>
        </w:pBdr>
        <w:shd w:val="clear" w:color="auto" w:fill="FFFFFF"/>
        <w:spacing w:before="240" w:after="60"/>
        <w:jc w:val="right"/>
        <w:rPr>
          <w:rFonts w:ascii="Georgia" w:hAnsi="Georgia"/>
          <w:i/>
          <w:color w:val="000000"/>
        </w:rPr>
      </w:pPr>
      <w:r w:rsidRPr="00FC1157">
        <w:rPr>
          <w:rStyle w:val="mw-headline"/>
          <w:rFonts w:ascii="Georgia" w:hAnsi="Georgia"/>
          <w:b/>
          <w:bCs/>
          <w:i/>
          <w:color w:val="000000"/>
        </w:rPr>
        <w:t>Atribuciones/fuentes Legales</w:t>
      </w:r>
    </w:p>
    <w:p w:rsidR="000A2816" w:rsidRPr="00A56FE6" w:rsidRDefault="000A2816" w:rsidP="000A2816">
      <w:pPr>
        <w:pStyle w:val="Contenidodelatabla"/>
        <w:shd w:val="clear" w:color="auto" w:fill="E7E6E6" w:themeFill="background2"/>
        <w:jc w:val="both"/>
        <w:rPr>
          <w:rFonts w:ascii="Calibri" w:eastAsia="TimesNewRomanPSMT" w:hAnsi="Calibri" w:cs="Mongolian Baiti"/>
          <w:sz w:val="22"/>
          <w:szCs w:val="22"/>
        </w:rPr>
      </w:pPr>
      <w:r w:rsidRPr="00A56FE6">
        <w:rPr>
          <w:rFonts w:ascii="Calibri" w:eastAsia="TimesNewRomanPSMT" w:hAnsi="Calibri" w:cs="Mongolian Baiti"/>
          <w:sz w:val="22"/>
          <w:szCs w:val="22"/>
        </w:rPr>
        <w:t>El Consejo Nacional de la Niñez y de la Adolescencia, se crea a raíz del surgimiento de la Ley de Protección Integral de la Niñez y la Adolescencia, LEPINA, en su artículo 134,</w:t>
      </w:r>
      <w:r w:rsidRPr="00A56FE6">
        <w:rPr>
          <w:rFonts w:ascii="Calibri" w:hAnsi="Calibri" w:cs="Mongolian Baiti"/>
          <w:color w:val="000000"/>
          <w:sz w:val="22"/>
          <w:szCs w:val="22"/>
        </w:rPr>
        <w:t xml:space="preserve"> creada por </w:t>
      </w:r>
      <w:r w:rsidRPr="00A56FE6">
        <w:rPr>
          <w:rFonts w:ascii="Calibri" w:eastAsia="TimesNewRomanPSMT" w:hAnsi="Calibri" w:cs="Mongolian Baiti"/>
          <w:sz w:val="22"/>
          <w:szCs w:val="22"/>
        </w:rPr>
        <w:t>Decreto Legislativo No. 839, publicado en el Diario Oficial No. 68, Tomo 383 el 16 de abril del año 2,009 y las fuentes documentales están clasificadas en base a lo establecido en la Ley de Acceso a la Información Pública.</w:t>
      </w:r>
    </w:p>
    <w:p w:rsidR="000A2816" w:rsidRDefault="000A2816" w:rsidP="005E2B1D">
      <w:pPr>
        <w:pStyle w:val="Ttulo2"/>
        <w:pBdr>
          <w:bottom w:val="single" w:sz="6" w:space="0" w:color="AAAAAA"/>
        </w:pBdr>
        <w:shd w:val="clear" w:color="auto" w:fill="FFFFFF"/>
        <w:spacing w:before="240" w:after="60"/>
        <w:rPr>
          <w:rStyle w:val="mw-headline"/>
          <w:rFonts w:ascii="Georgia" w:hAnsi="Georgia"/>
          <w:b/>
          <w:bCs/>
          <w:color w:val="000000"/>
        </w:rPr>
      </w:pPr>
    </w:p>
    <w:p w:rsidR="005E2B1D" w:rsidRPr="00FC1157" w:rsidRDefault="005E2B1D" w:rsidP="00FC1157">
      <w:pPr>
        <w:pStyle w:val="Ttulo2"/>
        <w:pBdr>
          <w:bottom w:val="single" w:sz="6" w:space="0" w:color="AAAAAA"/>
        </w:pBdr>
        <w:shd w:val="clear" w:color="auto" w:fill="FFFFFF"/>
        <w:spacing w:before="240" w:after="60"/>
        <w:jc w:val="right"/>
        <w:rPr>
          <w:rFonts w:ascii="Georgia" w:hAnsi="Georgia"/>
          <w:i/>
          <w:color w:val="000000"/>
        </w:rPr>
      </w:pPr>
      <w:r w:rsidRPr="00FC1157">
        <w:rPr>
          <w:rStyle w:val="mw-headline"/>
          <w:rFonts w:ascii="Georgia" w:hAnsi="Georgia"/>
          <w:b/>
          <w:bCs/>
          <w:i/>
          <w:color w:val="000000"/>
        </w:rPr>
        <w:t>Órganos de Gobierno</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Times New Roman"/>
        </w:rPr>
        <w:t>El CONNA es</w:t>
      </w:r>
      <w:r w:rsidRPr="00A56FE6">
        <w:rPr>
          <w:rFonts w:ascii="Calibri" w:eastAsia="TimesNewRomanPSMT" w:hAnsi="Calibri" w:cs="Mongolian Baiti"/>
        </w:rPr>
        <w:t xml:space="preserve"> el ente rector encargado de velar porque se cumplan los derechos de la niñez y de la adolescencia, correspondiéndole el diseño, implementación y seguimiento de la Política Nacional, la coordinación del Sistema de Protección y la defensa de los derechos de la niñez y la adolescencia; sus miembros son representantes del más alto nivel del Gobierno Nacional y de los Gobiernos Municipales, así como de la Procuraduría General de la República y de Representantes de la Sociedad.</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lastRenderedPageBreak/>
        <w:t>El Órgano supremo del CONNA es el Consejo Directivo, el cual está</w:t>
      </w:r>
      <w:r>
        <w:rPr>
          <w:rFonts w:ascii="Calibri" w:eastAsia="TimesNewRomanPSMT" w:hAnsi="Calibri" w:cs="Mongolian Baiti"/>
        </w:rPr>
        <w:t xml:space="preserve"> </w:t>
      </w:r>
      <w:r w:rsidRPr="00A56FE6">
        <w:rPr>
          <w:rFonts w:ascii="Calibri" w:eastAsia="TimesNewRomanPSMT" w:hAnsi="Calibri" w:cs="Mongolian Baiti"/>
        </w:rPr>
        <w:t>integrado por la máxima autoridad de las siguientes instituciones:</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1. Seguridad Pública.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2. Hacienda.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3. Educación.</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4. Trabajo y Previsión Social; y</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5. Salud Pública y Asistencia Social.</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b) De la Procuraduría General de la República.</w:t>
      </w:r>
    </w:p>
    <w:p w:rsidR="005E2B1D" w:rsidRPr="00A56FE6" w:rsidRDefault="005E2B1D" w:rsidP="007834C3">
      <w:pPr>
        <w:shd w:val="clear" w:color="auto" w:fill="E7E6E6" w:themeFill="background2"/>
        <w:jc w:val="both"/>
        <w:rPr>
          <w:rFonts w:ascii="Calibri" w:eastAsia="TimesNewRomanPSMT" w:hAnsi="Calibri" w:cs="Mongolian Baiti"/>
        </w:rPr>
      </w:pPr>
      <w:r w:rsidRPr="00A56FE6">
        <w:rPr>
          <w:rFonts w:ascii="Calibri" w:eastAsia="TimesNewRomanPSMT" w:hAnsi="Calibri" w:cs="Mongolian Baiti"/>
        </w:rPr>
        <w:t>c) De la cooperación de Municipalidades.</w:t>
      </w:r>
    </w:p>
    <w:p w:rsidR="005E2B1D" w:rsidRPr="00BB6938" w:rsidRDefault="005E2B1D" w:rsidP="007834C3">
      <w:pPr>
        <w:shd w:val="clear" w:color="auto" w:fill="E7E6E6" w:themeFill="background2"/>
        <w:jc w:val="both"/>
        <w:rPr>
          <w:rFonts w:ascii="Verdana" w:hAnsi="Verdana"/>
          <w:b/>
          <w:color w:val="00B0F0"/>
          <w:sz w:val="28"/>
          <w:szCs w:val="28"/>
        </w:rPr>
      </w:pPr>
      <w:r w:rsidRPr="00A56FE6">
        <w:rPr>
          <w:rFonts w:ascii="Calibri" w:eastAsia="TimesNewRomanPSMT" w:hAnsi="Calibri" w:cs="Mongolian Baiti"/>
        </w:rPr>
        <w:t>d) Cuatro representantes de la sociedad civil organizada elegidos por la</w:t>
      </w:r>
      <w:r w:rsidR="00D815E1">
        <w:rPr>
          <w:rFonts w:ascii="Calibri" w:eastAsia="TimesNewRomanPSMT" w:hAnsi="Calibri" w:cs="Mongolian Baiti"/>
        </w:rPr>
        <w:t xml:space="preserve"> </w:t>
      </w:r>
      <w:r w:rsidRPr="00A56FE6">
        <w:rPr>
          <w:rFonts w:ascii="Calibri" w:eastAsia="TimesNewRomanPSMT" w:hAnsi="Calibri" w:cs="Mongolian Baiti"/>
        </w:rPr>
        <w:t>Red de Atención Compartida, dos de los cuales deberán pertenecer a organizaciones no gubernamentales de derechos Humanos.</w:t>
      </w:r>
    </w:p>
    <w:p w:rsidR="003562DA" w:rsidRDefault="003562DA" w:rsidP="003562DA">
      <w:pPr>
        <w:pStyle w:val="Ttulo2"/>
        <w:pBdr>
          <w:bottom w:val="single" w:sz="6" w:space="0" w:color="AAAAAA"/>
        </w:pBdr>
        <w:shd w:val="clear" w:color="auto" w:fill="FFFFFF"/>
        <w:spacing w:before="240" w:after="60"/>
        <w:rPr>
          <w:rFonts w:ascii="Georgia" w:hAnsi="Georgia"/>
          <w:color w:val="000000"/>
        </w:rPr>
      </w:pPr>
      <w:r>
        <w:rPr>
          <w:rStyle w:val="mw-headline"/>
          <w:rFonts w:ascii="Georgia" w:hAnsi="Georgia"/>
          <w:b/>
          <w:bCs/>
          <w:color w:val="000000"/>
        </w:rPr>
        <w:t>Fechas Importantes</w:t>
      </w:r>
    </w:p>
    <w:p w:rsidR="00C94D1A" w:rsidRPr="00C94D1A" w:rsidRDefault="00A51896" w:rsidP="009D7D8E">
      <w:pPr>
        <w:shd w:val="clear" w:color="auto" w:fill="E7E6E6" w:themeFill="background2"/>
        <w:spacing w:after="0" w:line="240" w:lineRule="auto"/>
        <w:jc w:val="both"/>
        <w:rPr>
          <w:rFonts w:ascii="Calibri" w:eastAsia="TimesNewRomanPSMT" w:hAnsi="Calibri" w:cs="Mongolian Baiti"/>
          <w:b/>
        </w:rPr>
      </w:pPr>
      <w:r w:rsidRPr="00C94D1A">
        <w:rPr>
          <w:rFonts w:ascii="Calibri" w:eastAsia="TimesNewRomanPSMT" w:hAnsi="Calibri" w:cs="Mongolian Baiti"/>
          <w:b/>
        </w:rPr>
        <w:t>9 de febrero de 2011</w:t>
      </w:r>
      <w:r w:rsidR="00C94D1A" w:rsidRPr="00C94D1A">
        <w:rPr>
          <w:rFonts w:ascii="Calibri" w:eastAsia="TimesNewRomanPSMT" w:hAnsi="Calibri" w:cs="Mongolian Baiti"/>
          <w:b/>
        </w:rPr>
        <w:t>:</w:t>
      </w:r>
    </w:p>
    <w:p w:rsidR="009D7D8E" w:rsidRDefault="00C94D1A" w:rsidP="009D7D8E">
      <w:pPr>
        <w:shd w:val="clear" w:color="auto" w:fill="E7E6E6" w:themeFill="background2"/>
        <w:spacing w:after="0" w:line="240" w:lineRule="auto"/>
        <w:jc w:val="both"/>
        <w:rPr>
          <w:rFonts w:ascii="Calibri" w:eastAsia="TimesNewRomanPSMT" w:hAnsi="Calibri" w:cs="Mongolian Baiti"/>
          <w:bCs/>
        </w:rPr>
      </w:pPr>
      <w:r>
        <w:rPr>
          <w:rStyle w:val="Textoennegrita"/>
          <w:rFonts w:ascii="Calibri" w:hAnsi="Calibri"/>
          <w:b w:val="0"/>
        </w:rPr>
        <w:t>S</w:t>
      </w:r>
      <w:r w:rsidR="00A51896" w:rsidRPr="00A56FE6">
        <w:rPr>
          <w:rStyle w:val="Textoennegrita"/>
          <w:rFonts w:ascii="Calibri" w:hAnsi="Calibri"/>
          <w:b w:val="0"/>
        </w:rPr>
        <w:t>egún d</w:t>
      </w:r>
      <w:r w:rsidR="00A51896" w:rsidRPr="00A56FE6">
        <w:rPr>
          <w:rFonts w:ascii="Calibri" w:eastAsia="TimesNewRomanPSMT" w:hAnsi="Calibri" w:cs="Mongolian Baiti"/>
        </w:rPr>
        <w:t xml:space="preserve">ecreto Ejecutivo N° 18, surge la creación de la </w:t>
      </w:r>
      <w:r w:rsidR="00A51896" w:rsidRPr="00A56FE6">
        <w:rPr>
          <w:rFonts w:ascii="Calibri" w:eastAsia="TimesNewRomanPSMT" w:hAnsi="Calibri" w:cs="Mongolian Baiti"/>
          <w:bCs/>
        </w:rPr>
        <w:t>Comisión para la instalación del Consejo Directivo del CONNA.</w:t>
      </w:r>
    </w:p>
    <w:p w:rsidR="009D7D8E" w:rsidRDefault="009D7D8E" w:rsidP="009D7D8E">
      <w:pPr>
        <w:shd w:val="clear" w:color="auto" w:fill="E7E6E6" w:themeFill="background2"/>
        <w:spacing w:after="0" w:line="240" w:lineRule="auto"/>
        <w:jc w:val="both"/>
        <w:rPr>
          <w:rFonts w:ascii="Calibri" w:eastAsia="TimesNewRomanPSMT" w:hAnsi="Calibri" w:cs="Mongolian Baiti"/>
          <w:bCs/>
        </w:rPr>
      </w:pPr>
    </w:p>
    <w:p w:rsidR="00C94D1A" w:rsidRPr="00C94D1A" w:rsidRDefault="00A51896" w:rsidP="009D7D8E">
      <w:pPr>
        <w:shd w:val="clear" w:color="auto" w:fill="E7E6E6" w:themeFill="background2"/>
        <w:spacing w:after="0" w:line="240" w:lineRule="auto"/>
        <w:jc w:val="both"/>
        <w:rPr>
          <w:rFonts w:ascii="Calibri" w:eastAsia="TimesNewRomanPSMT" w:hAnsi="Calibri" w:cs="Mongolian Baiti"/>
          <w:b/>
        </w:rPr>
      </w:pPr>
      <w:r w:rsidRPr="00C94D1A">
        <w:rPr>
          <w:rFonts w:ascii="Calibri" w:eastAsia="TimesNewRomanPSMT" w:hAnsi="Calibri" w:cs="Mongolian Baiti"/>
          <w:b/>
        </w:rPr>
        <w:t>16 de mayo de 2011</w:t>
      </w:r>
      <w:r w:rsidR="00C94D1A" w:rsidRPr="00C94D1A">
        <w:rPr>
          <w:rFonts w:ascii="Calibri" w:eastAsia="TimesNewRomanPSMT" w:hAnsi="Calibri" w:cs="Mongolian Baiti"/>
          <w:b/>
        </w:rPr>
        <w:t>:</w:t>
      </w:r>
    </w:p>
    <w:p w:rsidR="00A51896" w:rsidRDefault="00C94D1A" w:rsidP="009D7D8E">
      <w:pPr>
        <w:shd w:val="clear" w:color="auto" w:fill="E7E6E6" w:themeFill="background2"/>
        <w:spacing w:after="0" w:line="240" w:lineRule="auto"/>
        <w:jc w:val="both"/>
        <w:rPr>
          <w:rFonts w:ascii="Calibri" w:eastAsia="TimesNewRomanPSMT" w:hAnsi="Calibri" w:cs="Mongolian Baiti"/>
        </w:rPr>
      </w:pPr>
      <w:r>
        <w:rPr>
          <w:rFonts w:ascii="Calibri" w:eastAsia="TimesNewRomanPSMT" w:hAnsi="Calibri" w:cs="Mongolian Baiti"/>
        </w:rPr>
        <w:t>Juramentación de</w:t>
      </w:r>
      <w:r w:rsidR="00A51896" w:rsidRPr="00A56FE6">
        <w:rPr>
          <w:rFonts w:ascii="Calibri" w:eastAsia="TimesNewRomanPSMT" w:hAnsi="Calibri" w:cs="Mongolian Baiti"/>
        </w:rPr>
        <w:t xml:space="preserve"> los miembros del primer Consejo Directivo del CONNA.</w:t>
      </w:r>
    </w:p>
    <w:p w:rsidR="009D7D8E" w:rsidRDefault="009D7D8E" w:rsidP="009D7D8E">
      <w:pPr>
        <w:shd w:val="clear" w:color="auto" w:fill="E7E6E6" w:themeFill="background2"/>
        <w:spacing w:after="0" w:line="240" w:lineRule="auto"/>
        <w:jc w:val="both"/>
        <w:rPr>
          <w:rFonts w:ascii="Calibri" w:eastAsia="TimesNewRomanPSMT" w:hAnsi="Calibri" w:cs="Mongolian Baiti"/>
        </w:rPr>
      </w:pPr>
    </w:p>
    <w:p w:rsidR="00C94D1A" w:rsidRPr="00C94D1A" w:rsidRDefault="00A51896" w:rsidP="009D7D8E">
      <w:pPr>
        <w:shd w:val="clear" w:color="auto" w:fill="E7E6E6" w:themeFill="background2"/>
        <w:spacing w:after="0" w:line="240" w:lineRule="auto"/>
        <w:jc w:val="both"/>
        <w:rPr>
          <w:rFonts w:ascii="Calibri" w:eastAsia="TimesNewRomanPSMT" w:hAnsi="Calibri" w:cs="Mongolian Baiti"/>
          <w:b/>
        </w:rPr>
      </w:pPr>
      <w:r w:rsidRPr="00C94D1A">
        <w:rPr>
          <w:rFonts w:ascii="Calibri" w:eastAsia="TimesNewRomanPSMT" w:hAnsi="Calibri" w:cs="Mongolian Baiti"/>
          <w:b/>
        </w:rPr>
        <w:t>25 de mayo de 2012</w:t>
      </w:r>
      <w:r w:rsidR="00C94D1A" w:rsidRPr="00C94D1A">
        <w:rPr>
          <w:rFonts w:ascii="Calibri" w:eastAsia="TimesNewRomanPSMT" w:hAnsi="Calibri" w:cs="Mongolian Baiti"/>
          <w:b/>
        </w:rPr>
        <w:t>:</w:t>
      </w:r>
    </w:p>
    <w:p w:rsidR="00A51896" w:rsidRDefault="009907C4" w:rsidP="009D7D8E">
      <w:pPr>
        <w:shd w:val="clear" w:color="auto" w:fill="E7E6E6" w:themeFill="background2"/>
        <w:spacing w:after="0" w:line="240" w:lineRule="auto"/>
        <w:jc w:val="both"/>
        <w:rPr>
          <w:rFonts w:ascii="Calibri" w:eastAsia="TimesNewRomanPSMT" w:hAnsi="Calibri" w:cs="Mongolian Baiti"/>
        </w:rPr>
      </w:pPr>
      <w:r>
        <w:rPr>
          <w:rFonts w:ascii="Calibri" w:eastAsia="TimesNewRomanPSMT" w:hAnsi="Calibri" w:cs="Mongolian Baiti"/>
        </w:rPr>
        <w:t>E</w:t>
      </w:r>
      <w:r w:rsidR="00A51896" w:rsidRPr="00A56FE6">
        <w:rPr>
          <w:rFonts w:ascii="Calibri" w:eastAsia="TimesNewRomanPSMT" w:hAnsi="Calibri" w:cs="Mongolian Baiti"/>
        </w:rPr>
        <w:t>lección de los primeros representantes de la Sociedad  Civil Organizada de acuerdo al art.138, literal d de la LEPINA.</w:t>
      </w:r>
    </w:p>
    <w:p w:rsidR="009907C4" w:rsidRPr="00A56FE6" w:rsidRDefault="009907C4" w:rsidP="00C94D1A">
      <w:pPr>
        <w:shd w:val="clear" w:color="auto" w:fill="E7E6E6" w:themeFill="background2"/>
        <w:spacing w:after="0"/>
        <w:jc w:val="both"/>
        <w:rPr>
          <w:rFonts w:ascii="Calibri" w:eastAsia="TimesNewRomanPSMT" w:hAnsi="Calibri" w:cs="Mongolian Baiti"/>
        </w:rPr>
      </w:pPr>
    </w:p>
    <w:p w:rsidR="00865D00" w:rsidRPr="00865D00" w:rsidRDefault="00865D00" w:rsidP="00865D00">
      <w:pPr>
        <w:shd w:val="clear" w:color="auto" w:fill="E7E6E6" w:themeFill="background2"/>
        <w:spacing w:after="0"/>
        <w:jc w:val="both"/>
        <w:rPr>
          <w:rFonts w:ascii="Calibri" w:eastAsia="TimesNewRomanPSMT" w:hAnsi="Calibri" w:cs="Mongolian Baiti"/>
          <w:b/>
        </w:rPr>
      </w:pPr>
      <w:r w:rsidRPr="00865D00">
        <w:rPr>
          <w:rFonts w:ascii="Calibri" w:eastAsia="TimesNewRomanPSMT" w:hAnsi="Calibri" w:cs="Mongolian Baiti"/>
          <w:b/>
        </w:rPr>
        <w:t>Junio del año 2013</w:t>
      </w:r>
    </w:p>
    <w:p w:rsidR="00A51896" w:rsidRDefault="00865D00" w:rsidP="00865D00">
      <w:pPr>
        <w:shd w:val="clear" w:color="auto" w:fill="E7E6E6" w:themeFill="background2"/>
        <w:spacing w:after="0"/>
        <w:jc w:val="both"/>
        <w:rPr>
          <w:rFonts w:ascii="Calibri" w:hAnsi="Calibri" w:cs="Arial"/>
        </w:rPr>
      </w:pPr>
      <w:r>
        <w:rPr>
          <w:rFonts w:ascii="Calibri" w:hAnsi="Calibri" w:cs="Arial"/>
        </w:rPr>
        <w:t>P</w:t>
      </w:r>
      <w:r w:rsidRPr="00A56FE6">
        <w:rPr>
          <w:rFonts w:ascii="Calibri" w:hAnsi="Calibri" w:cs="Arial"/>
        </w:rPr>
        <w:t>resenta</w:t>
      </w:r>
      <w:r>
        <w:rPr>
          <w:rFonts w:ascii="Calibri" w:hAnsi="Calibri" w:cs="Arial"/>
        </w:rPr>
        <w:t>ción</w:t>
      </w:r>
      <w:r w:rsidRPr="00A56FE6">
        <w:rPr>
          <w:rFonts w:ascii="Calibri" w:hAnsi="Calibri" w:cs="Arial"/>
        </w:rPr>
        <w:t xml:space="preserve"> pública</w:t>
      </w:r>
      <w:r>
        <w:rPr>
          <w:rFonts w:ascii="Calibri" w:hAnsi="Calibri" w:cs="Arial"/>
        </w:rPr>
        <w:t xml:space="preserve"> de </w:t>
      </w:r>
      <w:r w:rsidR="00A15AA3">
        <w:rPr>
          <w:rFonts w:ascii="Calibri" w:hAnsi="Calibri" w:cs="Arial"/>
        </w:rPr>
        <w:t xml:space="preserve">la primer </w:t>
      </w:r>
      <w:r w:rsidR="00A51896" w:rsidRPr="00A56FE6">
        <w:rPr>
          <w:rFonts w:ascii="Calibri" w:hAnsi="Calibri" w:cs="Arial"/>
        </w:rPr>
        <w:t xml:space="preserve">Política Nacional de Protección Integral de la Niñez y de la Adolescencia de El </w:t>
      </w:r>
      <w:r>
        <w:rPr>
          <w:rFonts w:ascii="Calibri" w:hAnsi="Calibri" w:cs="Arial"/>
        </w:rPr>
        <w:t>Salvador con vigencia 2013-2023</w:t>
      </w:r>
      <w:r w:rsidR="00A15AA3">
        <w:rPr>
          <w:rFonts w:ascii="Calibri" w:hAnsi="Calibri" w:cs="Arial"/>
        </w:rPr>
        <w:t>;</w:t>
      </w:r>
      <w:r>
        <w:rPr>
          <w:rFonts w:ascii="Calibri" w:hAnsi="Calibri" w:cs="Arial"/>
        </w:rPr>
        <w:t xml:space="preserve"> </w:t>
      </w:r>
      <w:r w:rsidR="00A51896" w:rsidRPr="00A56FE6">
        <w:rPr>
          <w:rFonts w:ascii="Calibri" w:hAnsi="Calibri" w:cs="Arial"/>
        </w:rPr>
        <w:t>aprobada mediante Acuerdo N°13, en la IX Sesión Ordinaria del Consejo Directiv</w:t>
      </w:r>
      <w:r w:rsidR="00A15AA3">
        <w:rPr>
          <w:rFonts w:ascii="Calibri" w:hAnsi="Calibri" w:cs="Arial"/>
        </w:rPr>
        <w:t>o de</w:t>
      </w:r>
      <w:r>
        <w:rPr>
          <w:rFonts w:ascii="Calibri" w:hAnsi="Calibri" w:cs="Arial"/>
        </w:rPr>
        <w:t xml:space="preserve"> fecha 16 de mayo de 2013.</w:t>
      </w:r>
    </w:p>
    <w:p w:rsidR="00865D00" w:rsidRPr="00A56FE6" w:rsidRDefault="00865D00" w:rsidP="00865D00">
      <w:pPr>
        <w:shd w:val="clear" w:color="auto" w:fill="E7E6E6" w:themeFill="background2"/>
        <w:spacing w:after="0"/>
        <w:jc w:val="both"/>
        <w:rPr>
          <w:rFonts w:ascii="Calibri" w:eastAsia="TimesNewRomanPSMT" w:hAnsi="Calibri" w:cs="Mongolian Baiti"/>
        </w:rPr>
      </w:pPr>
    </w:p>
    <w:p w:rsidR="00865D00" w:rsidRDefault="00A51896" w:rsidP="00865D00">
      <w:pPr>
        <w:shd w:val="clear" w:color="auto" w:fill="E7E6E6" w:themeFill="background2"/>
        <w:spacing w:after="0"/>
        <w:jc w:val="both"/>
        <w:rPr>
          <w:rFonts w:ascii="Calibri" w:hAnsi="Calibri" w:cs="Franklin Gothic Book"/>
        </w:rPr>
      </w:pPr>
      <w:r w:rsidRPr="00865D00">
        <w:rPr>
          <w:rFonts w:ascii="Calibri" w:hAnsi="Calibri" w:cs="Franklin Gothic Book"/>
          <w:b/>
        </w:rPr>
        <w:t>10 de diciembre 2015</w:t>
      </w:r>
    </w:p>
    <w:p w:rsidR="00A51896" w:rsidRDefault="00865D00" w:rsidP="00865D00">
      <w:pPr>
        <w:shd w:val="clear" w:color="auto" w:fill="E7E6E6" w:themeFill="background2"/>
        <w:spacing w:after="0"/>
        <w:jc w:val="both"/>
      </w:pPr>
      <w:r>
        <w:rPr>
          <w:rFonts w:ascii="Calibri" w:hAnsi="Calibri" w:cs="Franklin Gothic Book"/>
        </w:rPr>
        <w:t>P</w:t>
      </w:r>
      <w:r w:rsidR="00A51896" w:rsidRPr="00A56FE6">
        <w:rPr>
          <w:rFonts w:ascii="Calibri" w:hAnsi="Calibri" w:cs="Franklin Gothic Book"/>
        </w:rPr>
        <w:t xml:space="preserve">resentación Pública del </w:t>
      </w:r>
      <w:r w:rsidR="00A15AA3">
        <w:rPr>
          <w:rFonts w:ascii="Calibri" w:hAnsi="Calibri" w:cs="Franklin Gothic Book"/>
        </w:rPr>
        <w:t xml:space="preserve">primer </w:t>
      </w:r>
      <w:r w:rsidR="00A51896" w:rsidRPr="00A56FE6">
        <w:rPr>
          <w:rFonts w:ascii="Calibri" w:hAnsi="Calibri" w:cs="Franklin Gothic Book"/>
        </w:rPr>
        <w:t>Plan Nacional de Acción, el cual, orienta las acciones que se ejecutarán en forma corresponsable entre el Estado, la familia y la sociedad, para dar cumplimiento a los derechos de la niñez y adolescencia de El Salvador en el periodo 2014-2017.</w:t>
      </w:r>
    </w:p>
    <w:p w:rsidR="000B54D2" w:rsidRDefault="000B54D2" w:rsidP="003562DA">
      <w:pPr>
        <w:pStyle w:val="Ttulo2"/>
        <w:pBdr>
          <w:bottom w:val="single" w:sz="6" w:space="0" w:color="AAAAAA"/>
        </w:pBdr>
        <w:shd w:val="clear" w:color="auto" w:fill="FFFFFF"/>
        <w:spacing w:before="240" w:after="60"/>
        <w:rPr>
          <w:rStyle w:val="mw-headline"/>
          <w:rFonts w:ascii="Georgia" w:hAnsi="Georgia"/>
          <w:b/>
          <w:bCs/>
          <w:color w:val="000000"/>
        </w:rPr>
      </w:pPr>
    </w:p>
    <w:p w:rsidR="003562DA" w:rsidRPr="006306C4" w:rsidRDefault="00857706" w:rsidP="006306C4">
      <w:pPr>
        <w:pStyle w:val="Ttulo2"/>
        <w:pBdr>
          <w:bottom w:val="single" w:sz="6" w:space="0" w:color="AAAAAA"/>
        </w:pBdr>
        <w:shd w:val="clear" w:color="auto" w:fill="FFFFFF"/>
        <w:spacing w:before="240" w:after="60"/>
        <w:jc w:val="right"/>
        <w:rPr>
          <w:rFonts w:ascii="Georgia" w:hAnsi="Georgia"/>
          <w:i/>
          <w:color w:val="000000"/>
        </w:rPr>
      </w:pPr>
      <w:r>
        <w:rPr>
          <w:rStyle w:val="mw-headline"/>
          <w:rFonts w:ascii="Georgia" w:hAnsi="Georgia"/>
          <w:b/>
          <w:bCs/>
          <w:i/>
          <w:color w:val="000000"/>
        </w:rPr>
        <w:t>Memoria Institucional</w:t>
      </w:r>
    </w:p>
    <w:p w:rsidR="00F65DBC" w:rsidRPr="006528CB" w:rsidRDefault="00F65DBC" w:rsidP="00F65DBC">
      <w:pPr>
        <w:jc w:val="both"/>
        <w:rPr>
          <w:b/>
          <w:color w:val="FFFFFF" w:themeColor="background1"/>
          <w:sz w:val="28"/>
          <w:szCs w:val="28"/>
        </w:rPr>
      </w:pPr>
      <w:r w:rsidRPr="00F65DBC">
        <w:rPr>
          <w:b/>
          <w:color w:val="FFFFFF" w:themeColor="background1"/>
          <w:sz w:val="28"/>
          <w:szCs w:val="28"/>
          <w:highlight w:val="black"/>
        </w:rPr>
        <w:t>Año 2011</w:t>
      </w:r>
    </w:p>
    <w:p w:rsidR="00F65DBC" w:rsidRDefault="00A47F3F" w:rsidP="00A07E22">
      <w:pPr>
        <w:jc w:val="both"/>
      </w:pPr>
      <w:r>
        <w:t xml:space="preserve">El Consejo Nacional de la Niñez y de la Adolescencia inició funciones el 16 de mayo de 2011, fecha en que el Señor Presidente de la República juramentó a las y los miembros del Consejo Directivo. La reciente creación del Consejo y la falta de recursos humanos y materiales, conllevó a que durante el periodo comprendido del 16 de mayo al 31 de diciembre de 2011 los principales esfuerzos del Consejo se concretaran en la contratación de personal gerencial y la adquisición de bienes de activo fijo necesarios para la ejecución de sus labores. Entre los </w:t>
      </w:r>
      <w:r>
        <w:lastRenderedPageBreak/>
        <w:t xml:space="preserve">meses de octubre y noviembre de 2011 se llevó a cabo el proceso de contratación de las Subdirecciones de Áreas Sustantivas, encargadas de la dirección y coordinación de las competencias programáticas de la institución. Buena parte del trabajo desempeñado por el CONNA, fue apoyado a través de diferentes comisiones de trabajo que se conformaron por entidades que son parte del Sistema Nacional de Protección. </w:t>
      </w:r>
    </w:p>
    <w:p w:rsidR="00A83468" w:rsidRDefault="00A83468" w:rsidP="00FC0FB9">
      <w:pPr>
        <w:spacing w:after="0" w:line="240" w:lineRule="auto"/>
        <w:jc w:val="both"/>
      </w:pPr>
      <w:r>
        <w:t>El día 22 de diciembre de 2011, mediante acuerdo número 19, de XIV de sesión ordinaria fue aprobado por el Consejo Directivo del CONNA el proyecto de Reglamento Interno y de funcionamiento de las Juntas de Protección de la Niñez y de la Adolescencia, proyecto desarrollado por medio de consultoría financiada por UNICEF y el apoyo la Subdirección. La creación y aprobación de este reglamento permitió la entrada en funcionamiento de las Juntas de Protección de la Niñez y de la Adolescencia en el mes de enero de 2012; determinando con mayor precisión el desarrollo de sus competencias, su funcionamiento administrativo y la aplicación de procedimientos para la aplicación de medidas administrativas de protección y sanciones de conformidad a la Ley.</w:t>
      </w:r>
    </w:p>
    <w:p w:rsidR="00FC0FB9" w:rsidRDefault="00FC0FB9" w:rsidP="00FC0FB9">
      <w:pPr>
        <w:spacing w:after="0" w:line="240" w:lineRule="auto"/>
        <w:jc w:val="both"/>
      </w:pPr>
    </w:p>
    <w:p w:rsidR="00FC0FB9" w:rsidRDefault="00FC0FB9" w:rsidP="00FC0FB9">
      <w:pPr>
        <w:spacing w:after="0" w:line="240" w:lineRule="auto"/>
        <w:jc w:val="both"/>
      </w:pPr>
    </w:p>
    <w:p w:rsidR="006D0FC0" w:rsidRDefault="006D0FC0" w:rsidP="00FC0FB9">
      <w:pPr>
        <w:spacing w:after="0" w:line="240" w:lineRule="auto"/>
        <w:jc w:val="both"/>
      </w:pPr>
    </w:p>
    <w:p w:rsidR="00B26FFB" w:rsidRDefault="00B26FFB" w:rsidP="00FC0FB9">
      <w:pPr>
        <w:spacing w:after="0" w:line="240" w:lineRule="auto"/>
        <w:jc w:val="both"/>
        <w:rPr>
          <w:b/>
          <w:color w:val="FFFFFF" w:themeColor="background1"/>
          <w:sz w:val="28"/>
          <w:szCs w:val="28"/>
        </w:rPr>
      </w:pPr>
      <w:r w:rsidRPr="00F65DBC">
        <w:rPr>
          <w:b/>
          <w:color w:val="FFFFFF" w:themeColor="background1"/>
          <w:sz w:val="28"/>
          <w:szCs w:val="28"/>
          <w:highlight w:val="black"/>
        </w:rPr>
        <w:t xml:space="preserve">Año </w:t>
      </w:r>
      <w:r w:rsidRPr="00B26FFB">
        <w:rPr>
          <w:b/>
          <w:color w:val="FFFFFF" w:themeColor="background1"/>
          <w:sz w:val="28"/>
          <w:szCs w:val="28"/>
          <w:highlight w:val="black"/>
        </w:rPr>
        <w:t>2012</w:t>
      </w:r>
    </w:p>
    <w:p w:rsidR="00FC0FB9" w:rsidRPr="006528CB" w:rsidRDefault="00FC0FB9" w:rsidP="00FC0FB9">
      <w:pPr>
        <w:spacing w:after="0" w:line="240" w:lineRule="auto"/>
        <w:jc w:val="both"/>
        <w:rPr>
          <w:b/>
          <w:color w:val="FFFFFF" w:themeColor="background1"/>
          <w:sz w:val="28"/>
          <w:szCs w:val="28"/>
        </w:rPr>
      </w:pPr>
    </w:p>
    <w:p w:rsidR="00295E85" w:rsidRDefault="00B121B0" w:rsidP="00FC0FB9">
      <w:pPr>
        <w:autoSpaceDE w:val="0"/>
        <w:autoSpaceDN w:val="0"/>
        <w:adjustRightInd w:val="0"/>
        <w:spacing w:after="0" w:line="240" w:lineRule="auto"/>
        <w:jc w:val="both"/>
      </w:pPr>
      <w:r w:rsidRPr="00530279">
        <w:rPr>
          <w:rFonts w:cs="Segoe UI Light"/>
          <w:color w:val="000000"/>
        </w:rPr>
        <w:t xml:space="preserve">El CONNA en cumplimiento con lo dispuesto en el artículo 160 de la LEPINA, de instalar una Junta de Protección en cada departamento del país </w:t>
      </w:r>
      <w:r w:rsidR="00530279" w:rsidRPr="00530279">
        <w:rPr>
          <w:rFonts w:cs="Segoe UI Light"/>
          <w:color w:val="000000"/>
        </w:rPr>
        <w:t>inicia a</w:t>
      </w:r>
      <w:r w:rsidR="00295E85" w:rsidRPr="00530279">
        <w:t xml:space="preserve"> partir del mes de enero del 2012 en el ejercicio de sus funciones la </w:t>
      </w:r>
      <w:r w:rsidR="00530279" w:rsidRPr="00530279">
        <w:t xml:space="preserve">instalación de la </w:t>
      </w:r>
      <w:r w:rsidR="00295E85" w:rsidRPr="00530279">
        <w:t>primera Junta de Protección d</w:t>
      </w:r>
      <w:r w:rsidR="00277F33" w:rsidRPr="00530279">
        <w:t xml:space="preserve">e la Niñez y de la Adolescencia, </w:t>
      </w:r>
      <w:r w:rsidR="00295E85" w:rsidRPr="00530279">
        <w:t xml:space="preserve">continuándose en </w:t>
      </w:r>
      <w:r w:rsidR="00666A77" w:rsidRPr="00530279">
        <w:t>los meses sucesivos</w:t>
      </w:r>
      <w:r w:rsidR="00277F33" w:rsidRPr="00530279">
        <w:t xml:space="preserve"> la creación de otras</w:t>
      </w:r>
      <w:r w:rsidR="00295E85" w:rsidRPr="00530279">
        <w:t xml:space="preserve">, según se muestra a continuación: </w:t>
      </w:r>
    </w:p>
    <w:p w:rsidR="00D54A72" w:rsidRDefault="00D54A72" w:rsidP="002B0085">
      <w:pPr>
        <w:autoSpaceDE w:val="0"/>
        <w:autoSpaceDN w:val="0"/>
        <w:adjustRightInd w:val="0"/>
        <w:spacing w:after="0" w:line="240" w:lineRule="auto"/>
        <w:jc w:val="both"/>
      </w:pPr>
    </w:p>
    <w:p w:rsidR="006D0FC0" w:rsidRPr="00530279" w:rsidRDefault="006D0FC0" w:rsidP="002B0085">
      <w:pPr>
        <w:autoSpaceDE w:val="0"/>
        <w:autoSpaceDN w:val="0"/>
        <w:adjustRightInd w:val="0"/>
        <w:spacing w:after="0" w:line="240" w:lineRule="auto"/>
        <w:jc w:val="both"/>
      </w:pPr>
    </w:p>
    <w:tbl>
      <w:tblPr>
        <w:tblStyle w:val="Tablaconcuadrcula"/>
        <w:tblW w:w="0" w:type="auto"/>
        <w:tblLook w:val="04A0" w:firstRow="1" w:lastRow="0" w:firstColumn="1" w:lastColumn="0" w:noHBand="0" w:noVBand="1"/>
      </w:tblPr>
      <w:tblGrid>
        <w:gridCol w:w="1911"/>
        <w:gridCol w:w="1911"/>
        <w:gridCol w:w="1911"/>
      </w:tblGrid>
      <w:tr w:rsidR="00295E85" w:rsidRPr="00295E85" w:rsidTr="00666A77">
        <w:trPr>
          <w:trHeight w:val="177"/>
        </w:trPr>
        <w:tc>
          <w:tcPr>
            <w:tcW w:w="1911" w:type="dxa"/>
            <w:vAlign w:val="center"/>
          </w:tcPr>
          <w:p w:rsidR="00295E85" w:rsidRPr="00295E85" w:rsidRDefault="00295E85" w:rsidP="00666A77">
            <w:pPr>
              <w:jc w:val="center"/>
              <w:rPr>
                <w:b/>
              </w:rPr>
            </w:pPr>
            <w:r w:rsidRPr="00295E85">
              <w:rPr>
                <w:b/>
              </w:rPr>
              <w:t>Junta de Protección</w:t>
            </w:r>
          </w:p>
        </w:tc>
        <w:tc>
          <w:tcPr>
            <w:tcW w:w="1911" w:type="dxa"/>
            <w:vAlign w:val="center"/>
          </w:tcPr>
          <w:p w:rsidR="00295E85" w:rsidRPr="00295E85" w:rsidRDefault="00295E85" w:rsidP="00666A77">
            <w:pPr>
              <w:jc w:val="center"/>
              <w:rPr>
                <w:b/>
              </w:rPr>
            </w:pPr>
            <w:r w:rsidRPr="00295E85">
              <w:rPr>
                <w:b/>
              </w:rPr>
              <w:t>Creación</w:t>
            </w:r>
          </w:p>
        </w:tc>
        <w:tc>
          <w:tcPr>
            <w:tcW w:w="1911" w:type="dxa"/>
            <w:vAlign w:val="center"/>
          </w:tcPr>
          <w:p w:rsidR="00295E85" w:rsidRPr="00295E85" w:rsidRDefault="00295E85" w:rsidP="00666A77">
            <w:pPr>
              <w:jc w:val="center"/>
              <w:rPr>
                <w:b/>
              </w:rPr>
            </w:pPr>
            <w:r w:rsidRPr="00295E85">
              <w:rPr>
                <w:b/>
              </w:rPr>
              <w:t>Personal</w:t>
            </w:r>
            <w:r>
              <w:rPr>
                <w:b/>
              </w:rPr>
              <w:t xml:space="preserve"> Contratado</w:t>
            </w:r>
          </w:p>
        </w:tc>
      </w:tr>
      <w:tr w:rsidR="0015389B" w:rsidTr="005069AC">
        <w:trPr>
          <w:trHeight w:val="481"/>
        </w:trPr>
        <w:tc>
          <w:tcPr>
            <w:tcW w:w="1911" w:type="dxa"/>
            <w:vAlign w:val="center"/>
          </w:tcPr>
          <w:p w:rsidR="0015389B" w:rsidRDefault="0015389B" w:rsidP="005069AC">
            <w:r>
              <w:t>San Vicente</w:t>
            </w:r>
          </w:p>
        </w:tc>
        <w:tc>
          <w:tcPr>
            <w:tcW w:w="1911" w:type="dxa"/>
            <w:vAlign w:val="center"/>
          </w:tcPr>
          <w:p w:rsidR="0015389B" w:rsidRDefault="0015389B" w:rsidP="005069AC">
            <w:r>
              <w:t>27/01/2012</w:t>
            </w:r>
          </w:p>
        </w:tc>
        <w:tc>
          <w:tcPr>
            <w:tcW w:w="1911" w:type="dxa"/>
            <w:vMerge w:val="restart"/>
            <w:vAlign w:val="center"/>
          </w:tcPr>
          <w:p w:rsidR="0015389B" w:rsidRDefault="0015389B" w:rsidP="00245AB3">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15389B" w:rsidTr="005069AC">
        <w:trPr>
          <w:trHeight w:val="342"/>
        </w:trPr>
        <w:tc>
          <w:tcPr>
            <w:tcW w:w="1911" w:type="dxa"/>
            <w:vAlign w:val="center"/>
          </w:tcPr>
          <w:p w:rsidR="0015389B" w:rsidRDefault="0015389B" w:rsidP="005069AC">
            <w:r>
              <w:t>San Miguel</w:t>
            </w:r>
          </w:p>
        </w:tc>
        <w:tc>
          <w:tcPr>
            <w:tcW w:w="1911" w:type="dxa"/>
            <w:vAlign w:val="center"/>
          </w:tcPr>
          <w:p w:rsidR="0015389B" w:rsidRDefault="0015389B" w:rsidP="005069AC">
            <w:r>
              <w:t>02/02/2012</w:t>
            </w:r>
          </w:p>
        </w:tc>
        <w:tc>
          <w:tcPr>
            <w:tcW w:w="1911" w:type="dxa"/>
            <w:vMerge/>
            <w:vAlign w:val="center"/>
          </w:tcPr>
          <w:p w:rsidR="0015389B" w:rsidRDefault="0015389B" w:rsidP="00245AB3"/>
        </w:tc>
      </w:tr>
      <w:tr w:rsidR="0015389B" w:rsidTr="005069AC">
        <w:trPr>
          <w:trHeight w:val="346"/>
        </w:trPr>
        <w:tc>
          <w:tcPr>
            <w:tcW w:w="1911" w:type="dxa"/>
            <w:vAlign w:val="center"/>
          </w:tcPr>
          <w:p w:rsidR="0015389B" w:rsidRDefault="0015389B" w:rsidP="005069AC">
            <w:r>
              <w:t>Santa Ana</w:t>
            </w:r>
          </w:p>
        </w:tc>
        <w:tc>
          <w:tcPr>
            <w:tcW w:w="1911" w:type="dxa"/>
            <w:vAlign w:val="center"/>
          </w:tcPr>
          <w:p w:rsidR="0015389B" w:rsidRDefault="0015389B" w:rsidP="005069AC">
            <w:r>
              <w:t>02/02/2012</w:t>
            </w:r>
          </w:p>
        </w:tc>
        <w:tc>
          <w:tcPr>
            <w:tcW w:w="1911" w:type="dxa"/>
            <w:vMerge/>
            <w:vAlign w:val="center"/>
          </w:tcPr>
          <w:p w:rsidR="0015389B" w:rsidRDefault="0015389B" w:rsidP="00245AB3"/>
        </w:tc>
      </w:tr>
      <w:tr w:rsidR="0015389B" w:rsidTr="005069AC">
        <w:trPr>
          <w:trHeight w:val="438"/>
        </w:trPr>
        <w:tc>
          <w:tcPr>
            <w:tcW w:w="1911" w:type="dxa"/>
            <w:vAlign w:val="center"/>
          </w:tcPr>
          <w:p w:rsidR="0015389B" w:rsidRDefault="0015389B" w:rsidP="005069AC">
            <w:r>
              <w:t>San Salvador</w:t>
            </w:r>
          </w:p>
        </w:tc>
        <w:tc>
          <w:tcPr>
            <w:tcW w:w="1911" w:type="dxa"/>
            <w:vAlign w:val="center"/>
          </w:tcPr>
          <w:p w:rsidR="0015389B" w:rsidRDefault="0015389B" w:rsidP="005069AC">
            <w:r>
              <w:t>19/03/2012</w:t>
            </w:r>
          </w:p>
        </w:tc>
        <w:tc>
          <w:tcPr>
            <w:tcW w:w="1911" w:type="dxa"/>
            <w:vMerge/>
            <w:vAlign w:val="center"/>
          </w:tcPr>
          <w:p w:rsidR="0015389B" w:rsidRDefault="0015389B" w:rsidP="00245AB3"/>
        </w:tc>
      </w:tr>
      <w:tr w:rsidR="0015389B" w:rsidTr="005069AC">
        <w:trPr>
          <w:trHeight w:val="421"/>
        </w:trPr>
        <w:tc>
          <w:tcPr>
            <w:tcW w:w="1911" w:type="dxa"/>
            <w:vAlign w:val="center"/>
          </w:tcPr>
          <w:p w:rsidR="0015389B" w:rsidRDefault="0015389B" w:rsidP="005069AC">
            <w:r>
              <w:t>Chalatenango</w:t>
            </w:r>
          </w:p>
        </w:tc>
        <w:tc>
          <w:tcPr>
            <w:tcW w:w="1911" w:type="dxa"/>
            <w:vAlign w:val="center"/>
          </w:tcPr>
          <w:p w:rsidR="0015389B" w:rsidRDefault="0015389B" w:rsidP="005069AC">
            <w:r>
              <w:t>06/09/2012</w:t>
            </w:r>
          </w:p>
        </w:tc>
        <w:tc>
          <w:tcPr>
            <w:tcW w:w="1911" w:type="dxa"/>
            <w:vMerge/>
          </w:tcPr>
          <w:p w:rsidR="0015389B" w:rsidRDefault="0015389B" w:rsidP="003A66A6"/>
        </w:tc>
      </w:tr>
      <w:tr w:rsidR="0015389B" w:rsidTr="005069AC">
        <w:trPr>
          <w:trHeight w:val="426"/>
        </w:trPr>
        <w:tc>
          <w:tcPr>
            <w:tcW w:w="1911" w:type="dxa"/>
            <w:vAlign w:val="center"/>
          </w:tcPr>
          <w:p w:rsidR="0015389B" w:rsidRDefault="0015389B" w:rsidP="005069AC">
            <w:r>
              <w:t xml:space="preserve">Usulután </w:t>
            </w:r>
          </w:p>
        </w:tc>
        <w:tc>
          <w:tcPr>
            <w:tcW w:w="1911" w:type="dxa"/>
            <w:vAlign w:val="center"/>
          </w:tcPr>
          <w:p w:rsidR="0015389B" w:rsidRDefault="0015389B" w:rsidP="005069AC">
            <w:r>
              <w:t>17/10/2012</w:t>
            </w:r>
          </w:p>
        </w:tc>
        <w:tc>
          <w:tcPr>
            <w:tcW w:w="1911" w:type="dxa"/>
            <w:vMerge/>
          </w:tcPr>
          <w:p w:rsidR="0015389B" w:rsidRDefault="0015389B" w:rsidP="003A66A6"/>
        </w:tc>
      </w:tr>
      <w:tr w:rsidR="0015389B" w:rsidTr="005069AC">
        <w:trPr>
          <w:trHeight w:val="404"/>
        </w:trPr>
        <w:tc>
          <w:tcPr>
            <w:tcW w:w="1911" w:type="dxa"/>
            <w:vAlign w:val="center"/>
          </w:tcPr>
          <w:p w:rsidR="0015389B" w:rsidRDefault="0015389B" w:rsidP="005069AC">
            <w:r>
              <w:t>La Libertad</w:t>
            </w:r>
          </w:p>
        </w:tc>
        <w:tc>
          <w:tcPr>
            <w:tcW w:w="1911" w:type="dxa"/>
            <w:vAlign w:val="center"/>
          </w:tcPr>
          <w:p w:rsidR="0015389B" w:rsidRDefault="0015389B" w:rsidP="005069AC">
            <w:r>
              <w:t>21/11/2012</w:t>
            </w:r>
          </w:p>
        </w:tc>
        <w:tc>
          <w:tcPr>
            <w:tcW w:w="1911" w:type="dxa"/>
            <w:vMerge/>
          </w:tcPr>
          <w:p w:rsidR="0015389B" w:rsidRDefault="0015389B" w:rsidP="003A66A6"/>
        </w:tc>
      </w:tr>
      <w:tr w:rsidR="0015389B" w:rsidTr="005069AC">
        <w:trPr>
          <w:trHeight w:val="410"/>
        </w:trPr>
        <w:tc>
          <w:tcPr>
            <w:tcW w:w="1911" w:type="dxa"/>
            <w:vAlign w:val="center"/>
          </w:tcPr>
          <w:p w:rsidR="0015389B" w:rsidRDefault="0015389B" w:rsidP="005069AC">
            <w:r>
              <w:t>La Unión</w:t>
            </w:r>
          </w:p>
        </w:tc>
        <w:tc>
          <w:tcPr>
            <w:tcW w:w="1911" w:type="dxa"/>
            <w:vAlign w:val="center"/>
          </w:tcPr>
          <w:p w:rsidR="0015389B" w:rsidRDefault="0015389B" w:rsidP="005069AC">
            <w:r>
              <w:t>19/12/2012</w:t>
            </w:r>
          </w:p>
        </w:tc>
        <w:tc>
          <w:tcPr>
            <w:tcW w:w="1911" w:type="dxa"/>
            <w:vMerge/>
          </w:tcPr>
          <w:p w:rsidR="0015389B" w:rsidRDefault="0015389B" w:rsidP="003A66A6"/>
        </w:tc>
      </w:tr>
    </w:tbl>
    <w:p w:rsidR="002F01DB" w:rsidRDefault="002F01DB" w:rsidP="009758AC">
      <w:pPr>
        <w:jc w:val="both"/>
        <w:rPr>
          <w:b/>
          <w:color w:val="FFFFFF" w:themeColor="background1"/>
          <w:sz w:val="28"/>
          <w:szCs w:val="28"/>
          <w:highlight w:val="black"/>
        </w:rPr>
      </w:pPr>
    </w:p>
    <w:p w:rsidR="000B54D2" w:rsidRDefault="000B54D2" w:rsidP="009758AC">
      <w:pPr>
        <w:jc w:val="both"/>
        <w:rPr>
          <w:b/>
          <w:color w:val="FFFFFF" w:themeColor="background1"/>
          <w:sz w:val="28"/>
          <w:szCs w:val="28"/>
          <w:highlight w:val="black"/>
        </w:rPr>
      </w:pPr>
    </w:p>
    <w:p w:rsidR="006D0FC0" w:rsidRDefault="006D0FC0" w:rsidP="009758AC">
      <w:pPr>
        <w:jc w:val="both"/>
        <w:rPr>
          <w:b/>
          <w:color w:val="FFFFFF" w:themeColor="background1"/>
          <w:sz w:val="28"/>
          <w:szCs w:val="28"/>
          <w:highlight w:val="black"/>
        </w:rPr>
      </w:pPr>
    </w:p>
    <w:p w:rsidR="006D0FC0" w:rsidRDefault="006D0FC0" w:rsidP="009758AC">
      <w:pPr>
        <w:jc w:val="both"/>
        <w:rPr>
          <w:b/>
          <w:color w:val="FFFFFF" w:themeColor="background1"/>
          <w:sz w:val="28"/>
          <w:szCs w:val="28"/>
          <w:highlight w:val="black"/>
        </w:rPr>
      </w:pPr>
    </w:p>
    <w:p w:rsidR="006D0FC0" w:rsidRDefault="006D0FC0" w:rsidP="009758AC">
      <w:pPr>
        <w:jc w:val="both"/>
        <w:rPr>
          <w:b/>
          <w:color w:val="FFFFFF" w:themeColor="background1"/>
          <w:sz w:val="28"/>
          <w:szCs w:val="28"/>
          <w:highlight w:val="black"/>
        </w:rPr>
      </w:pPr>
    </w:p>
    <w:p w:rsidR="006D0FC0" w:rsidRDefault="006D0FC0" w:rsidP="009758AC">
      <w:pPr>
        <w:jc w:val="both"/>
        <w:rPr>
          <w:b/>
          <w:color w:val="FFFFFF" w:themeColor="background1"/>
          <w:sz w:val="28"/>
          <w:szCs w:val="28"/>
          <w:highlight w:val="black"/>
        </w:rPr>
      </w:pPr>
    </w:p>
    <w:p w:rsidR="006D0FC0" w:rsidRDefault="006D0FC0" w:rsidP="009758AC">
      <w:pPr>
        <w:jc w:val="both"/>
        <w:rPr>
          <w:b/>
          <w:color w:val="FFFFFF" w:themeColor="background1"/>
          <w:sz w:val="28"/>
          <w:szCs w:val="28"/>
          <w:highlight w:val="black"/>
        </w:rPr>
      </w:pPr>
      <w:bookmarkStart w:id="0" w:name="_GoBack"/>
      <w:bookmarkEnd w:id="0"/>
    </w:p>
    <w:p w:rsidR="009758AC" w:rsidRDefault="009758AC" w:rsidP="009758AC">
      <w:pPr>
        <w:jc w:val="both"/>
        <w:rPr>
          <w:b/>
          <w:color w:val="FFFFFF" w:themeColor="background1"/>
          <w:sz w:val="28"/>
          <w:szCs w:val="28"/>
        </w:rPr>
      </w:pPr>
      <w:r w:rsidRPr="006528CB">
        <w:rPr>
          <w:b/>
          <w:color w:val="FFFFFF" w:themeColor="background1"/>
          <w:sz w:val="28"/>
          <w:szCs w:val="28"/>
          <w:highlight w:val="black"/>
        </w:rPr>
        <w:lastRenderedPageBreak/>
        <w:t>Año</w:t>
      </w:r>
      <w:r w:rsidRPr="009758AC">
        <w:rPr>
          <w:b/>
          <w:color w:val="FFFFFF" w:themeColor="background1"/>
          <w:sz w:val="28"/>
          <w:szCs w:val="28"/>
          <w:highlight w:val="black"/>
        </w:rPr>
        <w:t xml:space="preserve"> 2013</w:t>
      </w:r>
    </w:p>
    <w:p w:rsidR="00B26FFB" w:rsidRDefault="00D76A7E" w:rsidP="00C036A8">
      <w:pPr>
        <w:rPr>
          <w:rFonts w:ascii="Verdana" w:hAnsi="Verdana" w:cs="Mongolian Baiti"/>
          <w:b/>
          <w:bCs/>
          <w:color w:val="00B0F0"/>
          <w:sz w:val="28"/>
          <w:szCs w:val="28"/>
        </w:rPr>
      </w:pPr>
      <w:r>
        <w:rPr>
          <w:rFonts w:ascii="Verdana" w:hAnsi="Verdana" w:cs="Mongolian Baiti"/>
          <w:b/>
          <w:bCs/>
          <w:noProof/>
          <w:color w:val="00B0F0"/>
          <w:sz w:val="28"/>
          <w:szCs w:val="28"/>
          <w:lang w:eastAsia="es-SV"/>
        </w:rPr>
        <w:drawing>
          <wp:inline distT="0" distB="0" distL="0" distR="0">
            <wp:extent cx="6029325" cy="4572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4572000"/>
                    </a:xfrm>
                    <a:prstGeom prst="rect">
                      <a:avLst/>
                    </a:prstGeom>
                    <a:noFill/>
                    <a:ln>
                      <a:noFill/>
                    </a:ln>
                  </pic:spPr>
                </pic:pic>
              </a:graphicData>
            </a:graphic>
          </wp:inline>
        </w:drawing>
      </w:r>
    </w:p>
    <w:p w:rsidR="004F77B6" w:rsidRDefault="00887C0B" w:rsidP="00C036A8">
      <w:r>
        <w:t>En e</w:t>
      </w:r>
      <w:r w:rsidR="004F77B6">
        <w:t xml:space="preserve">l año 2013, </w:t>
      </w:r>
      <w:r w:rsidR="00AA0688">
        <w:rPr>
          <w:rFonts w:cs="Segoe UI Light"/>
          <w:color w:val="000000"/>
        </w:rPr>
        <w:t>para dar</w:t>
      </w:r>
      <w:r w:rsidR="00AA0688" w:rsidRPr="00530279">
        <w:rPr>
          <w:rFonts w:cs="Segoe UI Light"/>
          <w:color w:val="000000"/>
        </w:rPr>
        <w:t xml:space="preserve"> cumplimiento con lo dispuesto en el artículo 160 de la LEPINA, de instalar una Junta de Protección en </w:t>
      </w:r>
      <w:r w:rsidR="009C3291">
        <w:rPr>
          <w:rFonts w:cs="Segoe UI Light"/>
          <w:color w:val="000000"/>
        </w:rPr>
        <w:t>cada departamento del país,</w:t>
      </w:r>
      <w:r w:rsidR="004F77B6">
        <w:t xml:space="preserve"> in</w:t>
      </w:r>
      <w:r w:rsidR="009C3291">
        <w:t>auguró</w:t>
      </w:r>
      <w:r w:rsidR="004F77B6">
        <w:t xml:space="preserve"> </w:t>
      </w:r>
      <w:r w:rsidR="00321320">
        <w:t>7</w:t>
      </w:r>
      <w:r>
        <w:t xml:space="preserve"> </w:t>
      </w:r>
      <w:r w:rsidR="004F77B6">
        <w:t xml:space="preserve">Juntas de Protección de la Niñez </w:t>
      </w:r>
      <w:r>
        <w:t>y la</w:t>
      </w:r>
      <w:r w:rsidR="004F77B6">
        <w:t xml:space="preserve"> Adolescencia, </w:t>
      </w:r>
      <w:r>
        <w:t>logrando la cantidad de 1</w:t>
      </w:r>
      <w:r w:rsidR="00363E82">
        <w:t>4</w:t>
      </w:r>
      <w:r>
        <w:t xml:space="preserve"> Juntas </w:t>
      </w:r>
      <w:r w:rsidR="004F77B6">
        <w:t>según el siguiente detalle:</w:t>
      </w:r>
    </w:p>
    <w:tbl>
      <w:tblPr>
        <w:tblStyle w:val="Tablaconcuadrcula"/>
        <w:tblW w:w="0" w:type="auto"/>
        <w:tblLook w:val="04A0" w:firstRow="1" w:lastRow="0" w:firstColumn="1" w:lastColumn="0" w:noHBand="0" w:noVBand="1"/>
      </w:tblPr>
      <w:tblGrid>
        <w:gridCol w:w="1983"/>
        <w:gridCol w:w="1983"/>
        <w:gridCol w:w="1983"/>
      </w:tblGrid>
      <w:tr w:rsidR="004F77B6" w:rsidRPr="00295E85" w:rsidTr="00887C0B">
        <w:trPr>
          <w:trHeight w:val="258"/>
        </w:trPr>
        <w:tc>
          <w:tcPr>
            <w:tcW w:w="1983" w:type="dxa"/>
            <w:vAlign w:val="center"/>
          </w:tcPr>
          <w:p w:rsidR="004F77B6" w:rsidRPr="00295E85" w:rsidRDefault="004F77B6" w:rsidP="00887C0B">
            <w:pPr>
              <w:jc w:val="center"/>
              <w:rPr>
                <w:b/>
              </w:rPr>
            </w:pPr>
            <w:r w:rsidRPr="00295E85">
              <w:rPr>
                <w:b/>
              </w:rPr>
              <w:t>Junta de Protección</w:t>
            </w:r>
          </w:p>
        </w:tc>
        <w:tc>
          <w:tcPr>
            <w:tcW w:w="1983" w:type="dxa"/>
            <w:vAlign w:val="center"/>
          </w:tcPr>
          <w:p w:rsidR="004F77B6" w:rsidRPr="00295E85" w:rsidRDefault="004F77B6" w:rsidP="00887C0B">
            <w:pPr>
              <w:jc w:val="center"/>
              <w:rPr>
                <w:b/>
              </w:rPr>
            </w:pPr>
            <w:r w:rsidRPr="00295E85">
              <w:rPr>
                <w:b/>
              </w:rPr>
              <w:t>Creación</w:t>
            </w:r>
          </w:p>
        </w:tc>
        <w:tc>
          <w:tcPr>
            <w:tcW w:w="1983" w:type="dxa"/>
            <w:vAlign w:val="center"/>
          </w:tcPr>
          <w:p w:rsidR="004F77B6" w:rsidRPr="00295E85" w:rsidRDefault="004F77B6" w:rsidP="00887C0B">
            <w:pPr>
              <w:jc w:val="center"/>
              <w:rPr>
                <w:b/>
              </w:rPr>
            </w:pPr>
            <w:r w:rsidRPr="00295E85">
              <w:rPr>
                <w:b/>
              </w:rPr>
              <w:t>Personal</w:t>
            </w:r>
            <w:r>
              <w:rPr>
                <w:b/>
              </w:rPr>
              <w:t xml:space="preserve"> Contratado</w:t>
            </w:r>
          </w:p>
        </w:tc>
      </w:tr>
      <w:tr w:rsidR="00A93A1D" w:rsidTr="004F77B6">
        <w:trPr>
          <w:trHeight w:val="243"/>
        </w:trPr>
        <w:tc>
          <w:tcPr>
            <w:tcW w:w="1983" w:type="dxa"/>
          </w:tcPr>
          <w:p w:rsidR="00A93A1D" w:rsidRDefault="00A93A1D" w:rsidP="003A66A6">
            <w:r>
              <w:t>San Vicente</w:t>
            </w:r>
          </w:p>
        </w:tc>
        <w:tc>
          <w:tcPr>
            <w:tcW w:w="1983" w:type="dxa"/>
          </w:tcPr>
          <w:p w:rsidR="00A93A1D" w:rsidRDefault="00A93A1D" w:rsidP="003A66A6">
            <w:r>
              <w:t>27/01/2012</w:t>
            </w:r>
          </w:p>
        </w:tc>
        <w:tc>
          <w:tcPr>
            <w:tcW w:w="1983" w:type="dxa"/>
            <w:vMerge w:val="restart"/>
            <w:vAlign w:val="center"/>
          </w:tcPr>
          <w:p w:rsidR="00A93A1D" w:rsidRDefault="00A93A1D" w:rsidP="004F77B6">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A93A1D" w:rsidTr="003A66A6">
        <w:trPr>
          <w:trHeight w:val="258"/>
        </w:trPr>
        <w:tc>
          <w:tcPr>
            <w:tcW w:w="1983" w:type="dxa"/>
          </w:tcPr>
          <w:p w:rsidR="00A93A1D" w:rsidRDefault="00A93A1D" w:rsidP="003A66A6">
            <w:r>
              <w:t>San Miguel</w:t>
            </w:r>
          </w:p>
        </w:tc>
        <w:tc>
          <w:tcPr>
            <w:tcW w:w="1983" w:type="dxa"/>
          </w:tcPr>
          <w:p w:rsidR="00A93A1D" w:rsidRDefault="00A93A1D" w:rsidP="003A66A6">
            <w:r>
              <w:t>02/02/2012</w:t>
            </w:r>
          </w:p>
        </w:tc>
        <w:tc>
          <w:tcPr>
            <w:tcW w:w="1983" w:type="dxa"/>
            <w:vMerge/>
          </w:tcPr>
          <w:p w:rsidR="00A93A1D" w:rsidRDefault="00A93A1D" w:rsidP="003A66A6"/>
        </w:tc>
      </w:tr>
      <w:tr w:rsidR="00A93A1D" w:rsidTr="003A66A6">
        <w:trPr>
          <w:trHeight w:val="243"/>
        </w:trPr>
        <w:tc>
          <w:tcPr>
            <w:tcW w:w="1983" w:type="dxa"/>
          </w:tcPr>
          <w:p w:rsidR="00A93A1D" w:rsidRDefault="00A93A1D" w:rsidP="003A66A6">
            <w:r>
              <w:t>Santa Ana</w:t>
            </w:r>
          </w:p>
        </w:tc>
        <w:tc>
          <w:tcPr>
            <w:tcW w:w="1983" w:type="dxa"/>
          </w:tcPr>
          <w:p w:rsidR="00A93A1D" w:rsidRDefault="00A93A1D" w:rsidP="003A66A6">
            <w:r>
              <w:t>02/02/2012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San Salvador 1</w:t>
            </w:r>
          </w:p>
        </w:tc>
        <w:tc>
          <w:tcPr>
            <w:tcW w:w="1983" w:type="dxa"/>
          </w:tcPr>
          <w:p w:rsidR="00A93A1D" w:rsidRDefault="00A93A1D" w:rsidP="003A66A6">
            <w:r>
              <w:t>19/03/2012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Chalatenango</w:t>
            </w:r>
          </w:p>
        </w:tc>
        <w:tc>
          <w:tcPr>
            <w:tcW w:w="1983" w:type="dxa"/>
          </w:tcPr>
          <w:p w:rsidR="00A93A1D" w:rsidRDefault="00A93A1D" w:rsidP="003A66A6">
            <w:r>
              <w:t>06/09/2012</w:t>
            </w:r>
          </w:p>
        </w:tc>
        <w:tc>
          <w:tcPr>
            <w:tcW w:w="1983" w:type="dxa"/>
            <w:vMerge/>
          </w:tcPr>
          <w:p w:rsidR="00A93A1D" w:rsidRDefault="00A93A1D" w:rsidP="003A66A6"/>
        </w:tc>
      </w:tr>
      <w:tr w:rsidR="00A93A1D" w:rsidTr="003A66A6">
        <w:trPr>
          <w:trHeight w:val="258"/>
        </w:trPr>
        <w:tc>
          <w:tcPr>
            <w:tcW w:w="1983" w:type="dxa"/>
          </w:tcPr>
          <w:p w:rsidR="00A93A1D" w:rsidRDefault="00A93A1D" w:rsidP="004F77B6">
            <w:r>
              <w:t xml:space="preserve">Usulután </w:t>
            </w:r>
          </w:p>
        </w:tc>
        <w:tc>
          <w:tcPr>
            <w:tcW w:w="1983" w:type="dxa"/>
          </w:tcPr>
          <w:p w:rsidR="00A93A1D" w:rsidRDefault="00A93A1D" w:rsidP="003A66A6">
            <w:r>
              <w:t>17/10/2012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Libertad</w:t>
            </w:r>
          </w:p>
        </w:tc>
        <w:tc>
          <w:tcPr>
            <w:tcW w:w="1983" w:type="dxa"/>
          </w:tcPr>
          <w:p w:rsidR="00A93A1D" w:rsidRDefault="00A93A1D" w:rsidP="003A66A6">
            <w:r>
              <w:t>21/11/2012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Unión</w:t>
            </w:r>
          </w:p>
        </w:tc>
        <w:tc>
          <w:tcPr>
            <w:tcW w:w="1983" w:type="dxa"/>
          </w:tcPr>
          <w:p w:rsidR="00A93A1D" w:rsidRDefault="00A93A1D" w:rsidP="003A66A6">
            <w:r>
              <w:t>19/12/2012</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Sonsonate</w:t>
            </w:r>
          </w:p>
        </w:tc>
        <w:tc>
          <w:tcPr>
            <w:tcW w:w="1983" w:type="dxa"/>
          </w:tcPr>
          <w:p w:rsidR="00A93A1D" w:rsidRDefault="00A93A1D" w:rsidP="003A66A6">
            <w:r>
              <w:t>17/01/2013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Ahuachapán</w:t>
            </w:r>
          </w:p>
        </w:tc>
        <w:tc>
          <w:tcPr>
            <w:tcW w:w="1983" w:type="dxa"/>
          </w:tcPr>
          <w:p w:rsidR="00A93A1D" w:rsidRDefault="00A93A1D" w:rsidP="003A66A6">
            <w:r>
              <w:t>25/04/2013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Cabañas</w:t>
            </w:r>
          </w:p>
        </w:tc>
        <w:tc>
          <w:tcPr>
            <w:tcW w:w="1983" w:type="dxa"/>
          </w:tcPr>
          <w:p w:rsidR="00A93A1D" w:rsidRDefault="00A93A1D" w:rsidP="003A66A6">
            <w:r>
              <w:t>14/06/2013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Morazán</w:t>
            </w:r>
          </w:p>
        </w:tc>
        <w:tc>
          <w:tcPr>
            <w:tcW w:w="1983" w:type="dxa"/>
          </w:tcPr>
          <w:p w:rsidR="00A93A1D" w:rsidRDefault="00A93A1D" w:rsidP="003A66A6">
            <w:r>
              <w:t>30/07/2013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La Paz</w:t>
            </w:r>
          </w:p>
        </w:tc>
        <w:tc>
          <w:tcPr>
            <w:tcW w:w="1983" w:type="dxa"/>
          </w:tcPr>
          <w:p w:rsidR="00A93A1D" w:rsidRDefault="00A93A1D" w:rsidP="003A66A6">
            <w:r>
              <w:t>22/11/2013</w:t>
            </w:r>
          </w:p>
        </w:tc>
        <w:tc>
          <w:tcPr>
            <w:tcW w:w="1983" w:type="dxa"/>
            <w:vMerge/>
          </w:tcPr>
          <w:p w:rsidR="00A93A1D" w:rsidRDefault="00A93A1D" w:rsidP="003A66A6"/>
        </w:tc>
      </w:tr>
      <w:tr w:rsidR="00A93A1D" w:rsidTr="003A66A6">
        <w:trPr>
          <w:trHeight w:val="258"/>
        </w:trPr>
        <w:tc>
          <w:tcPr>
            <w:tcW w:w="1983" w:type="dxa"/>
          </w:tcPr>
          <w:p w:rsidR="00A93A1D" w:rsidRDefault="00A93A1D" w:rsidP="003A66A6">
            <w:r>
              <w:t>Cuscatlán</w:t>
            </w:r>
          </w:p>
        </w:tc>
        <w:tc>
          <w:tcPr>
            <w:tcW w:w="1983" w:type="dxa"/>
          </w:tcPr>
          <w:p w:rsidR="00A93A1D" w:rsidRDefault="00A93A1D" w:rsidP="003A66A6">
            <w:r>
              <w:t>13/12/2013</w:t>
            </w:r>
          </w:p>
        </w:tc>
        <w:tc>
          <w:tcPr>
            <w:tcW w:w="1983" w:type="dxa"/>
            <w:vMerge/>
          </w:tcPr>
          <w:p w:rsidR="00A93A1D" w:rsidRDefault="00A93A1D" w:rsidP="003A66A6"/>
        </w:tc>
      </w:tr>
    </w:tbl>
    <w:p w:rsidR="000A4CD9" w:rsidRDefault="000A4CD9" w:rsidP="00B951DB">
      <w:pPr>
        <w:jc w:val="both"/>
        <w:rPr>
          <w:b/>
          <w:color w:val="FFFFFF" w:themeColor="background1"/>
          <w:sz w:val="28"/>
          <w:szCs w:val="28"/>
          <w:highlight w:val="black"/>
        </w:rPr>
      </w:pPr>
    </w:p>
    <w:p w:rsidR="00E0536B" w:rsidRPr="006528CB" w:rsidRDefault="005440D4" w:rsidP="00B951DB">
      <w:pPr>
        <w:jc w:val="both"/>
        <w:rPr>
          <w:b/>
          <w:color w:val="FFFFFF" w:themeColor="background1"/>
          <w:sz w:val="28"/>
          <w:szCs w:val="28"/>
        </w:rPr>
      </w:pPr>
      <w:r w:rsidRPr="006528CB">
        <w:rPr>
          <w:b/>
          <w:color w:val="FFFFFF" w:themeColor="background1"/>
          <w:sz w:val="28"/>
          <w:szCs w:val="28"/>
          <w:highlight w:val="black"/>
        </w:rPr>
        <w:lastRenderedPageBreak/>
        <w:t>A</w:t>
      </w:r>
      <w:r w:rsidR="000B38CD" w:rsidRPr="006528CB">
        <w:rPr>
          <w:b/>
          <w:color w:val="FFFFFF" w:themeColor="background1"/>
          <w:sz w:val="28"/>
          <w:szCs w:val="28"/>
          <w:highlight w:val="black"/>
        </w:rPr>
        <w:t>ño 2014</w:t>
      </w:r>
    </w:p>
    <w:p w:rsidR="00AE429E" w:rsidRDefault="00E0536B" w:rsidP="00B951DB">
      <w:pPr>
        <w:jc w:val="both"/>
      </w:pPr>
      <w:r w:rsidRPr="00E0536B">
        <w:t>S</w:t>
      </w:r>
      <w:r w:rsidR="000B38CD" w:rsidRPr="000B38CD">
        <w:t>e</w:t>
      </w:r>
      <w:r w:rsidR="00C036A8">
        <w:t xml:space="preserve"> ha contribuido a la promoción de una cultura de respeto a los derechos de la niñez y la adolescencia y a la comprensión de los roles y responsabilidades que posee cada uno de los actores dentro del Sistema Nacional, para ello se han realizado diversas acciones orientadas a la promoción, difusión y análisis sobre los derechos de las niñas, niños y adolescentes. </w:t>
      </w:r>
      <w:r w:rsidR="00456B04">
        <w:t>D</w:t>
      </w:r>
      <w:r w:rsidR="00C036A8">
        <w:t>estacan</w:t>
      </w:r>
      <w:r w:rsidR="00456B04">
        <w:t xml:space="preserve">do </w:t>
      </w:r>
      <w:r w:rsidR="00C036A8">
        <w:t>las siguientes:</w:t>
      </w:r>
    </w:p>
    <w:p w:rsidR="00D216CF" w:rsidRDefault="00D216CF" w:rsidP="00B951DB">
      <w:pPr>
        <w:jc w:val="both"/>
      </w:pPr>
    </w:p>
    <w:p w:rsidR="008A16FB" w:rsidRDefault="008A16FB" w:rsidP="00B951DB">
      <w:pPr>
        <w:jc w:val="both"/>
      </w:pPr>
      <w:r>
        <w:rPr>
          <w:rFonts w:ascii="Verdana" w:hAnsi="Verdana"/>
          <w:b/>
          <w:noProof/>
          <w:color w:val="00B0F0"/>
          <w:sz w:val="28"/>
          <w:szCs w:val="28"/>
          <w:lang w:eastAsia="es-SV"/>
        </w:rPr>
        <w:drawing>
          <wp:anchor distT="0" distB="0" distL="114300" distR="114300" simplePos="0" relativeHeight="251658240" behindDoc="0" locked="0" layoutInCell="1" allowOverlap="1" wp14:anchorId="2B6174FA" wp14:editId="54D177E1">
            <wp:simplePos x="0" y="0"/>
            <wp:positionH relativeFrom="column">
              <wp:posOffset>3810</wp:posOffset>
            </wp:positionH>
            <wp:positionV relativeFrom="paragraph">
              <wp:posOffset>12700</wp:posOffset>
            </wp:positionV>
            <wp:extent cx="2536190" cy="14192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190" cy="1419225"/>
                    </a:xfrm>
                    <a:prstGeom prst="rect">
                      <a:avLst/>
                    </a:prstGeom>
                    <a:noFill/>
                    <a:ln>
                      <a:noFill/>
                    </a:ln>
                  </pic:spPr>
                </pic:pic>
              </a:graphicData>
            </a:graphic>
            <wp14:sizeRelV relativeFrom="margin">
              <wp14:pctHeight>0</wp14:pctHeight>
            </wp14:sizeRelV>
          </wp:anchor>
        </w:drawing>
      </w:r>
    </w:p>
    <w:p w:rsidR="00BB0475" w:rsidRDefault="00DD3283" w:rsidP="00B951DB">
      <w:pPr>
        <w:jc w:val="both"/>
      </w:pPr>
      <w:r w:rsidRPr="00FD088D">
        <w:rPr>
          <w:b/>
          <w:color w:val="2F5496" w:themeColor="accent5" w:themeShade="BF"/>
          <w:u w:val="single"/>
        </w:rPr>
        <w:t>I</w:t>
      </w:r>
      <w:r w:rsidR="00C036A8" w:rsidRPr="00FD088D">
        <w:rPr>
          <w:b/>
          <w:color w:val="2F5496" w:themeColor="accent5" w:themeShade="BF"/>
          <w:u w:val="single"/>
        </w:rPr>
        <w:t xml:space="preserve">mplementación </w:t>
      </w:r>
      <w:r w:rsidRPr="00FD088D">
        <w:rPr>
          <w:b/>
          <w:color w:val="2F5496" w:themeColor="accent5" w:themeShade="BF"/>
          <w:u w:val="single"/>
        </w:rPr>
        <w:t xml:space="preserve">y diseño de la primer </w:t>
      </w:r>
      <w:r w:rsidR="00C036A8" w:rsidRPr="00FD088D">
        <w:rPr>
          <w:b/>
          <w:color w:val="2F5496" w:themeColor="accent5" w:themeShade="BF"/>
          <w:u w:val="single"/>
        </w:rPr>
        <w:t xml:space="preserve">campaña </w:t>
      </w:r>
      <w:r w:rsidRPr="00FD088D">
        <w:rPr>
          <w:b/>
          <w:color w:val="2F5496" w:themeColor="accent5" w:themeShade="BF"/>
          <w:u w:val="single"/>
        </w:rPr>
        <w:t xml:space="preserve">Institucional nominada </w:t>
      </w:r>
      <w:r w:rsidR="00C036A8" w:rsidRPr="00FD088D">
        <w:rPr>
          <w:b/>
          <w:color w:val="2F5496" w:themeColor="accent5" w:themeShade="BF"/>
          <w:u w:val="single"/>
        </w:rPr>
        <w:t>“MARCÁ MI VIDA”</w:t>
      </w:r>
      <w:r w:rsidR="00C036A8" w:rsidRPr="00FD088D">
        <w:rPr>
          <w:color w:val="2F5496" w:themeColor="accent5" w:themeShade="BF"/>
        </w:rPr>
        <w:t xml:space="preserve">, </w:t>
      </w:r>
      <w:r w:rsidR="00C036A8">
        <w:t xml:space="preserve">estrategia de difusión en radio, TV y prensa escrita, para sensibilizar a la población sobre el derecho que tienen las niñas, niños y adolescentes a ser respetados en su integridad física, psicológica y sexual. </w:t>
      </w:r>
      <w:r w:rsidR="00BB0475">
        <w:br w:type="textWrapping" w:clear="all"/>
      </w:r>
    </w:p>
    <w:p w:rsidR="00BB0475" w:rsidRDefault="00BB0475" w:rsidP="008403E8">
      <w:r>
        <w:rPr>
          <w:noProof/>
          <w:lang w:eastAsia="es-SV"/>
        </w:rPr>
        <w:drawing>
          <wp:inline distT="0" distB="0" distL="0" distR="0">
            <wp:extent cx="6029325" cy="1476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1476375"/>
                    </a:xfrm>
                    <a:prstGeom prst="rect">
                      <a:avLst/>
                    </a:prstGeom>
                    <a:noFill/>
                    <a:ln>
                      <a:noFill/>
                    </a:ln>
                  </pic:spPr>
                </pic:pic>
              </a:graphicData>
            </a:graphic>
          </wp:inline>
        </w:drawing>
      </w:r>
    </w:p>
    <w:p w:rsidR="008403E8" w:rsidRDefault="008403E8" w:rsidP="008403E8">
      <w:r>
        <w:rPr>
          <w:noProof/>
          <w:lang w:eastAsia="es-SV"/>
        </w:rPr>
        <w:drawing>
          <wp:anchor distT="0" distB="0" distL="114300" distR="114300" simplePos="0" relativeHeight="251659264" behindDoc="0" locked="0" layoutInCell="1" allowOverlap="1" wp14:anchorId="393611BC" wp14:editId="6A532D10">
            <wp:simplePos x="0" y="0"/>
            <wp:positionH relativeFrom="column">
              <wp:posOffset>3051810</wp:posOffset>
            </wp:positionH>
            <wp:positionV relativeFrom="paragraph">
              <wp:posOffset>78740</wp:posOffset>
            </wp:positionV>
            <wp:extent cx="2974340" cy="1638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43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3E8" w:rsidRDefault="008403E8" w:rsidP="008403E8">
      <w:pPr>
        <w:jc w:val="both"/>
      </w:pPr>
      <w:r>
        <w:t>Producción video gráfica denominada “</w:t>
      </w:r>
      <w:r w:rsidRPr="00F15B5C">
        <w:rPr>
          <w:b/>
        </w:rPr>
        <w:t>TUS DERECHOS MI COMPROMISO</w:t>
      </w:r>
      <w:r>
        <w:t>”, orientada a promover el compromiso que deben asumir las instituciones públicas que conforman el Sistema Nacional de Protección, con un enfoque inclusivo, en la que participa niñez y adolescencia con discapacidad.</w:t>
      </w:r>
    </w:p>
    <w:p w:rsidR="00193863" w:rsidRDefault="00193863" w:rsidP="00730CCF">
      <w:pPr>
        <w:rPr>
          <w:b/>
          <w:color w:val="00B0F0"/>
          <w:u w:val="single"/>
        </w:rPr>
      </w:pPr>
    </w:p>
    <w:p w:rsidR="00FD088D" w:rsidRDefault="00FD088D" w:rsidP="00730CCF">
      <w:pPr>
        <w:rPr>
          <w:b/>
          <w:color w:val="00B0F0"/>
          <w:u w:val="single"/>
        </w:rPr>
      </w:pPr>
    </w:p>
    <w:p w:rsidR="00D34251" w:rsidRPr="00FD088D" w:rsidRDefault="000B38CD" w:rsidP="00730CCF">
      <w:pPr>
        <w:rPr>
          <w:b/>
          <w:color w:val="2F5496" w:themeColor="accent5" w:themeShade="BF"/>
        </w:rPr>
      </w:pPr>
      <w:r w:rsidRPr="00FD088D">
        <w:rPr>
          <w:b/>
          <w:color w:val="2F5496" w:themeColor="accent5" w:themeShade="BF"/>
          <w:u w:val="single"/>
        </w:rPr>
        <w:t>E</w:t>
      </w:r>
      <w:r w:rsidR="00B951DB" w:rsidRPr="00FD088D">
        <w:rPr>
          <w:b/>
          <w:color w:val="2F5496" w:themeColor="accent5" w:themeShade="BF"/>
          <w:u w:val="single"/>
        </w:rPr>
        <w:t>lección de representantes para consejo consultivo.</w:t>
      </w:r>
      <w:r w:rsidR="00B951DB" w:rsidRPr="00FD088D">
        <w:rPr>
          <w:b/>
          <w:color w:val="2F5496" w:themeColor="accent5" w:themeShade="BF"/>
        </w:rPr>
        <w:t xml:space="preserve"> </w:t>
      </w:r>
    </w:p>
    <w:p w:rsidR="00E0536B" w:rsidRDefault="00E0536B" w:rsidP="00E226D1">
      <w:pPr>
        <w:jc w:val="both"/>
      </w:pPr>
      <w:r>
        <w:t xml:space="preserve">Para garantizar el derecho de participación de niñas, niños y adolescentes en la toma de decisiones y en temas que son de su interés, PLAN El Salvador y el CONNA ejecutan el Proyecto “Voces de la Niñez Construyendo Ciudadanía”. Uno de sus resultados </w:t>
      </w:r>
      <w:r w:rsidR="005025F7">
        <w:t>es</w:t>
      </w:r>
      <w:r>
        <w:t xml:space="preserve"> la constitución del Consejo Consultivo de Niñez y Adolescencia; un espacio de consulta y consensos para presentar propuestas y tener incidencia en la toma de decisiones del Consejo Directivo del CONNA. </w:t>
      </w:r>
      <w:r w:rsidR="005025F7">
        <w:t>L</w:t>
      </w:r>
      <w:r>
        <w:t xml:space="preserve">a elección </w:t>
      </w:r>
      <w:r w:rsidR="005025F7">
        <w:t xml:space="preserve">de </w:t>
      </w:r>
      <w:r>
        <w:t xml:space="preserve">sus </w:t>
      </w:r>
      <w:r w:rsidR="008C1290">
        <w:t xml:space="preserve">primeros </w:t>
      </w:r>
      <w:r>
        <w:t>integrantes se desarroll</w:t>
      </w:r>
      <w:r w:rsidR="005025F7">
        <w:t>ó en</w:t>
      </w:r>
      <w:r>
        <w:t xml:space="preserve"> jornadas participativas en la que niñas, niños y adolescentes eligieron a sus repre</w:t>
      </w:r>
      <w:r w:rsidR="005025F7">
        <w:t>sentantes a nivel departamental. En el 2014</w:t>
      </w:r>
      <w:r>
        <w:t xml:space="preserve"> han sido electos los y las representantes de 6 departamentos: Cabañas, Chalatenango, Cuscatlán, Sonsonate, San Salvador y La </w:t>
      </w:r>
      <w:r>
        <w:lastRenderedPageBreak/>
        <w:t xml:space="preserve">Libertad. El proceso de elección se ha realizado en forma democrática, respetando la participación con equidad de género; la edad promedio de las y los representantes es de 14 años. </w:t>
      </w:r>
    </w:p>
    <w:p w:rsidR="00B121B0" w:rsidRPr="0091063F" w:rsidRDefault="00B32CDC" w:rsidP="00E226D1">
      <w:pPr>
        <w:autoSpaceDE w:val="0"/>
        <w:autoSpaceDN w:val="0"/>
        <w:adjustRightInd w:val="0"/>
        <w:spacing w:after="0" w:line="240" w:lineRule="auto"/>
        <w:jc w:val="both"/>
      </w:pPr>
      <w:r w:rsidRPr="00FD088D">
        <w:rPr>
          <w:rFonts w:cs="Segoe UI Light"/>
          <w:b/>
          <w:color w:val="2F5496" w:themeColor="accent5" w:themeShade="BF"/>
          <w:u w:val="single"/>
        </w:rPr>
        <w:t>Instalación de las Juntas de Protección de la Niñez y la Adolescencia.</w:t>
      </w:r>
      <w:r w:rsidRPr="00FD088D">
        <w:rPr>
          <w:rFonts w:cs="Segoe UI Light"/>
          <w:color w:val="2F5496" w:themeColor="accent5" w:themeShade="BF"/>
        </w:rPr>
        <w:t xml:space="preserve"> </w:t>
      </w:r>
      <w:r w:rsidR="0091063F" w:rsidRPr="0091063F">
        <w:rPr>
          <w:rFonts w:cs="Segoe UI Light"/>
          <w:color w:val="000000"/>
        </w:rPr>
        <w:t>En</w:t>
      </w:r>
      <w:r w:rsidR="00530279" w:rsidRPr="0091063F">
        <w:rPr>
          <w:rFonts w:cs="Segoe UI Light"/>
          <w:color w:val="000000"/>
        </w:rPr>
        <w:t xml:space="preserve"> cumplimiento </w:t>
      </w:r>
      <w:r w:rsidR="003A4B62" w:rsidRPr="0091063F">
        <w:rPr>
          <w:rFonts w:cs="Segoe UI Light"/>
          <w:color w:val="000000"/>
        </w:rPr>
        <w:t>a</w:t>
      </w:r>
      <w:r w:rsidR="00530279" w:rsidRPr="0091063F">
        <w:rPr>
          <w:rFonts w:cs="Segoe UI Light"/>
          <w:color w:val="000000"/>
        </w:rPr>
        <w:t xml:space="preserve"> lo dispuesto en el artículo 160 de la LEPINA, de instalar una Junta de Protección en </w:t>
      </w:r>
      <w:r w:rsidR="003A4B62" w:rsidRPr="0091063F">
        <w:rPr>
          <w:rFonts w:cs="Segoe UI Light"/>
          <w:color w:val="000000"/>
        </w:rPr>
        <w:t xml:space="preserve">cada departamento del país, </w:t>
      </w:r>
      <w:r w:rsidR="0091063F" w:rsidRPr="0091063F">
        <w:rPr>
          <w:rFonts w:cs="Segoe UI Light"/>
          <w:color w:val="000000"/>
        </w:rPr>
        <w:t>en el CONNA actualmente funcionan a nivel nacional 1</w:t>
      </w:r>
      <w:r w:rsidR="007F1EB7">
        <w:rPr>
          <w:rFonts w:cs="Segoe UI Light"/>
          <w:color w:val="000000"/>
        </w:rPr>
        <w:t>6</w:t>
      </w:r>
      <w:r w:rsidR="0091063F" w:rsidRPr="0091063F">
        <w:rPr>
          <w:rFonts w:cs="Segoe UI Light"/>
          <w:color w:val="000000"/>
        </w:rPr>
        <w:t xml:space="preserve"> Juntas de Protección de la Niñez y de la Adolescencia </w:t>
      </w:r>
      <w:r w:rsidR="00B121B0" w:rsidRPr="0091063F">
        <w:t>según el siguiente detalle:</w:t>
      </w:r>
    </w:p>
    <w:p w:rsidR="00B121B0" w:rsidRDefault="00B121B0" w:rsidP="00730CCF"/>
    <w:tbl>
      <w:tblPr>
        <w:tblStyle w:val="Tablaconcuadrcula"/>
        <w:tblW w:w="0" w:type="auto"/>
        <w:tblLook w:val="04A0" w:firstRow="1" w:lastRow="0" w:firstColumn="1" w:lastColumn="0" w:noHBand="0" w:noVBand="1"/>
      </w:tblPr>
      <w:tblGrid>
        <w:gridCol w:w="1983"/>
        <w:gridCol w:w="1983"/>
        <w:gridCol w:w="1983"/>
      </w:tblGrid>
      <w:tr w:rsidR="005F7125" w:rsidRPr="00295E85" w:rsidTr="003A66A6">
        <w:trPr>
          <w:trHeight w:val="258"/>
        </w:trPr>
        <w:tc>
          <w:tcPr>
            <w:tcW w:w="1983" w:type="dxa"/>
            <w:vAlign w:val="center"/>
          </w:tcPr>
          <w:p w:rsidR="005F7125" w:rsidRPr="00295E85" w:rsidRDefault="005F7125" w:rsidP="003A66A6">
            <w:pPr>
              <w:jc w:val="center"/>
              <w:rPr>
                <w:b/>
              </w:rPr>
            </w:pPr>
            <w:r w:rsidRPr="00295E85">
              <w:rPr>
                <w:b/>
              </w:rPr>
              <w:t>Junta de Protección</w:t>
            </w:r>
          </w:p>
        </w:tc>
        <w:tc>
          <w:tcPr>
            <w:tcW w:w="1983" w:type="dxa"/>
            <w:vAlign w:val="center"/>
          </w:tcPr>
          <w:p w:rsidR="005F7125" w:rsidRPr="00295E85" w:rsidRDefault="005F7125" w:rsidP="003A66A6">
            <w:pPr>
              <w:jc w:val="center"/>
              <w:rPr>
                <w:b/>
              </w:rPr>
            </w:pPr>
            <w:r w:rsidRPr="00295E85">
              <w:rPr>
                <w:b/>
              </w:rPr>
              <w:t>Creación</w:t>
            </w:r>
          </w:p>
        </w:tc>
        <w:tc>
          <w:tcPr>
            <w:tcW w:w="1983" w:type="dxa"/>
            <w:vAlign w:val="center"/>
          </w:tcPr>
          <w:p w:rsidR="005F7125" w:rsidRPr="00295E85" w:rsidRDefault="005F7125" w:rsidP="003A66A6">
            <w:pPr>
              <w:jc w:val="center"/>
              <w:rPr>
                <w:b/>
              </w:rPr>
            </w:pPr>
            <w:r w:rsidRPr="00295E85">
              <w:rPr>
                <w:b/>
              </w:rPr>
              <w:t>Personal</w:t>
            </w:r>
            <w:r>
              <w:rPr>
                <w:b/>
              </w:rPr>
              <w:t xml:space="preserve"> Contratado</w:t>
            </w:r>
          </w:p>
        </w:tc>
      </w:tr>
      <w:tr w:rsidR="007F1EB7" w:rsidTr="003A66A6">
        <w:trPr>
          <w:trHeight w:val="243"/>
        </w:trPr>
        <w:tc>
          <w:tcPr>
            <w:tcW w:w="1983" w:type="dxa"/>
          </w:tcPr>
          <w:p w:rsidR="007F1EB7" w:rsidRDefault="007F1EB7" w:rsidP="003A66A6">
            <w:r>
              <w:t>San Vicente</w:t>
            </w:r>
          </w:p>
        </w:tc>
        <w:tc>
          <w:tcPr>
            <w:tcW w:w="1983" w:type="dxa"/>
          </w:tcPr>
          <w:p w:rsidR="007F1EB7" w:rsidRDefault="007F1EB7" w:rsidP="003A66A6">
            <w:r>
              <w:t>27/01/2012</w:t>
            </w:r>
          </w:p>
        </w:tc>
        <w:tc>
          <w:tcPr>
            <w:tcW w:w="1983" w:type="dxa"/>
            <w:vMerge w:val="restart"/>
            <w:vAlign w:val="center"/>
          </w:tcPr>
          <w:p w:rsidR="007F1EB7" w:rsidRDefault="007F1EB7" w:rsidP="003A66A6">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7F1EB7" w:rsidTr="003A66A6">
        <w:trPr>
          <w:trHeight w:val="258"/>
        </w:trPr>
        <w:tc>
          <w:tcPr>
            <w:tcW w:w="1983" w:type="dxa"/>
          </w:tcPr>
          <w:p w:rsidR="007F1EB7" w:rsidRDefault="007F1EB7" w:rsidP="003A66A6">
            <w:r>
              <w:t>San Miguel</w:t>
            </w:r>
          </w:p>
        </w:tc>
        <w:tc>
          <w:tcPr>
            <w:tcW w:w="1983" w:type="dxa"/>
          </w:tcPr>
          <w:p w:rsidR="007F1EB7" w:rsidRDefault="007F1EB7" w:rsidP="003A66A6">
            <w:r>
              <w:t>02/02/2012</w:t>
            </w:r>
          </w:p>
        </w:tc>
        <w:tc>
          <w:tcPr>
            <w:tcW w:w="1983" w:type="dxa"/>
            <w:vMerge/>
          </w:tcPr>
          <w:p w:rsidR="007F1EB7" w:rsidRDefault="007F1EB7" w:rsidP="003A66A6"/>
        </w:tc>
      </w:tr>
      <w:tr w:rsidR="007F1EB7" w:rsidTr="003A66A6">
        <w:trPr>
          <w:trHeight w:val="243"/>
        </w:trPr>
        <w:tc>
          <w:tcPr>
            <w:tcW w:w="1983" w:type="dxa"/>
          </w:tcPr>
          <w:p w:rsidR="007F1EB7" w:rsidRDefault="007F1EB7" w:rsidP="003A66A6">
            <w:r>
              <w:t>Santa Ana</w:t>
            </w:r>
          </w:p>
        </w:tc>
        <w:tc>
          <w:tcPr>
            <w:tcW w:w="1983" w:type="dxa"/>
          </w:tcPr>
          <w:p w:rsidR="007F1EB7" w:rsidRDefault="007F1EB7" w:rsidP="003A66A6">
            <w:r>
              <w:t>02/02/2012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1</w:t>
            </w:r>
          </w:p>
        </w:tc>
        <w:tc>
          <w:tcPr>
            <w:tcW w:w="1983" w:type="dxa"/>
          </w:tcPr>
          <w:p w:rsidR="007F1EB7" w:rsidRDefault="007F1EB7" w:rsidP="003A66A6">
            <w:r>
              <w:t>19/03/2012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Chalatenango</w:t>
            </w:r>
          </w:p>
        </w:tc>
        <w:tc>
          <w:tcPr>
            <w:tcW w:w="1983" w:type="dxa"/>
          </w:tcPr>
          <w:p w:rsidR="007F1EB7" w:rsidRDefault="007F1EB7" w:rsidP="003A66A6">
            <w:r>
              <w:t>06/09/2012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 xml:space="preserve">Usulután </w:t>
            </w:r>
          </w:p>
        </w:tc>
        <w:tc>
          <w:tcPr>
            <w:tcW w:w="1983" w:type="dxa"/>
          </w:tcPr>
          <w:p w:rsidR="007F1EB7" w:rsidRDefault="007F1EB7" w:rsidP="003A66A6">
            <w:r>
              <w:t>17/10/2012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Libertad</w:t>
            </w:r>
          </w:p>
        </w:tc>
        <w:tc>
          <w:tcPr>
            <w:tcW w:w="1983" w:type="dxa"/>
          </w:tcPr>
          <w:p w:rsidR="007F1EB7" w:rsidRDefault="007F1EB7" w:rsidP="003A66A6">
            <w:r>
              <w:t>21/11/2012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Unión</w:t>
            </w:r>
          </w:p>
        </w:tc>
        <w:tc>
          <w:tcPr>
            <w:tcW w:w="1983" w:type="dxa"/>
          </w:tcPr>
          <w:p w:rsidR="007F1EB7" w:rsidRDefault="007F1EB7" w:rsidP="003A66A6">
            <w:r>
              <w:t>19/12/2012</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Sonsonate</w:t>
            </w:r>
          </w:p>
        </w:tc>
        <w:tc>
          <w:tcPr>
            <w:tcW w:w="1983" w:type="dxa"/>
          </w:tcPr>
          <w:p w:rsidR="007F1EB7" w:rsidRDefault="007F1EB7" w:rsidP="003A66A6">
            <w:r>
              <w:t>17/01/2013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Ahuachapán</w:t>
            </w:r>
          </w:p>
        </w:tc>
        <w:tc>
          <w:tcPr>
            <w:tcW w:w="1983" w:type="dxa"/>
          </w:tcPr>
          <w:p w:rsidR="007F1EB7" w:rsidRDefault="007F1EB7" w:rsidP="003A66A6">
            <w:r>
              <w:t>25/04/2013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Cabañas</w:t>
            </w:r>
          </w:p>
        </w:tc>
        <w:tc>
          <w:tcPr>
            <w:tcW w:w="1983" w:type="dxa"/>
          </w:tcPr>
          <w:p w:rsidR="007F1EB7" w:rsidRDefault="007F1EB7" w:rsidP="003A66A6">
            <w:r>
              <w:t>14/06/2013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Morazán</w:t>
            </w:r>
          </w:p>
        </w:tc>
        <w:tc>
          <w:tcPr>
            <w:tcW w:w="1983" w:type="dxa"/>
          </w:tcPr>
          <w:p w:rsidR="007F1EB7" w:rsidRDefault="007F1EB7" w:rsidP="003A66A6">
            <w:r>
              <w:t>30/07/2013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La Paz</w:t>
            </w:r>
          </w:p>
        </w:tc>
        <w:tc>
          <w:tcPr>
            <w:tcW w:w="1983" w:type="dxa"/>
          </w:tcPr>
          <w:p w:rsidR="007F1EB7" w:rsidRDefault="007F1EB7" w:rsidP="003A66A6">
            <w:r>
              <w:t>22/11/2013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Cuscatlán</w:t>
            </w:r>
          </w:p>
        </w:tc>
        <w:tc>
          <w:tcPr>
            <w:tcW w:w="1983" w:type="dxa"/>
          </w:tcPr>
          <w:p w:rsidR="007F1EB7" w:rsidRDefault="007F1EB7" w:rsidP="003A66A6">
            <w:r>
              <w:t>13/12/2013</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2</w:t>
            </w:r>
          </w:p>
        </w:tc>
        <w:tc>
          <w:tcPr>
            <w:tcW w:w="1983" w:type="dxa"/>
          </w:tcPr>
          <w:p w:rsidR="007F1EB7" w:rsidRDefault="007F1EB7" w:rsidP="003A66A6">
            <w:r>
              <w:t>21/04/2014</w:t>
            </w:r>
          </w:p>
        </w:tc>
        <w:tc>
          <w:tcPr>
            <w:tcW w:w="1983" w:type="dxa"/>
            <w:vMerge/>
          </w:tcPr>
          <w:p w:rsidR="007F1EB7" w:rsidRDefault="007F1EB7" w:rsidP="003A66A6"/>
        </w:tc>
      </w:tr>
      <w:tr w:rsidR="007F1EB7" w:rsidTr="003A66A6">
        <w:trPr>
          <w:trHeight w:val="258"/>
        </w:trPr>
        <w:tc>
          <w:tcPr>
            <w:tcW w:w="1983" w:type="dxa"/>
          </w:tcPr>
          <w:p w:rsidR="007F1EB7" w:rsidRDefault="007F1EB7" w:rsidP="003A66A6">
            <w:r>
              <w:t>San Salvador 3</w:t>
            </w:r>
          </w:p>
        </w:tc>
        <w:tc>
          <w:tcPr>
            <w:tcW w:w="1983" w:type="dxa"/>
          </w:tcPr>
          <w:p w:rsidR="007F1EB7" w:rsidRDefault="007F1EB7" w:rsidP="003A66A6">
            <w:r>
              <w:t>27/01/2017</w:t>
            </w:r>
          </w:p>
        </w:tc>
        <w:tc>
          <w:tcPr>
            <w:tcW w:w="1983" w:type="dxa"/>
            <w:vMerge/>
          </w:tcPr>
          <w:p w:rsidR="007F1EB7" w:rsidRDefault="007F1EB7" w:rsidP="003A66A6"/>
        </w:tc>
      </w:tr>
    </w:tbl>
    <w:p w:rsidR="00B121B0" w:rsidRDefault="00B121B0" w:rsidP="00730CCF"/>
    <w:p w:rsidR="00193863" w:rsidRPr="00FD088D" w:rsidRDefault="00AD1B7A" w:rsidP="00433818">
      <w:pPr>
        <w:autoSpaceDE w:val="0"/>
        <w:autoSpaceDN w:val="0"/>
        <w:adjustRightInd w:val="0"/>
        <w:spacing w:after="0" w:line="240" w:lineRule="auto"/>
        <w:jc w:val="both"/>
        <w:rPr>
          <w:rFonts w:cs="Calibri Light"/>
          <w:color w:val="2F5496" w:themeColor="accent5" w:themeShade="BF"/>
        </w:rPr>
      </w:pPr>
      <w:r w:rsidRPr="00FD088D">
        <w:rPr>
          <w:rFonts w:cs="Calibri Light"/>
          <w:b/>
          <w:color w:val="2F5496" w:themeColor="accent5" w:themeShade="BF"/>
          <w:u w:val="single"/>
        </w:rPr>
        <w:t>Funcionamiento del Comité Técnico Coordinador del Sistema Nacional de Protección de la Niñez y la Adolescencia</w:t>
      </w:r>
    </w:p>
    <w:p w:rsidR="00D34251" w:rsidRPr="00FD088D" w:rsidRDefault="00AD1B7A" w:rsidP="00433818">
      <w:pPr>
        <w:autoSpaceDE w:val="0"/>
        <w:autoSpaceDN w:val="0"/>
        <w:adjustRightInd w:val="0"/>
        <w:spacing w:after="0" w:line="240" w:lineRule="auto"/>
        <w:jc w:val="both"/>
        <w:rPr>
          <w:rFonts w:cs="Calibri Light"/>
          <w:color w:val="2F5496" w:themeColor="accent5" w:themeShade="BF"/>
        </w:rPr>
      </w:pPr>
      <w:r w:rsidRPr="00FD088D">
        <w:rPr>
          <w:rFonts w:cs="Calibri Light"/>
          <w:color w:val="2F5496" w:themeColor="accent5" w:themeShade="BF"/>
        </w:rPr>
        <w:t xml:space="preserve"> </w:t>
      </w:r>
    </w:p>
    <w:p w:rsidR="00B121B0" w:rsidRPr="00496F23" w:rsidRDefault="00433818" w:rsidP="00433818">
      <w:pPr>
        <w:autoSpaceDE w:val="0"/>
        <w:autoSpaceDN w:val="0"/>
        <w:adjustRightInd w:val="0"/>
        <w:spacing w:after="0" w:line="240" w:lineRule="auto"/>
        <w:jc w:val="both"/>
      </w:pPr>
      <w:r w:rsidRPr="00496F23">
        <w:rPr>
          <w:rFonts w:cs="Calibri Light"/>
          <w:color w:val="000000"/>
        </w:rPr>
        <w:t xml:space="preserve">En diciembre de 2014, se constituyó </w:t>
      </w:r>
      <w:r w:rsidR="003D40DF">
        <w:rPr>
          <w:rFonts w:cs="Calibri Light"/>
          <w:color w:val="000000"/>
        </w:rPr>
        <w:t xml:space="preserve">e inició su funcionamiento </w:t>
      </w:r>
      <w:r w:rsidRPr="00496F23">
        <w:rPr>
          <w:rFonts w:cs="Calibri Light"/>
          <w:color w:val="000000"/>
        </w:rPr>
        <w:t xml:space="preserve">el Comité Técnico Coordinador del Sistema Nacional de Protección </w:t>
      </w:r>
      <w:r w:rsidR="00787BA7" w:rsidRPr="00496F23">
        <w:rPr>
          <w:rFonts w:cs="Calibri Light"/>
          <w:color w:val="000000"/>
        </w:rPr>
        <w:t xml:space="preserve">de </w:t>
      </w:r>
      <w:r w:rsidRPr="00496F23">
        <w:rPr>
          <w:rFonts w:cs="Calibri Light"/>
          <w:color w:val="000000"/>
        </w:rPr>
        <w:t>la Niñez y la Adolescencia, como un mecanismo de coordinación y articulación –de nivel ejecutivo--compuesto por todas las instituciones y entidades miembros del Sistema para efectos de facilitar la</w:t>
      </w:r>
      <w:r w:rsidR="00787BA7" w:rsidRPr="00496F23">
        <w:rPr>
          <w:rFonts w:cs="Calibri Light"/>
          <w:color w:val="000000"/>
        </w:rPr>
        <w:t xml:space="preserve"> </w:t>
      </w:r>
      <w:r w:rsidRPr="00496F23">
        <w:rPr>
          <w:rFonts w:cs="Calibri Light"/>
          <w:color w:val="000000"/>
        </w:rPr>
        <w:t>comunicación y coordinación entre sus integrantes. Es coordinado por la Dirección Ejecutiva del CONNA.</w:t>
      </w:r>
    </w:p>
    <w:p w:rsidR="00D178D0" w:rsidRPr="00496F23" w:rsidRDefault="00787BA7" w:rsidP="00787BA7">
      <w:pPr>
        <w:autoSpaceDE w:val="0"/>
        <w:autoSpaceDN w:val="0"/>
        <w:adjustRightInd w:val="0"/>
        <w:spacing w:after="0" w:line="240" w:lineRule="auto"/>
        <w:jc w:val="both"/>
        <w:rPr>
          <w:rFonts w:cs="Calibri Light"/>
          <w:color w:val="000000"/>
        </w:rPr>
      </w:pPr>
      <w:r w:rsidRPr="00496F23">
        <w:rPr>
          <w:rFonts w:cs="Calibri Light"/>
          <w:color w:val="000000"/>
        </w:rPr>
        <w:t xml:space="preserve">Dicho espacio es clave para la orientación técnica y coordinación en la implementación de acciones que realizan los integrantes del Sistema y en especial, para la implementación de la Política Nacional de la Niñez y Adolescencia y su respectivo Plan Nacional de Acción 2014-2017. </w:t>
      </w:r>
    </w:p>
    <w:p w:rsidR="00787BA7" w:rsidRPr="00496F23" w:rsidRDefault="00787BA7" w:rsidP="00787BA7">
      <w:pPr>
        <w:autoSpaceDE w:val="0"/>
        <w:autoSpaceDN w:val="0"/>
        <w:adjustRightInd w:val="0"/>
        <w:spacing w:after="0" w:line="240" w:lineRule="auto"/>
        <w:jc w:val="both"/>
        <w:rPr>
          <w:rFonts w:cs="Calibri Light"/>
          <w:color w:val="000000"/>
        </w:rPr>
      </w:pPr>
      <w:r w:rsidRPr="00496F23">
        <w:rPr>
          <w:rFonts w:cs="Calibri Light"/>
          <w:color w:val="000000"/>
        </w:rPr>
        <w:t xml:space="preserve">El Comité aprobó los </w:t>
      </w:r>
      <w:r w:rsidRPr="00496F23">
        <w:rPr>
          <w:rFonts w:cs="Calibri"/>
          <w:b/>
          <w:bCs/>
          <w:color w:val="000000"/>
        </w:rPr>
        <w:t>“Lineamientos técnicos para el funcionamiento del Comité Técnico Coordinador del Sistema”</w:t>
      </w:r>
      <w:r w:rsidRPr="00496F23">
        <w:rPr>
          <w:rFonts w:cs="Calibri Light"/>
          <w:color w:val="000000"/>
        </w:rPr>
        <w:t>, herramienta que orientó la organización y funcionamiento interno de dicho espacio.</w:t>
      </w:r>
    </w:p>
    <w:p w:rsidR="00D178D0" w:rsidRDefault="00D178D0" w:rsidP="00D178D0">
      <w:pPr>
        <w:autoSpaceDE w:val="0"/>
        <w:autoSpaceDN w:val="0"/>
        <w:adjustRightInd w:val="0"/>
        <w:spacing w:after="0" w:line="240" w:lineRule="auto"/>
        <w:rPr>
          <w:rFonts w:cs="Calibri Light"/>
          <w:color w:val="000000"/>
        </w:rPr>
      </w:pPr>
      <w:r w:rsidRPr="00496F23">
        <w:rPr>
          <w:rFonts w:cs="Calibri Light"/>
          <w:color w:val="000000"/>
        </w:rPr>
        <w:t>Dicho Comité se integró con Oficiales de Enlace</w:t>
      </w:r>
      <w:r w:rsidR="003E783F" w:rsidRPr="00496F23">
        <w:rPr>
          <w:rFonts w:cs="Calibri Light"/>
          <w:color w:val="000000"/>
        </w:rPr>
        <w:t xml:space="preserve"> </w:t>
      </w:r>
      <w:r w:rsidRPr="00496F23">
        <w:rPr>
          <w:rFonts w:cs="Calibri Light"/>
          <w:color w:val="000000"/>
        </w:rPr>
        <w:t xml:space="preserve">representantes de 10 instituciones: </w:t>
      </w:r>
    </w:p>
    <w:p w:rsidR="00985907" w:rsidRPr="00496F23" w:rsidRDefault="00985907" w:rsidP="00D178D0">
      <w:pPr>
        <w:autoSpaceDE w:val="0"/>
        <w:autoSpaceDN w:val="0"/>
        <w:adjustRightInd w:val="0"/>
        <w:spacing w:after="0" w:line="240" w:lineRule="auto"/>
        <w:rPr>
          <w:rFonts w:cs="Times New Roman"/>
          <w:sz w:val="24"/>
          <w:szCs w:val="24"/>
        </w:rPr>
      </w:pP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1. Ministerio de Educación</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2. Ministerio de Trabajo y Previsión Social</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3. Ministerio de Salud</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4. Ministerio de Hacienda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5. Ministerio de Justicia y Seguridad Pública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6. Instituto Salvadoreño para el Desarrollo Integral de</w:t>
      </w:r>
      <w:r w:rsidR="00CC26FD" w:rsidRPr="00496F23">
        <w:rPr>
          <w:rFonts w:cs="Calibri Light"/>
          <w:color w:val="000000"/>
        </w:rPr>
        <w:t xml:space="preserve"> </w:t>
      </w:r>
      <w:r w:rsidRPr="00496F23">
        <w:rPr>
          <w:rFonts w:cs="Calibri Light"/>
          <w:color w:val="000000"/>
        </w:rPr>
        <w:t>la Niñez y la Adolescencia, ISNA.</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7. Órgano Judicial</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8. Procuraduría para la Defensa de los Derechos</w:t>
      </w:r>
      <w:r w:rsidR="00CC26FD" w:rsidRPr="00496F23">
        <w:rPr>
          <w:rFonts w:cs="Calibri Light"/>
          <w:color w:val="000000"/>
        </w:rPr>
        <w:t xml:space="preserve"> </w:t>
      </w:r>
      <w:r w:rsidRPr="00496F23">
        <w:rPr>
          <w:rFonts w:cs="Calibri Light"/>
          <w:color w:val="000000"/>
        </w:rPr>
        <w:t>Humanos, PDDH.</w:t>
      </w:r>
    </w:p>
    <w:p w:rsidR="00D178D0" w:rsidRPr="00496F23" w:rsidRDefault="00D178D0" w:rsidP="00D178D0">
      <w:pPr>
        <w:autoSpaceDE w:val="0"/>
        <w:autoSpaceDN w:val="0"/>
        <w:adjustRightInd w:val="0"/>
        <w:spacing w:after="0" w:line="240" w:lineRule="auto"/>
        <w:rPr>
          <w:rFonts w:cs="Calibri Light"/>
          <w:color w:val="000000"/>
        </w:rPr>
      </w:pPr>
      <w:r w:rsidRPr="00496F23">
        <w:rPr>
          <w:rFonts w:cs="Calibri Light"/>
          <w:color w:val="000000"/>
        </w:rPr>
        <w:t>9. Procuraduría General de la República, PGR</w:t>
      </w:r>
    </w:p>
    <w:p w:rsidR="00D178D0" w:rsidRDefault="00D178D0" w:rsidP="00CC26FD">
      <w:pPr>
        <w:autoSpaceDE w:val="0"/>
        <w:autoSpaceDN w:val="0"/>
        <w:adjustRightInd w:val="0"/>
        <w:spacing w:after="0" w:line="240" w:lineRule="auto"/>
        <w:rPr>
          <w:rFonts w:cs="Calibri Light"/>
          <w:color w:val="000000"/>
        </w:rPr>
      </w:pPr>
      <w:r w:rsidRPr="00496F23">
        <w:rPr>
          <w:rFonts w:cs="Calibri Light"/>
          <w:color w:val="000000"/>
        </w:rPr>
        <w:lastRenderedPageBreak/>
        <w:t>10. Corporación de Municipalidades de la República</w:t>
      </w:r>
      <w:r w:rsidR="00CC26FD" w:rsidRPr="00496F23">
        <w:rPr>
          <w:rFonts w:cs="Calibri Light"/>
          <w:color w:val="000000"/>
        </w:rPr>
        <w:t xml:space="preserve"> </w:t>
      </w:r>
      <w:r w:rsidRPr="00496F23">
        <w:rPr>
          <w:rFonts w:cs="Calibri Light"/>
          <w:color w:val="000000"/>
        </w:rPr>
        <w:t>de El Salvador, COMURES.</w:t>
      </w:r>
    </w:p>
    <w:p w:rsidR="00DA043F" w:rsidRDefault="00DA043F" w:rsidP="00CC26FD">
      <w:pPr>
        <w:autoSpaceDE w:val="0"/>
        <w:autoSpaceDN w:val="0"/>
        <w:adjustRightInd w:val="0"/>
        <w:spacing w:after="0" w:line="240" w:lineRule="auto"/>
        <w:rPr>
          <w:rFonts w:cs="Calibri Light"/>
          <w:color w:val="000000"/>
        </w:rPr>
      </w:pPr>
    </w:p>
    <w:p w:rsidR="00DA043F" w:rsidRDefault="00DA043F" w:rsidP="00262839">
      <w:pPr>
        <w:autoSpaceDE w:val="0"/>
        <w:autoSpaceDN w:val="0"/>
        <w:adjustRightInd w:val="0"/>
        <w:spacing w:after="0" w:line="240" w:lineRule="auto"/>
        <w:jc w:val="both"/>
        <w:rPr>
          <w:rFonts w:ascii="Calibri" w:hAnsi="Calibri" w:cs="Calibri Light"/>
          <w:color w:val="000000"/>
        </w:rPr>
      </w:pPr>
      <w:r w:rsidRPr="00E86B00">
        <w:rPr>
          <w:rFonts w:ascii="Calibri" w:hAnsi="Calibri" w:cs="Calibri Light"/>
          <w:b/>
          <w:color w:val="2F5496" w:themeColor="accent5" w:themeShade="BF"/>
          <w:u w:val="single"/>
        </w:rPr>
        <w:t>Para la protección de los derechos de niñas, niños y</w:t>
      </w:r>
      <w:r w:rsidR="00262839" w:rsidRPr="00E86B00">
        <w:rPr>
          <w:rFonts w:ascii="Calibri" w:hAnsi="Calibri" w:cs="Calibri Light"/>
          <w:b/>
          <w:color w:val="2F5496" w:themeColor="accent5" w:themeShade="BF"/>
          <w:u w:val="single"/>
        </w:rPr>
        <w:t xml:space="preserve"> </w:t>
      </w:r>
      <w:r w:rsidRPr="00E86B00">
        <w:rPr>
          <w:rFonts w:ascii="Calibri" w:hAnsi="Calibri" w:cs="Calibri Light"/>
          <w:b/>
          <w:color w:val="2F5496" w:themeColor="accent5" w:themeShade="BF"/>
          <w:u w:val="single"/>
        </w:rPr>
        <w:t xml:space="preserve">adolescentes </w:t>
      </w:r>
      <w:proofErr w:type="spellStart"/>
      <w:r w:rsidRPr="00E86B00">
        <w:rPr>
          <w:rFonts w:ascii="Calibri" w:hAnsi="Calibri" w:cs="Calibri Light"/>
          <w:b/>
          <w:color w:val="2F5496" w:themeColor="accent5" w:themeShade="BF"/>
          <w:u w:val="single"/>
        </w:rPr>
        <w:t>migrantes</w:t>
      </w:r>
      <w:proofErr w:type="spellEnd"/>
      <w:r w:rsidRPr="00E86B00">
        <w:rPr>
          <w:rFonts w:ascii="Calibri" w:hAnsi="Calibri" w:cs="Calibri Light"/>
          <w:b/>
          <w:color w:val="2F5496" w:themeColor="accent5" w:themeShade="BF"/>
          <w:u w:val="single"/>
        </w:rPr>
        <w:t xml:space="preserve"> retornados</w:t>
      </w:r>
      <w:r w:rsidRPr="006478F7">
        <w:rPr>
          <w:rFonts w:ascii="Calibri" w:hAnsi="Calibri" w:cs="Calibri Light"/>
          <w:color w:val="000000"/>
        </w:rPr>
        <w:t>, en julio de 2014, se</w:t>
      </w:r>
      <w:r w:rsidR="00262839" w:rsidRPr="006478F7">
        <w:rPr>
          <w:rFonts w:ascii="Calibri" w:hAnsi="Calibri" w:cs="Calibri Light"/>
          <w:color w:val="000000"/>
        </w:rPr>
        <w:t xml:space="preserve"> </w:t>
      </w:r>
      <w:r w:rsidRPr="006478F7">
        <w:rPr>
          <w:rFonts w:ascii="Calibri" w:hAnsi="Calibri" w:cs="Calibri Light"/>
          <w:color w:val="000000"/>
        </w:rPr>
        <w:t>instaló un equipo multidisciplinario de apoyo a Juntas</w:t>
      </w:r>
      <w:r w:rsidR="00262839" w:rsidRPr="006478F7">
        <w:rPr>
          <w:rFonts w:ascii="Calibri" w:hAnsi="Calibri" w:cs="Calibri Light"/>
          <w:color w:val="000000"/>
        </w:rPr>
        <w:t xml:space="preserve"> </w:t>
      </w:r>
      <w:r w:rsidRPr="006478F7">
        <w:rPr>
          <w:rFonts w:ascii="Calibri" w:hAnsi="Calibri" w:cs="Calibri Light"/>
          <w:color w:val="000000"/>
        </w:rPr>
        <w:t>de Protección, en el Centro de Atención Integral para</w:t>
      </w:r>
      <w:r w:rsidR="00262839" w:rsidRPr="006478F7">
        <w:rPr>
          <w:rFonts w:ascii="Calibri" w:hAnsi="Calibri" w:cs="Calibri Light"/>
          <w:color w:val="000000"/>
        </w:rPr>
        <w:t xml:space="preserve"> </w:t>
      </w:r>
      <w:r w:rsidRPr="006478F7">
        <w:rPr>
          <w:rFonts w:ascii="Calibri" w:hAnsi="Calibri" w:cs="Calibri Light"/>
          <w:color w:val="000000"/>
        </w:rPr>
        <w:t>Migrantes (CAIM).</w:t>
      </w:r>
    </w:p>
    <w:p w:rsidR="00FC0F68" w:rsidRPr="00362BA0" w:rsidRDefault="00FC0F68" w:rsidP="00253B76">
      <w:pPr>
        <w:autoSpaceDE w:val="0"/>
        <w:autoSpaceDN w:val="0"/>
        <w:adjustRightInd w:val="0"/>
        <w:spacing w:after="0" w:line="240" w:lineRule="auto"/>
        <w:jc w:val="both"/>
        <w:rPr>
          <w:rFonts w:cs="Calibri Light"/>
          <w:color w:val="000000"/>
        </w:rPr>
      </w:pPr>
      <w:r w:rsidRPr="00362BA0">
        <w:rPr>
          <w:rFonts w:cs="Calibri Light"/>
          <w:color w:val="000000"/>
        </w:rPr>
        <w:t>Este equipo es responsable de realizar las entrevistas individuales para contar con la información del contexto</w:t>
      </w:r>
      <w:r w:rsidR="00362BA0">
        <w:rPr>
          <w:rFonts w:cs="Calibri Light"/>
          <w:color w:val="000000"/>
        </w:rPr>
        <w:t xml:space="preserve"> </w:t>
      </w:r>
      <w:r w:rsidRPr="00362BA0">
        <w:rPr>
          <w:rFonts w:cs="Calibri Light"/>
          <w:color w:val="000000"/>
        </w:rPr>
        <w:t>social y familiar de la niña, niño o persona adolescente;</w:t>
      </w:r>
      <w:r w:rsidR="00362BA0">
        <w:rPr>
          <w:rFonts w:cs="Calibri Light"/>
          <w:color w:val="000000"/>
        </w:rPr>
        <w:t xml:space="preserve"> </w:t>
      </w:r>
      <w:r w:rsidRPr="00362BA0">
        <w:rPr>
          <w:rFonts w:cs="Calibri Light"/>
          <w:color w:val="000000"/>
        </w:rPr>
        <w:t>verificar la documentación y la idoneidad de la familia</w:t>
      </w:r>
      <w:r w:rsidR="00362BA0">
        <w:rPr>
          <w:rFonts w:cs="Calibri Light"/>
          <w:color w:val="000000"/>
        </w:rPr>
        <w:t xml:space="preserve"> </w:t>
      </w:r>
      <w:r w:rsidRPr="00362BA0">
        <w:rPr>
          <w:rFonts w:cs="Calibri Light"/>
          <w:color w:val="000000"/>
        </w:rPr>
        <w:t>que se presenta para proceder a la entrega de la</w:t>
      </w:r>
      <w:r w:rsidR="00362BA0">
        <w:rPr>
          <w:rFonts w:cs="Calibri Light"/>
          <w:color w:val="000000"/>
        </w:rPr>
        <w:t xml:space="preserve"> </w:t>
      </w:r>
      <w:r w:rsidRPr="00362BA0">
        <w:rPr>
          <w:rFonts w:cs="Calibri Light"/>
          <w:color w:val="000000"/>
        </w:rPr>
        <w:t>población que ha sido retornados; contactar a las familias</w:t>
      </w:r>
      <w:r w:rsidR="00362BA0">
        <w:rPr>
          <w:rFonts w:cs="Calibri Light"/>
          <w:color w:val="000000"/>
        </w:rPr>
        <w:t xml:space="preserve"> </w:t>
      </w:r>
      <w:r w:rsidRPr="00362BA0">
        <w:rPr>
          <w:rFonts w:cs="Calibri Light"/>
          <w:color w:val="000000"/>
        </w:rPr>
        <w:t>en caso de no haber sido notificada con anterioridad; y derivar el caso a Juntas de Protección, en caso que</w:t>
      </w:r>
      <w:r w:rsidR="00362BA0">
        <w:rPr>
          <w:rFonts w:cs="Calibri Light"/>
          <w:color w:val="000000"/>
        </w:rPr>
        <w:t xml:space="preserve"> </w:t>
      </w:r>
      <w:r w:rsidRPr="00362BA0">
        <w:rPr>
          <w:rFonts w:cs="Calibri Light"/>
          <w:color w:val="000000"/>
        </w:rPr>
        <w:t>se haya detectado durante la entrevista, una amenaza</w:t>
      </w:r>
      <w:r w:rsidR="00362BA0">
        <w:rPr>
          <w:rFonts w:cs="Calibri Light"/>
          <w:color w:val="000000"/>
        </w:rPr>
        <w:t xml:space="preserve"> </w:t>
      </w:r>
      <w:r w:rsidRPr="00362BA0">
        <w:rPr>
          <w:rFonts w:cs="Calibri Light"/>
          <w:color w:val="000000"/>
        </w:rPr>
        <w:t>o vulneración durante el trayecto; si cuenta o no con padre, madre o responsable, o éstos representen una</w:t>
      </w:r>
      <w:r w:rsidR="00362BA0">
        <w:rPr>
          <w:rFonts w:cs="Calibri Light"/>
          <w:color w:val="000000"/>
        </w:rPr>
        <w:t xml:space="preserve"> </w:t>
      </w:r>
      <w:r w:rsidRPr="00362BA0">
        <w:rPr>
          <w:rFonts w:cs="Calibri Light"/>
          <w:color w:val="000000"/>
        </w:rPr>
        <w:t>amenaza a sus derechos, para que se dicte medida de</w:t>
      </w:r>
      <w:r w:rsidR="00362BA0">
        <w:rPr>
          <w:rFonts w:cs="Calibri Light"/>
          <w:color w:val="000000"/>
        </w:rPr>
        <w:t xml:space="preserve"> </w:t>
      </w:r>
      <w:r w:rsidRPr="00362BA0">
        <w:rPr>
          <w:rFonts w:cs="Calibri Light"/>
          <w:color w:val="000000"/>
        </w:rPr>
        <w:t>protección.</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Ante el incremento de niñas, niños y adolescentes</w:t>
      </w:r>
      <w:r>
        <w:rPr>
          <w:rFonts w:cs="Calibri Light"/>
          <w:color w:val="000000"/>
        </w:rPr>
        <w:t xml:space="preserve"> </w:t>
      </w:r>
      <w:r w:rsidRPr="00362BA0">
        <w:rPr>
          <w:rFonts w:cs="Calibri Light"/>
          <w:color w:val="000000"/>
        </w:rPr>
        <w:t>en situación de migración irregular, a partir de mayo</w:t>
      </w:r>
      <w:r w:rsidR="00792964">
        <w:rPr>
          <w:rFonts w:cs="Calibri Light"/>
          <w:color w:val="000000"/>
        </w:rPr>
        <w:t xml:space="preserve"> </w:t>
      </w:r>
      <w:r w:rsidRPr="00362BA0">
        <w:rPr>
          <w:rFonts w:cs="Calibri Light"/>
          <w:color w:val="000000"/>
        </w:rPr>
        <w:t>de 2014, las acciones de protección a niñez migrante</w:t>
      </w:r>
      <w:r>
        <w:rPr>
          <w:rFonts w:cs="Calibri Light"/>
          <w:color w:val="000000"/>
        </w:rPr>
        <w:t xml:space="preserve"> </w:t>
      </w:r>
      <w:r w:rsidRPr="00362BA0">
        <w:rPr>
          <w:rFonts w:cs="Calibri Light"/>
          <w:color w:val="000000"/>
        </w:rPr>
        <w:t>retornada se implementaron desde un espacio de</w:t>
      </w:r>
      <w:r w:rsidR="00792964">
        <w:rPr>
          <w:rFonts w:cs="Calibri Light"/>
          <w:color w:val="000000"/>
        </w:rPr>
        <w:t xml:space="preserve"> </w:t>
      </w:r>
      <w:r w:rsidRPr="00362BA0">
        <w:rPr>
          <w:rFonts w:cs="Calibri Light"/>
          <w:color w:val="000000"/>
        </w:rPr>
        <w:t>coordinación y articulación operativa denominada: Mesa</w:t>
      </w:r>
      <w:r>
        <w:rPr>
          <w:rFonts w:cs="Calibri Light"/>
          <w:color w:val="000000"/>
        </w:rPr>
        <w:t xml:space="preserve"> </w:t>
      </w:r>
      <w:r w:rsidRPr="00362BA0">
        <w:rPr>
          <w:rFonts w:cs="Calibri Light"/>
          <w:color w:val="000000"/>
        </w:rPr>
        <w:t>de protección y atención de niñas, niños y adolescentes migrantes; dicho espacio es coordinado por el CONNA.</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Como resultado de la coordinación interinstitucional</w:t>
      </w:r>
      <w:r>
        <w:rPr>
          <w:rFonts w:cs="Calibri Light"/>
          <w:color w:val="000000"/>
        </w:rPr>
        <w:t xml:space="preserve"> </w:t>
      </w:r>
      <w:r w:rsidRPr="00362BA0">
        <w:rPr>
          <w:rFonts w:cs="Calibri Light"/>
          <w:color w:val="000000"/>
        </w:rPr>
        <w:t>se construyeron dos herramientas para garantizar la</w:t>
      </w:r>
      <w:r>
        <w:rPr>
          <w:rFonts w:cs="Calibri Light"/>
          <w:color w:val="000000"/>
        </w:rPr>
        <w:t xml:space="preserve"> </w:t>
      </w:r>
      <w:r w:rsidRPr="00362BA0">
        <w:rPr>
          <w:rFonts w:cs="Calibri Light"/>
          <w:color w:val="000000"/>
        </w:rPr>
        <w:t>protección de esta población:</w:t>
      </w:r>
    </w:p>
    <w:p w:rsidR="00362BA0" w:rsidRPr="00362BA0" w:rsidRDefault="00362BA0" w:rsidP="00253B76">
      <w:pPr>
        <w:autoSpaceDE w:val="0"/>
        <w:autoSpaceDN w:val="0"/>
        <w:adjustRightInd w:val="0"/>
        <w:spacing w:after="0" w:line="240" w:lineRule="auto"/>
        <w:jc w:val="both"/>
        <w:rPr>
          <w:rFonts w:cs="Times New Roman"/>
        </w:rPr>
      </w:pPr>
    </w:p>
    <w:p w:rsidR="00362BA0" w:rsidRPr="00362BA0" w:rsidRDefault="00362BA0" w:rsidP="00253B76">
      <w:pPr>
        <w:autoSpaceDE w:val="0"/>
        <w:autoSpaceDN w:val="0"/>
        <w:adjustRightInd w:val="0"/>
        <w:spacing w:after="0" w:line="240" w:lineRule="auto"/>
        <w:jc w:val="both"/>
        <w:rPr>
          <w:rFonts w:cs="Times New Roman"/>
          <w:b/>
          <w:color w:val="808080" w:themeColor="background1" w:themeShade="80"/>
        </w:rPr>
      </w:pPr>
      <w:r w:rsidRPr="00362BA0">
        <w:rPr>
          <w:rFonts w:cs="Lucida Sans"/>
          <w:b/>
          <w:color w:val="808080" w:themeColor="background1" w:themeShade="80"/>
        </w:rPr>
        <w:t>a)</w:t>
      </w:r>
      <w:r w:rsidRPr="00362BA0">
        <w:rPr>
          <w:rFonts w:cs="Calibri Light"/>
          <w:b/>
          <w:color w:val="808080" w:themeColor="background1" w:themeShade="80"/>
        </w:rPr>
        <w:t xml:space="preserve"> </w:t>
      </w:r>
      <w:r w:rsidRPr="00362BA0">
        <w:rPr>
          <w:rFonts w:cs="Lucida Sans"/>
          <w:b/>
          <w:color w:val="808080" w:themeColor="background1" w:themeShade="80"/>
        </w:rPr>
        <w:t>Cartilla de ruta de atención y protección a niñez y adolescencia migrante que retorna vía terrestre y aérea</w:t>
      </w:r>
    </w:p>
    <w:p w:rsidR="00362BA0"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Tiene por finalidad dar respuesta a la situación en</w:t>
      </w:r>
      <w:r>
        <w:rPr>
          <w:rFonts w:cs="Calibri Light"/>
          <w:color w:val="000000"/>
        </w:rPr>
        <w:t xml:space="preserve"> </w:t>
      </w:r>
      <w:r w:rsidRPr="00362BA0">
        <w:rPr>
          <w:rFonts w:cs="Calibri Light"/>
          <w:color w:val="000000"/>
        </w:rPr>
        <w:t>condiciones de emergencia por una posible repatriación</w:t>
      </w:r>
      <w:r w:rsidR="00EE3410">
        <w:rPr>
          <w:rFonts w:cs="Calibri Light"/>
          <w:color w:val="000000"/>
        </w:rPr>
        <w:t xml:space="preserve"> </w:t>
      </w:r>
      <w:r w:rsidRPr="00362BA0">
        <w:rPr>
          <w:rFonts w:cs="Calibri Light"/>
          <w:color w:val="000000"/>
        </w:rPr>
        <w:t xml:space="preserve">numerosa.  </w:t>
      </w:r>
    </w:p>
    <w:p w:rsidR="00362BA0" w:rsidRPr="00362BA0" w:rsidRDefault="00362BA0" w:rsidP="00253B76">
      <w:pPr>
        <w:autoSpaceDE w:val="0"/>
        <w:autoSpaceDN w:val="0"/>
        <w:adjustRightInd w:val="0"/>
        <w:spacing w:after="0" w:line="240" w:lineRule="auto"/>
        <w:jc w:val="both"/>
        <w:rPr>
          <w:rFonts w:cs="Times New Roman"/>
        </w:rPr>
      </w:pPr>
    </w:p>
    <w:p w:rsidR="00362BA0" w:rsidRPr="00362BA0" w:rsidRDefault="00362BA0" w:rsidP="00253B76">
      <w:pPr>
        <w:autoSpaceDE w:val="0"/>
        <w:autoSpaceDN w:val="0"/>
        <w:adjustRightInd w:val="0"/>
        <w:spacing w:after="0" w:line="240" w:lineRule="auto"/>
        <w:jc w:val="both"/>
        <w:rPr>
          <w:rFonts w:cs="Times New Roman"/>
          <w:b/>
          <w:color w:val="808080" w:themeColor="background1" w:themeShade="80"/>
        </w:rPr>
      </w:pPr>
      <w:r w:rsidRPr="00362BA0">
        <w:rPr>
          <w:rFonts w:cs="Lucida Sans"/>
          <w:b/>
          <w:color w:val="808080" w:themeColor="background1" w:themeShade="80"/>
        </w:rPr>
        <w:t>b)</w:t>
      </w:r>
      <w:r w:rsidRPr="00362BA0">
        <w:rPr>
          <w:rFonts w:cs="Calibri Light"/>
          <w:b/>
          <w:color w:val="808080" w:themeColor="background1" w:themeShade="80"/>
        </w:rPr>
        <w:t xml:space="preserve"> </w:t>
      </w:r>
      <w:r w:rsidRPr="00362BA0">
        <w:rPr>
          <w:rFonts w:cs="Lucida Sans"/>
          <w:b/>
          <w:color w:val="808080" w:themeColor="background1" w:themeShade="80"/>
        </w:rPr>
        <w:t>Protocolo de protección y atención de niñez y adolescencia migrante salvadoreña</w:t>
      </w:r>
    </w:p>
    <w:p w:rsidR="00167875" w:rsidRDefault="00362BA0" w:rsidP="00253B76">
      <w:pPr>
        <w:autoSpaceDE w:val="0"/>
        <w:autoSpaceDN w:val="0"/>
        <w:adjustRightInd w:val="0"/>
        <w:spacing w:after="0" w:line="240" w:lineRule="auto"/>
        <w:jc w:val="both"/>
        <w:rPr>
          <w:rFonts w:cs="Calibri Light"/>
          <w:color w:val="000000"/>
        </w:rPr>
      </w:pPr>
      <w:r w:rsidRPr="00362BA0">
        <w:rPr>
          <w:rFonts w:cs="Calibri Light"/>
          <w:color w:val="000000"/>
        </w:rPr>
        <w:t>El Protocolo defin</w:t>
      </w:r>
      <w:r>
        <w:rPr>
          <w:rFonts w:cs="Calibri Light"/>
          <w:color w:val="000000"/>
        </w:rPr>
        <w:t xml:space="preserve">e las rutas de atención como la </w:t>
      </w:r>
      <w:r w:rsidRPr="00362BA0">
        <w:rPr>
          <w:rFonts w:cs="Calibri Light"/>
          <w:color w:val="000000"/>
        </w:rPr>
        <w:t xml:space="preserve">delimitación de las actuaciones de las instituciones </w:t>
      </w:r>
      <w:r w:rsidR="00DF3035" w:rsidRPr="00362BA0">
        <w:rPr>
          <w:rFonts w:cs="Calibri Light"/>
          <w:color w:val="000000"/>
        </w:rPr>
        <w:t xml:space="preserve">de </w:t>
      </w:r>
      <w:r w:rsidR="00DF3035">
        <w:rPr>
          <w:rFonts w:cs="Calibri Light"/>
          <w:color w:val="000000"/>
        </w:rPr>
        <w:t>acuerdo</w:t>
      </w:r>
      <w:r w:rsidRPr="00362BA0">
        <w:rPr>
          <w:rFonts w:cs="Calibri Light"/>
          <w:color w:val="000000"/>
        </w:rPr>
        <w:t xml:space="preserve"> a sus competencias legales, para </w:t>
      </w:r>
      <w:r w:rsidR="00DF3035" w:rsidRPr="00362BA0">
        <w:rPr>
          <w:rFonts w:cs="Calibri Light"/>
          <w:color w:val="000000"/>
        </w:rPr>
        <w:t>que niños</w:t>
      </w:r>
      <w:r w:rsidRPr="00362BA0">
        <w:rPr>
          <w:rFonts w:cs="Calibri Light"/>
          <w:color w:val="000000"/>
        </w:rPr>
        <w:t>, niñas y adolescentes migrantes puedan regresar a su</w:t>
      </w:r>
      <w:r w:rsidR="00DF3035">
        <w:rPr>
          <w:rFonts w:cs="Calibri Light"/>
          <w:color w:val="000000"/>
        </w:rPr>
        <w:t xml:space="preserve"> </w:t>
      </w:r>
      <w:r w:rsidRPr="00362BA0">
        <w:rPr>
          <w:rFonts w:cs="Calibri Light"/>
          <w:color w:val="000000"/>
        </w:rPr>
        <w:t xml:space="preserve">entorno familiar en forma segura. </w:t>
      </w:r>
    </w:p>
    <w:p w:rsidR="004E317F" w:rsidRDefault="004E317F" w:rsidP="00253B76">
      <w:pPr>
        <w:autoSpaceDE w:val="0"/>
        <w:autoSpaceDN w:val="0"/>
        <w:adjustRightInd w:val="0"/>
        <w:spacing w:after="0" w:line="240" w:lineRule="auto"/>
        <w:jc w:val="both"/>
        <w:rPr>
          <w:rFonts w:cs="Calibri Light"/>
          <w:color w:val="000000"/>
        </w:rPr>
      </w:pPr>
    </w:p>
    <w:p w:rsidR="00D34251" w:rsidRPr="00E86B00" w:rsidRDefault="004E317F" w:rsidP="00DC3486">
      <w:pPr>
        <w:autoSpaceDE w:val="0"/>
        <w:autoSpaceDN w:val="0"/>
        <w:adjustRightInd w:val="0"/>
        <w:spacing w:after="0" w:line="240" w:lineRule="auto"/>
        <w:jc w:val="both"/>
        <w:rPr>
          <w:rFonts w:cs="Lucida Sans"/>
          <w:color w:val="2F5496" w:themeColor="accent5" w:themeShade="BF"/>
        </w:rPr>
      </w:pPr>
      <w:r w:rsidRPr="00E86B00">
        <w:rPr>
          <w:rFonts w:cs="Lucida Sans"/>
          <w:b/>
          <w:color w:val="2F5496" w:themeColor="accent5" w:themeShade="BF"/>
          <w:u w:val="single"/>
        </w:rPr>
        <w:t>Creación del Consejo Consultivo de niñas, niños y adolescentes</w:t>
      </w:r>
      <w:r w:rsidRPr="00E86B00">
        <w:rPr>
          <w:rFonts w:cs="Lucida Sans"/>
          <w:color w:val="2F5496" w:themeColor="accent5" w:themeShade="BF"/>
        </w:rPr>
        <w:t xml:space="preserve">. </w:t>
      </w:r>
    </w:p>
    <w:p w:rsidR="00985907" w:rsidRDefault="00985907" w:rsidP="00DC3486">
      <w:pPr>
        <w:autoSpaceDE w:val="0"/>
        <w:autoSpaceDN w:val="0"/>
        <w:adjustRightInd w:val="0"/>
        <w:spacing w:after="0" w:line="240" w:lineRule="auto"/>
        <w:jc w:val="both"/>
        <w:rPr>
          <w:rFonts w:cs="Lucida Sans"/>
          <w:color w:val="000000"/>
        </w:rPr>
      </w:pPr>
    </w:p>
    <w:p w:rsidR="004E317F" w:rsidRPr="004E317F" w:rsidRDefault="004E317F" w:rsidP="00DC3486">
      <w:pPr>
        <w:autoSpaceDE w:val="0"/>
        <w:autoSpaceDN w:val="0"/>
        <w:adjustRightInd w:val="0"/>
        <w:spacing w:after="0" w:line="240" w:lineRule="auto"/>
        <w:jc w:val="both"/>
        <w:rPr>
          <w:rFonts w:cs="Times New Roman"/>
          <w:sz w:val="24"/>
          <w:szCs w:val="24"/>
        </w:rPr>
      </w:pPr>
      <w:r w:rsidRPr="004E317F">
        <w:rPr>
          <w:rFonts w:cs="Calibri Light"/>
          <w:color w:val="000000"/>
        </w:rPr>
        <w:t>Se promov</w:t>
      </w:r>
      <w:r>
        <w:rPr>
          <w:rFonts w:cs="Calibri Light"/>
          <w:color w:val="000000"/>
        </w:rPr>
        <w:t xml:space="preserve">ió </w:t>
      </w:r>
      <w:r w:rsidR="007C3A3B">
        <w:rPr>
          <w:rFonts w:cs="Calibri Light"/>
          <w:color w:val="000000"/>
        </w:rPr>
        <w:t>el ejercicio</w:t>
      </w:r>
      <w:r>
        <w:rPr>
          <w:rFonts w:cs="Calibri Light"/>
          <w:color w:val="000000"/>
        </w:rPr>
        <w:t xml:space="preserve"> del derecho de </w:t>
      </w:r>
      <w:r w:rsidRPr="004E317F">
        <w:rPr>
          <w:rFonts w:cs="Calibri Light"/>
          <w:color w:val="000000"/>
        </w:rPr>
        <w:t>participación</w:t>
      </w:r>
      <w:r>
        <w:rPr>
          <w:rFonts w:cs="Calibri Light"/>
          <w:color w:val="000000"/>
        </w:rPr>
        <w:t xml:space="preserve"> </w:t>
      </w:r>
      <w:r w:rsidRPr="004E317F">
        <w:rPr>
          <w:rFonts w:cs="Calibri Light"/>
          <w:color w:val="000000"/>
        </w:rPr>
        <w:t>mediante la creación del Consejo Consultivo de niñas,</w:t>
      </w:r>
      <w:r>
        <w:rPr>
          <w:rFonts w:cs="Calibri Light"/>
          <w:color w:val="000000"/>
        </w:rPr>
        <w:t xml:space="preserve"> </w:t>
      </w:r>
      <w:r w:rsidRPr="004E317F">
        <w:rPr>
          <w:rFonts w:cs="Calibri Light"/>
          <w:color w:val="000000"/>
        </w:rPr>
        <w:t>n</w:t>
      </w:r>
      <w:r>
        <w:rPr>
          <w:rFonts w:cs="Calibri Light"/>
          <w:color w:val="000000"/>
        </w:rPr>
        <w:t xml:space="preserve">iños y adolescentes; órgano con </w:t>
      </w:r>
      <w:r w:rsidRPr="004E317F">
        <w:rPr>
          <w:rFonts w:cs="Calibri Light"/>
          <w:color w:val="000000"/>
        </w:rPr>
        <w:t>independencia y</w:t>
      </w:r>
      <w:r>
        <w:rPr>
          <w:rFonts w:cs="Calibri Light"/>
          <w:color w:val="000000"/>
        </w:rPr>
        <w:t xml:space="preserve"> </w:t>
      </w:r>
      <w:r w:rsidRPr="004E317F">
        <w:rPr>
          <w:rFonts w:cs="Calibri Light"/>
          <w:color w:val="000000"/>
        </w:rPr>
        <w:t>autonomía en la toma de decisiones que se suma a los</w:t>
      </w:r>
      <w:r>
        <w:rPr>
          <w:rFonts w:cs="Calibri Light"/>
          <w:color w:val="000000"/>
        </w:rPr>
        <w:t xml:space="preserve"> </w:t>
      </w:r>
      <w:r w:rsidRPr="004E317F">
        <w:rPr>
          <w:rFonts w:cs="Calibri Light"/>
          <w:color w:val="000000"/>
        </w:rPr>
        <w:t>mecanismos de articulación del Sistema, estableciendo</w:t>
      </w:r>
      <w:r w:rsidR="00AB7AFB">
        <w:rPr>
          <w:rFonts w:cs="Calibri Light"/>
          <w:color w:val="000000"/>
        </w:rPr>
        <w:t xml:space="preserve"> </w:t>
      </w:r>
      <w:r w:rsidRPr="004E317F">
        <w:rPr>
          <w:rFonts w:cs="Calibri Light"/>
          <w:color w:val="000000"/>
        </w:rPr>
        <w:t>comunicación directa con el Consejo Directivo del</w:t>
      </w:r>
      <w:r w:rsidR="00AB7AFB">
        <w:rPr>
          <w:rFonts w:cs="Calibri Light"/>
          <w:color w:val="000000"/>
        </w:rPr>
        <w:t xml:space="preserve"> </w:t>
      </w:r>
      <w:r w:rsidRPr="004E317F">
        <w:rPr>
          <w:rFonts w:cs="Calibri Light"/>
          <w:color w:val="000000"/>
        </w:rPr>
        <w:t>CONNA para generar incidencia en la toma de decisiones</w:t>
      </w:r>
      <w:r w:rsidR="00AB7AFB">
        <w:rPr>
          <w:rFonts w:cs="Calibri Light"/>
          <w:color w:val="000000"/>
        </w:rPr>
        <w:t xml:space="preserve"> </w:t>
      </w:r>
      <w:r w:rsidRPr="004E317F">
        <w:rPr>
          <w:rFonts w:cs="Calibri Light"/>
          <w:color w:val="000000"/>
        </w:rPr>
        <w:t>de los integrantes del Sistema Nacional de Protección</w:t>
      </w:r>
      <w:r w:rsidR="00AB7AFB">
        <w:rPr>
          <w:rFonts w:cs="Calibri Light"/>
          <w:color w:val="000000"/>
        </w:rPr>
        <w:t xml:space="preserve"> </w:t>
      </w:r>
      <w:r w:rsidRPr="004E317F">
        <w:rPr>
          <w:rFonts w:cs="Calibri Light"/>
          <w:color w:val="000000"/>
        </w:rPr>
        <w:t>Integral.</w:t>
      </w:r>
    </w:p>
    <w:p w:rsidR="004E317F" w:rsidRDefault="004E317F" w:rsidP="00DC3486">
      <w:pPr>
        <w:autoSpaceDE w:val="0"/>
        <w:autoSpaceDN w:val="0"/>
        <w:adjustRightInd w:val="0"/>
        <w:spacing w:after="0" w:line="240" w:lineRule="auto"/>
        <w:jc w:val="both"/>
        <w:rPr>
          <w:rFonts w:cs="Calibri Light"/>
          <w:color w:val="000000"/>
        </w:rPr>
      </w:pPr>
      <w:r w:rsidRPr="004E317F">
        <w:rPr>
          <w:rFonts w:cs="Calibri Light"/>
          <w:color w:val="000000"/>
        </w:rPr>
        <w:t xml:space="preserve"> El Consejo Consultivo se integró con la participación</w:t>
      </w:r>
      <w:r w:rsidR="00AB7AFB">
        <w:rPr>
          <w:rFonts w:cs="Calibri Light"/>
          <w:color w:val="000000"/>
        </w:rPr>
        <w:t xml:space="preserve"> </w:t>
      </w:r>
      <w:r w:rsidRPr="004E317F">
        <w:rPr>
          <w:rFonts w:cs="Calibri Light"/>
          <w:color w:val="000000"/>
        </w:rPr>
        <w:t>de 14 niñas y adolescentes mujeres y 14 niños y</w:t>
      </w:r>
      <w:r w:rsidR="00AB7AFB">
        <w:rPr>
          <w:rFonts w:cs="Calibri Light"/>
          <w:color w:val="000000"/>
        </w:rPr>
        <w:t xml:space="preserve"> </w:t>
      </w:r>
      <w:r w:rsidRPr="004E317F">
        <w:rPr>
          <w:rFonts w:cs="Calibri Light"/>
          <w:color w:val="000000"/>
        </w:rPr>
        <w:t>adolescentes hombres con representación a nivel</w:t>
      </w:r>
      <w:r w:rsidR="00AB7AFB">
        <w:rPr>
          <w:rFonts w:cs="Calibri Light"/>
          <w:color w:val="000000"/>
        </w:rPr>
        <w:t xml:space="preserve"> </w:t>
      </w:r>
      <w:r w:rsidRPr="004E317F">
        <w:rPr>
          <w:rFonts w:cs="Calibri Light"/>
          <w:color w:val="000000"/>
        </w:rPr>
        <w:t>nacional. Su integración se dio en el marco del proyecto</w:t>
      </w:r>
      <w:r w:rsidR="00AB7AFB">
        <w:rPr>
          <w:rFonts w:cs="Calibri Light"/>
          <w:color w:val="000000"/>
        </w:rPr>
        <w:t xml:space="preserve"> </w:t>
      </w:r>
      <w:r w:rsidRPr="004E317F">
        <w:rPr>
          <w:rFonts w:cs="Calibri"/>
          <w:b/>
          <w:bCs/>
          <w:color w:val="000000"/>
        </w:rPr>
        <w:t>“Voces de la niñez construyendo ciudadanía”</w:t>
      </w:r>
      <w:r w:rsidRPr="004E317F">
        <w:rPr>
          <w:rFonts w:cs="Calibri Light"/>
          <w:color w:val="000000"/>
        </w:rPr>
        <w:t>, diseñado</w:t>
      </w:r>
      <w:r w:rsidR="00AB7AFB">
        <w:rPr>
          <w:rFonts w:cs="Calibri Light"/>
          <w:color w:val="000000"/>
        </w:rPr>
        <w:t xml:space="preserve"> </w:t>
      </w:r>
      <w:r w:rsidRPr="004E317F">
        <w:rPr>
          <w:rFonts w:cs="Calibri Light"/>
          <w:color w:val="000000"/>
        </w:rPr>
        <w:t>y ejecutado de manera conjunta entre Plan Internacional</w:t>
      </w:r>
      <w:r w:rsidR="00AB7AFB">
        <w:rPr>
          <w:rFonts w:cs="Calibri Light"/>
          <w:color w:val="000000"/>
        </w:rPr>
        <w:t xml:space="preserve"> </w:t>
      </w:r>
      <w:r w:rsidRPr="004E317F">
        <w:rPr>
          <w:rFonts w:cs="Calibri Light"/>
          <w:color w:val="000000"/>
        </w:rPr>
        <w:t>y el CONNA. El Consejo Consultivo se ha posicionado como organismo</w:t>
      </w:r>
      <w:r w:rsidR="00AB7AFB">
        <w:rPr>
          <w:rFonts w:cs="Calibri Light"/>
          <w:color w:val="000000"/>
        </w:rPr>
        <w:t xml:space="preserve"> </w:t>
      </w:r>
      <w:r w:rsidRPr="004E317F">
        <w:rPr>
          <w:rFonts w:cs="Calibri Light"/>
          <w:color w:val="000000"/>
        </w:rPr>
        <w:t>de consulta y de opinión en temas relacionados con la</w:t>
      </w:r>
      <w:r w:rsidR="00AB7AFB">
        <w:rPr>
          <w:rFonts w:cs="Calibri Light"/>
          <w:color w:val="000000"/>
        </w:rPr>
        <w:t xml:space="preserve"> </w:t>
      </w:r>
      <w:r w:rsidRPr="004E317F">
        <w:rPr>
          <w:rFonts w:cs="Calibri Light"/>
          <w:color w:val="000000"/>
        </w:rPr>
        <w:t>niñez y la adolescencia, participó en la Consulta sectorial</w:t>
      </w:r>
      <w:r w:rsidR="00AB7AFB">
        <w:rPr>
          <w:rFonts w:cs="Calibri Light"/>
          <w:color w:val="000000"/>
        </w:rPr>
        <w:t xml:space="preserve"> </w:t>
      </w:r>
      <w:r w:rsidRPr="004E317F">
        <w:rPr>
          <w:rFonts w:cs="Calibri Light"/>
          <w:color w:val="000000"/>
        </w:rPr>
        <w:t>para la formulación del Plan Quinquenal de Desarrollo;</w:t>
      </w:r>
      <w:r w:rsidR="00AB7AFB">
        <w:rPr>
          <w:rFonts w:cs="Calibri Light"/>
          <w:color w:val="000000"/>
        </w:rPr>
        <w:t xml:space="preserve"> </w:t>
      </w:r>
      <w:r w:rsidRPr="004E317F">
        <w:rPr>
          <w:rFonts w:cs="Calibri Light"/>
          <w:color w:val="000000"/>
        </w:rPr>
        <w:t>en conversatorio público con el Sr. Presidente de la</w:t>
      </w:r>
      <w:r w:rsidR="00AB7AFB">
        <w:rPr>
          <w:rFonts w:cs="Calibri Light"/>
          <w:color w:val="000000"/>
        </w:rPr>
        <w:t xml:space="preserve"> </w:t>
      </w:r>
      <w:r w:rsidRPr="004E317F">
        <w:rPr>
          <w:rFonts w:cs="Calibri Light"/>
          <w:color w:val="000000"/>
        </w:rPr>
        <w:t>República en el marco de la conmemoración del 25</w:t>
      </w:r>
      <w:r w:rsidR="00AB7AFB">
        <w:rPr>
          <w:rFonts w:cs="Calibri Light"/>
          <w:color w:val="000000"/>
        </w:rPr>
        <w:t xml:space="preserve"> </w:t>
      </w:r>
      <w:r w:rsidRPr="004E317F">
        <w:rPr>
          <w:rFonts w:cs="Calibri Light"/>
          <w:color w:val="000000"/>
        </w:rPr>
        <w:t>aniversario de la Convención sobre los Derechos del</w:t>
      </w:r>
      <w:r w:rsidR="00AB7AFB">
        <w:rPr>
          <w:rFonts w:cs="Calibri Light"/>
          <w:color w:val="000000"/>
        </w:rPr>
        <w:t xml:space="preserve"> </w:t>
      </w:r>
      <w:r w:rsidRPr="004E317F">
        <w:rPr>
          <w:rFonts w:cs="Calibri Light"/>
          <w:color w:val="000000"/>
        </w:rPr>
        <w:t>Niño; y representó a El Salvador como delegación en el</w:t>
      </w:r>
      <w:r w:rsidR="00AB7AFB">
        <w:rPr>
          <w:rFonts w:cs="Calibri Light"/>
          <w:color w:val="000000"/>
        </w:rPr>
        <w:t xml:space="preserve"> </w:t>
      </w:r>
      <w:r w:rsidRPr="004E317F">
        <w:rPr>
          <w:rFonts w:cs="Calibri Light"/>
          <w:color w:val="000000"/>
        </w:rPr>
        <w:t>II Foro Panamericano del Niño, la Niña y Adolescente,</w:t>
      </w:r>
      <w:r w:rsidR="00AB7AFB">
        <w:rPr>
          <w:rFonts w:cs="Calibri Light"/>
          <w:color w:val="000000"/>
        </w:rPr>
        <w:t xml:space="preserve"> </w:t>
      </w:r>
      <w:r w:rsidRPr="004E317F">
        <w:rPr>
          <w:rFonts w:cs="Calibri Light"/>
          <w:color w:val="000000"/>
        </w:rPr>
        <w:t>desarrollado en Brasil en el mes de diciembre de 2014.</w:t>
      </w:r>
    </w:p>
    <w:p w:rsidR="00FC0FB9" w:rsidRDefault="00FC0FB9" w:rsidP="00DC3486">
      <w:pPr>
        <w:autoSpaceDE w:val="0"/>
        <w:autoSpaceDN w:val="0"/>
        <w:adjustRightInd w:val="0"/>
        <w:spacing w:after="0" w:line="240" w:lineRule="auto"/>
        <w:jc w:val="both"/>
        <w:rPr>
          <w:rFonts w:cs="Calibri Light"/>
          <w:color w:val="000000"/>
        </w:rPr>
      </w:pPr>
    </w:p>
    <w:p w:rsidR="00FC0FB9" w:rsidRDefault="00FC0FB9" w:rsidP="00DC3486">
      <w:pPr>
        <w:autoSpaceDE w:val="0"/>
        <w:autoSpaceDN w:val="0"/>
        <w:adjustRightInd w:val="0"/>
        <w:spacing w:after="0" w:line="240" w:lineRule="auto"/>
        <w:jc w:val="both"/>
        <w:rPr>
          <w:rFonts w:cs="Calibri Light"/>
          <w:color w:val="000000"/>
        </w:rPr>
      </w:pPr>
    </w:p>
    <w:p w:rsidR="00465667" w:rsidRDefault="00465667" w:rsidP="00465667">
      <w:pPr>
        <w:jc w:val="both"/>
        <w:rPr>
          <w:b/>
          <w:color w:val="FFFFFF" w:themeColor="background1"/>
          <w:sz w:val="28"/>
          <w:szCs w:val="28"/>
        </w:rPr>
      </w:pPr>
      <w:r w:rsidRPr="006528CB">
        <w:rPr>
          <w:b/>
          <w:color w:val="FFFFFF" w:themeColor="background1"/>
          <w:sz w:val="28"/>
          <w:szCs w:val="28"/>
          <w:highlight w:val="black"/>
        </w:rPr>
        <w:t>Año 2015</w:t>
      </w:r>
    </w:p>
    <w:p w:rsidR="008C36A2" w:rsidRPr="00E86B00" w:rsidRDefault="000344A0" w:rsidP="000344A0">
      <w:pPr>
        <w:pStyle w:val="Textoindependiente"/>
        <w:spacing w:before="180" w:line="266" w:lineRule="auto"/>
        <w:ind w:right="797"/>
        <w:jc w:val="both"/>
        <w:rPr>
          <w:color w:val="2F5496" w:themeColor="accent5" w:themeShade="BF"/>
          <w:lang w:val="es-SV"/>
        </w:rPr>
      </w:pPr>
      <w:r w:rsidRPr="00E86B00">
        <w:rPr>
          <w:rFonts w:asciiTheme="minorHAnsi" w:hAnsiTheme="minorHAnsi"/>
          <w:b/>
          <w:color w:val="2F5496" w:themeColor="accent5" w:themeShade="BF"/>
          <w:u w:val="single"/>
          <w:lang w:val="es-SV"/>
        </w:rPr>
        <w:t xml:space="preserve">Diseño e implementación de </w:t>
      </w:r>
      <w:r w:rsidR="00D25993" w:rsidRPr="00E86B00">
        <w:rPr>
          <w:rFonts w:asciiTheme="minorHAnsi" w:hAnsiTheme="minorHAnsi"/>
          <w:b/>
          <w:color w:val="2F5496" w:themeColor="accent5" w:themeShade="BF"/>
          <w:u w:val="single"/>
          <w:lang w:val="es-SV"/>
        </w:rPr>
        <w:t>la nueva</w:t>
      </w:r>
      <w:r w:rsidRPr="00E86B00">
        <w:rPr>
          <w:rFonts w:asciiTheme="minorHAnsi" w:hAnsiTheme="minorHAnsi"/>
          <w:b/>
          <w:color w:val="2F5496" w:themeColor="accent5" w:themeShade="BF"/>
          <w:u w:val="single"/>
          <w:lang w:val="es-SV"/>
        </w:rPr>
        <w:t xml:space="preserve"> campaña “La Protección Comienza en el Hogar</w:t>
      </w:r>
      <w:r w:rsidRPr="00E86B00">
        <w:rPr>
          <w:b/>
          <w:color w:val="2F5496" w:themeColor="accent5" w:themeShade="BF"/>
          <w:u w:val="single"/>
          <w:lang w:val="es-SV"/>
        </w:rPr>
        <w:t>”</w:t>
      </w:r>
    </w:p>
    <w:p w:rsidR="000344A0" w:rsidRDefault="000344A0" w:rsidP="000344A0">
      <w:pPr>
        <w:pStyle w:val="Textoindependiente"/>
        <w:spacing w:before="180" w:line="266" w:lineRule="auto"/>
        <w:ind w:right="797"/>
        <w:jc w:val="both"/>
        <w:rPr>
          <w:rFonts w:asciiTheme="minorHAnsi" w:hAnsiTheme="minorHAnsi"/>
          <w:color w:val="231F20"/>
          <w:lang w:val="es-SV"/>
        </w:rPr>
      </w:pPr>
      <w:r w:rsidRPr="000344A0">
        <w:rPr>
          <w:rFonts w:asciiTheme="minorHAnsi" w:hAnsiTheme="minorHAnsi"/>
          <w:color w:val="231F20"/>
          <w:lang w:val="es-SV"/>
        </w:rPr>
        <w:t>En el marco de la conmemoración del mes de la niñez y la adolescencia, el 10 de octubre de  2015, el Presidente de la República de El Salvador, Profesor Salvador Sanchez Cerén, realizó la presentación pública de la campaña de promoción de derechos</w:t>
      </w:r>
      <w:r>
        <w:rPr>
          <w:rFonts w:asciiTheme="minorHAnsi" w:hAnsiTheme="minorHAnsi"/>
          <w:color w:val="231F20"/>
          <w:lang w:val="es-SV"/>
        </w:rPr>
        <w:t xml:space="preserve"> del CONNA </w:t>
      </w:r>
      <w:r w:rsidRPr="000344A0">
        <w:rPr>
          <w:rFonts w:asciiTheme="minorHAnsi" w:hAnsiTheme="minorHAnsi"/>
          <w:color w:val="231F20"/>
          <w:lang w:val="es-SV"/>
        </w:rPr>
        <w:t xml:space="preserve"> “</w:t>
      </w:r>
      <w:r w:rsidRPr="000344A0">
        <w:rPr>
          <w:rFonts w:asciiTheme="minorHAnsi" w:hAnsiTheme="minorHAnsi"/>
          <w:b/>
          <w:color w:val="231F20"/>
          <w:lang w:val="es-SV"/>
        </w:rPr>
        <w:t>La protección comienza en el hogar</w:t>
      </w:r>
      <w:r w:rsidRPr="000344A0">
        <w:rPr>
          <w:rFonts w:asciiTheme="minorHAnsi" w:hAnsiTheme="minorHAnsi"/>
          <w:color w:val="231F20"/>
          <w:lang w:val="es-SV"/>
        </w:rPr>
        <w:t>”,</w:t>
      </w:r>
      <w:r w:rsidRPr="000344A0">
        <w:rPr>
          <w:rFonts w:asciiTheme="minorHAnsi" w:hAnsiTheme="minorHAnsi"/>
          <w:color w:val="231F20"/>
          <w:spacing w:val="-9"/>
          <w:lang w:val="es-SV"/>
        </w:rPr>
        <w:t xml:space="preserve"> </w:t>
      </w:r>
      <w:r w:rsidRPr="000344A0">
        <w:rPr>
          <w:rFonts w:asciiTheme="minorHAnsi" w:hAnsiTheme="minorHAnsi"/>
          <w:lang w:val="es-SV"/>
        </w:rPr>
        <w:lastRenderedPageBreak/>
        <w:t>estrategia de difusión en radio, TV y prensa escrita</w:t>
      </w:r>
      <w:r w:rsidRPr="000344A0">
        <w:rPr>
          <w:rFonts w:asciiTheme="minorHAnsi" w:hAnsiTheme="minorHAnsi"/>
          <w:color w:val="231F20"/>
          <w:lang w:val="es-SV"/>
        </w:rPr>
        <w:t xml:space="preserve"> la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cual</w:t>
      </w:r>
      <w:r w:rsidRPr="000344A0">
        <w:rPr>
          <w:rFonts w:asciiTheme="minorHAnsi" w:hAnsiTheme="minorHAnsi"/>
          <w:color w:val="231F20"/>
          <w:spacing w:val="-9"/>
          <w:lang w:val="es-SV"/>
        </w:rPr>
        <w:t xml:space="preserve"> </w:t>
      </w:r>
      <w:r w:rsidRPr="000344A0">
        <w:rPr>
          <w:rFonts w:asciiTheme="minorHAnsi" w:hAnsiTheme="minorHAnsi"/>
          <w:color w:val="231F20"/>
          <w:lang w:val="es-SV"/>
        </w:rPr>
        <w:t>tiene</w:t>
      </w:r>
      <w:r w:rsidRPr="000344A0">
        <w:rPr>
          <w:rFonts w:asciiTheme="minorHAnsi" w:hAnsiTheme="minorHAnsi"/>
          <w:color w:val="231F20"/>
          <w:spacing w:val="-9"/>
          <w:lang w:val="es-SV"/>
        </w:rPr>
        <w:t xml:space="preserve"> </w:t>
      </w:r>
      <w:r w:rsidRPr="000344A0">
        <w:rPr>
          <w:rFonts w:asciiTheme="minorHAnsi" w:hAnsiTheme="minorHAnsi"/>
          <w:color w:val="231F20"/>
          <w:lang w:val="es-SV"/>
        </w:rPr>
        <w:t>como</w:t>
      </w:r>
      <w:r w:rsidRPr="000344A0">
        <w:rPr>
          <w:rFonts w:asciiTheme="minorHAnsi" w:hAnsiTheme="minorHAnsi"/>
          <w:color w:val="231F20"/>
          <w:spacing w:val="-9"/>
          <w:lang w:val="es-SV"/>
        </w:rPr>
        <w:t xml:space="preserve"> </w:t>
      </w:r>
      <w:r w:rsidRPr="000344A0">
        <w:rPr>
          <w:rFonts w:asciiTheme="minorHAnsi" w:hAnsiTheme="minorHAnsi"/>
          <w:color w:val="231F20"/>
          <w:lang w:val="es-SV"/>
        </w:rPr>
        <w:t>objetivo,</w:t>
      </w:r>
      <w:r w:rsidRPr="000344A0">
        <w:rPr>
          <w:rFonts w:asciiTheme="minorHAnsi" w:hAnsiTheme="minorHAnsi"/>
          <w:color w:val="231F20"/>
          <w:spacing w:val="-10"/>
          <w:lang w:val="es-SV"/>
        </w:rPr>
        <w:t xml:space="preserve"> </w:t>
      </w:r>
      <w:r w:rsidRPr="000344A0">
        <w:rPr>
          <w:rFonts w:asciiTheme="minorHAnsi" w:hAnsiTheme="minorHAnsi"/>
          <w:color w:val="231F20"/>
          <w:lang w:val="es-SV"/>
        </w:rPr>
        <w:t>difundir</w:t>
      </w:r>
      <w:r w:rsidRPr="000344A0">
        <w:rPr>
          <w:rFonts w:asciiTheme="minorHAnsi" w:hAnsiTheme="minorHAnsi"/>
          <w:color w:val="231F20"/>
          <w:spacing w:val="-9"/>
          <w:lang w:val="es-SV"/>
        </w:rPr>
        <w:t xml:space="preserve"> </w:t>
      </w:r>
      <w:r w:rsidRPr="000344A0">
        <w:rPr>
          <w:rFonts w:asciiTheme="minorHAnsi" w:hAnsiTheme="minorHAnsi"/>
          <w:color w:val="231F20"/>
          <w:lang w:val="es-SV"/>
        </w:rPr>
        <w:t>y</w:t>
      </w:r>
      <w:r w:rsidRPr="000344A0">
        <w:rPr>
          <w:rFonts w:asciiTheme="minorHAnsi" w:hAnsiTheme="minorHAnsi"/>
          <w:color w:val="231F20"/>
          <w:spacing w:val="-9"/>
          <w:lang w:val="es-SV"/>
        </w:rPr>
        <w:t xml:space="preserve"> </w:t>
      </w:r>
      <w:r w:rsidRPr="000344A0">
        <w:rPr>
          <w:rFonts w:asciiTheme="minorHAnsi" w:hAnsiTheme="minorHAnsi"/>
          <w:color w:val="231F20"/>
          <w:lang w:val="es-SV"/>
        </w:rPr>
        <w:t>promover</w:t>
      </w:r>
      <w:r w:rsidRPr="000344A0">
        <w:rPr>
          <w:rFonts w:asciiTheme="minorHAnsi" w:hAnsiTheme="minorHAnsi"/>
          <w:color w:val="231F20"/>
          <w:spacing w:val="-9"/>
          <w:lang w:val="es-SV"/>
        </w:rPr>
        <w:t xml:space="preserve"> </w:t>
      </w:r>
      <w:r w:rsidRPr="000344A0">
        <w:rPr>
          <w:rFonts w:asciiTheme="minorHAnsi" w:hAnsiTheme="minorHAnsi"/>
          <w:color w:val="231F20"/>
          <w:lang w:val="es-SV"/>
        </w:rPr>
        <w:t>el</w:t>
      </w:r>
      <w:r w:rsidRPr="000344A0">
        <w:rPr>
          <w:rFonts w:asciiTheme="minorHAnsi" w:hAnsiTheme="minorHAnsi"/>
          <w:color w:val="231F20"/>
          <w:spacing w:val="-9"/>
          <w:lang w:val="es-SV"/>
        </w:rPr>
        <w:t xml:space="preserve"> </w:t>
      </w:r>
      <w:r w:rsidRPr="000344A0">
        <w:rPr>
          <w:rFonts w:asciiTheme="minorHAnsi" w:hAnsiTheme="minorHAnsi"/>
          <w:color w:val="231F20"/>
          <w:lang w:val="es-SV"/>
        </w:rPr>
        <w:t>respeto</w:t>
      </w:r>
      <w:r w:rsidRPr="000344A0">
        <w:rPr>
          <w:rFonts w:asciiTheme="minorHAnsi" w:hAnsiTheme="minorHAnsi"/>
          <w:color w:val="231F20"/>
          <w:spacing w:val="-9"/>
          <w:lang w:val="es-SV"/>
        </w:rPr>
        <w:t xml:space="preserve"> </w:t>
      </w:r>
      <w:r w:rsidRPr="000344A0">
        <w:rPr>
          <w:rFonts w:asciiTheme="minorHAnsi" w:hAnsiTheme="minorHAnsi"/>
          <w:color w:val="231F20"/>
          <w:lang w:val="es-SV"/>
        </w:rPr>
        <w:t>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la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integridad</w:t>
      </w:r>
      <w:r w:rsidRPr="000344A0">
        <w:rPr>
          <w:rFonts w:asciiTheme="minorHAnsi" w:hAnsiTheme="minorHAnsi"/>
          <w:color w:val="231F20"/>
          <w:spacing w:val="-8"/>
          <w:lang w:val="es-SV"/>
        </w:rPr>
        <w:t xml:space="preserve"> </w:t>
      </w:r>
      <w:r w:rsidRPr="000344A0">
        <w:rPr>
          <w:rFonts w:asciiTheme="minorHAnsi" w:hAnsiTheme="minorHAnsi"/>
          <w:color w:val="231F20"/>
          <w:lang w:val="es-SV"/>
        </w:rPr>
        <w:t>física,</w:t>
      </w:r>
      <w:r w:rsidRPr="000344A0">
        <w:rPr>
          <w:rFonts w:asciiTheme="minorHAnsi" w:hAnsiTheme="minorHAnsi"/>
          <w:color w:val="231F20"/>
          <w:spacing w:val="-9"/>
          <w:lang w:val="es-SV"/>
        </w:rPr>
        <w:t xml:space="preserve"> </w:t>
      </w:r>
      <w:r w:rsidRPr="000344A0">
        <w:rPr>
          <w:rFonts w:asciiTheme="minorHAnsi" w:hAnsiTheme="minorHAnsi"/>
          <w:color w:val="231F20"/>
          <w:lang w:val="es-SV"/>
        </w:rPr>
        <w:t>psicológica y sexual de las niñas, niños y adolescentes; así como contribuir a la prevención de la violencia y construcción de una cultura de paz desde el ámbito familiar. Dicha presentación se llevó a cabo durante el programa presidencial “Gobernando con la gente”, contando con la participación de niñas, niños y adolescentes y personas adultas del municipio de Ciudad</w:t>
      </w:r>
      <w:r w:rsidRPr="000344A0">
        <w:rPr>
          <w:rFonts w:asciiTheme="minorHAnsi" w:hAnsiTheme="minorHAnsi"/>
          <w:color w:val="231F20"/>
          <w:spacing w:val="-39"/>
          <w:lang w:val="es-SV"/>
        </w:rPr>
        <w:t xml:space="preserve"> </w:t>
      </w:r>
      <w:r w:rsidRPr="000344A0">
        <w:rPr>
          <w:rFonts w:asciiTheme="minorHAnsi" w:hAnsiTheme="minorHAnsi"/>
          <w:color w:val="231F20"/>
          <w:lang w:val="es-SV"/>
        </w:rPr>
        <w:t>Delgado.</w:t>
      </w:r>
    </w:p>
    <w:p w:rsidR="00DA7551" w:rsidRPr="000344A0" w:rsidRDefault="00DA7551" w:rsidP="000344A0">
      <w:pPr>
        <w:pStyle w:val="Textoindependiente"/>
        <w:spacing w:before="180" w:line="266" w:lineRule="auto"/>
        <w:ind w:right="797"/>
        <w:jc w:val="both"/>
        <w:rPr>
          <w:rFonts w:asciiTheme="minorHAnsi" w:hAnsiTheme="minorHAnsi"/>
          <w:lang w:val="es-SV"/>
        </w:rPr>
      </w:pPr>
    </w:p>
    <w:p w:rsidR="000344A0" w:rsidRDefault="008C36A2" w:rsidP="00465667">
      <w:pPr>
        <w:jc w:val="both"/>
        <w:rPr>
          <w:b/>
          <w:color w:val="FFFFFF" w:themeColor="background1"/>
          <w:sz w:val="28"/>
          <w:szCs w:val="28"/>
        </w:rPr>
      </w:pPr>
      <w:r>
        <w:rPr>
          <w:rFonts w:ascii="Arial"/>
          <w:noProof/>
          <w:sz w:val="20"/>
          <w:lang w:eastAsia="es-SV"/>
        </w:rPr>
        <w:drawing>
          <wp:inline distT="0" distB="0" distL="0" distR="0" wp14:anchorId="2A0E8822" wp14:editId="0A8949DC">
            <wp:extent cx="5802991" cy="1009650"/>
            <wp:effectExtent l="0" t="0" r="7620" b="0"/>
            <wp:docPr id="9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pic:nvPicPr>
                  <pic:blipFill>
                    <a:blip r:embed="rId27" cstate="print"/>
                    <a:stretch>
                      <a:fillRect/>
                    </a:stretch>
                  </pic:blipFill>
                  <pic:spPr>
                    <a:xfrm>
                      <a:off x="0" y="0"/>
                      <a:ext cx="5807768" cy="1010481"/>
                    </a:xfrm>
                    <a:prstGeom prst="rect">
                      <a:avLst/>
                    </a:prstGeom>
                  </pic:spPr>
                </pic:pic>
              </a:graphicData>
            </a:graphic>
          </wp:inline>
        </w:drawing>
      </w:r>
    </w:p>
    <w:p w:rsidR="008C36A2" w:rsidRDefault="008C36A2" w:rsidP="00465667">
      <w:pPr>
        <w:jc w:val="both"/>
        <w:rPr>
          <w:b/>
          <w:color w:val="FFFFFF" w:themeColor="background1"/>
          <w:sz w:val="28"/>
          <w:szCs w:val="28"/>
        </w:rPr>
      </w:pPr>
    </w:p>
    <w:p w:rsidR="008C36A2" w:rsidRPr="002C7AEC" w:rsidRDefault="008C36A2" w:rsidP="008C36A2">
      <w:pPr>
        <w:autoSpaceDE w:val="0"/>
        <w:autoSpaceDN w:val="0"/>
        <w:adjustRightInd w:val="0"/>
        <w:spacing w:after="0" w:line="240" w:lineRule="auto"/>
        <w:rPr>
          <w:rFonts w:cs="Arial"/>
          <w:b/>
          <w:color w:val="2F5496" w:themeColor="accent5" w:themeShade="BF"/>
          <w:sz w:val="24"/>
          <w:szCs w:val="24"/>
          <w:u w:val="single"/>
        </w:rPr>
      </w:pPr>
      <w:r w:rsidRPr="002C7AEC">
        <w:rPr>
          <w:rFonts w:cs="Arial"/>
          <w:b/>
          <w:color w:val="2F5496" w:themeColor="accent5" w:themeShade="BF"/>
          <w:u w:val="single"/>
        </w:rPr>
        <w:t xml:space="preserve">Programa radial “HABLÁ CONMIGO” </w:t>
      </w:r>
    </w:p>
    <w:p w:rsidR="00362BA0" w:rsidRPr="00362BA0" w:rsidRDefault="00362BA0" w:rsidP="00362BA0">
      <w:pPr>
        <w:autoSpaceDE w:val="0"/>
        <w:autoSpaceDN w:val="0"/>
        <w:adjustRightInd w:val="0"/>
        <w:spacing w:after="0" w:line="240" w:lineRule="auto"/>
        <w:jc w:val="both"/>
      </w:pPr>
    </w:p>
    <w:p w:rsidR="00A82283" w:rsidRPr="00465667" w:rsidRDefault="006A41F3" w:rsidP="00BA1B72">
      <w:pPr>
        <w:autoSpaceDE w:val="0"/>
        <w:autoSpaceDN w:val="0"/>
        <w:adjustRightInd w:val="0"/>
        <w:spacing w:after="0" w:line="240" w:lineRule="auto"/>
        <w:jc w:val="both"/>
        <w:rPr>
          <w:rFonts w:ascii="Calibri" w:hAnsi="Calibri" w:cs="Times New Roman"/>
          <w:sz w:val="24"/>
          <w:szCs w:val="24"/>
        </w:rPr>
      </w:pPr>
      <w:r w:rsidRPr="00465667">
        <w:rPr>
          <w:rFonts w:ascii="Calibri" w:hAnsi="Calibri"/>
          <w:noProof/>
          <w:lang w:eastAsia="es-SV"/>
        </w:rPr>
        <w:drawing>
          <wp:anchor distT="0" distB="0" distL="114300" distR="114300" simplePos="0" relativeHeight="251663360" behindDoc="0" locked="0" layoutInCell="1" allowOverlap="1" wp14:anchorId="0DE1F08D" wp14:editId="2FD61A34">
            <wp:simplePos x="0" y="0"/>
            <wp:positionH relativeFrom="column">
              <wp:posOffset>3810</wp:posOffset>
            </wp:positionH>
            <wp:positionV relativeFrom="paragraph">
              <wp:posOffset>12700</wp:posOffset>
            </wp:positionV>
            <wp:extent cx="2548890" cy="329565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89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283" w:rsidRPr="00465667">
        <w:rPr>
          <w:rFonts w:ascii="Calibri" w:hAnsi="Calibri" w:cs="Calibri Light"/>
          <w:color w:val="000000"/>
        </w:rPr>
        <w:t>Para transformar las prácticas negativas de crianza en métodos favorables que permitan una relación respetuosa con las niñas, niños y adolescentes, el CONNA, produce el programa radial “</w:t>
      </w:r>
      <w:proofErr w:type="spellStart"/>
      <w:r w:rsidR="00A82283" w:rsidRPr="00465667">
        <w:rPr>
          <w:rFonts w:ascii="Calibri" w:hAnsi="Calibri" w:cs="Calibri Light"/>
          <w:color w:val="000000"/>
        </w:rPr>
        <w:t>Hablá</w:t>
      </w:r>
      <w:proofErr w:type="spellEnd"/>
      <w:r w:rsidR="00A82283" w:rsidRPr="00465667">
        <w:rPr>
          <w:rFonts w:ascii="Calibri" w:hAnsi="Calibri" w:cs="Calibri Light"/>
          <w:color w:val="000000"/>
        </w:rPr>
        <w:t xml:space="preserve"> conmigo”, cuyo objetivo es promover una cultura de paz, la prevención de la violencia, y el apoyo a las personas adultas, brindando pautas de buena crianza y buen trato a través de la disciplina positiva</w:t>
      </w:r>
      <w:r w:rsidR="00307D72">
        <w:rPr>
          <w:rFonts w:ascii="Calibri" w:hAnsi="Calibri" w:cs="Calibri Light"/>
          <w:color w:val="000000"/>
        </w:rPr>
        <w:t xml:space="preserve">. </w:t>
      </w:r>
      <w:r w:rsidR="00A82283" w:rsidRPr="00465667">
        <w:rPr>
          <w:rFonts w:ascii="Calibri" w:hAnsi="Calibri" w:cs="Calibri Light"/>
          <w:color w:val="000000"/>
        </w:rPr>
        <w:t>Para el abordaje y desarrollo temático del programa se cuenta con un grupo de profesionales especialistas en las áreas de salud, psicología, trabajo social, educación, pedagogía, psiquiatría, y derechos humanos, lo que contribuye a un abordaje integral en la prevención de la violencia.</w:t>
      </w:r>
      <w:r w:rsidR="00BA1B72" w:rsidRPr="00465667">
        <w:rPr>
          <w:rFonts w:ascii="Calibri" w:hAnsi="Calibri" w:cs="Calibri Light"/>
          <w:noProof/>
          <w:color w:val="000000"/>
          <w:lang w:eastAsia="es-SV"/>
        </w:rPr>
        <w:t xml:space="preserve"> </w:t>
      </w:r>
    </w:p>
    <w:p w:rsidR="00B121B0" w:rsidRDefault="00A82283" w:rsidP="00A82283">
      <w:pPr>
        <w:autoSpaceDE w:val="0"/>
        <w:autoSpaceDN w:val="0"/>
        <w:adjustRightInd w:val="0"/>
        <w:spacing w:after="0" w:line="240" w:lineRule="auto"/>
        <w:jc w:val="both"/>
        <w:rPr>
          <w:rFonts w:cs="Calibri Light"/>
          <w:color w:val="000000"/>
        </w:rPr>
      </w:pPr>
      <w:r w:rsidRPr="00465667">
        <w:rPr>
          <w:rFonts w:ascii="Calibri" w:hAnsi="Calibri" w:cs="Calibri Light"/>
          <w:color w:val="000000"/>
        </w:rPr>
        <w:t xml:space="preserve">El programa inició su transmisión en mayo de 2015, a través de la radio LA MEJOR FM en el dial 98.9 con una duración </w:t>
      </w:r>
      <w:r w:rsidRPr="008C36A2">
        <w:rPr>
          <w:rFonts w:cs="Calibri Light"/>
          <w:color w:val="000000"/>
        </w:rPr>
        <w:t>de 30 minutos, con cobertura nacional, y con una retransmisión en 22 radios comunitarias que forman parte de la Asociación de Radios y Programas Participativos de El Salvador (ARPAS).</w:t>
      </w: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222140" w:rsidRDefault="00222140" w:rsidP="00A82283">
      <w:pPr>
        <w:autoSpaceDE w:val="0"/>
        <w:autoSpaceDN w:val="0"/>
        <w:adjustRightInd w:val="0"/>
        <w:spacing w:after="0" w:line="240" w:lineRule="auto"/>
        <w:jc w:val="both"/>
        <w:rPr>
          <w:rFonts w:cs="Calibri Light"/>
          <w:color w:val="000000"/>
        </w:rPr>
      </w:pPr>
    </w:p>
    <w:p w:rsidR="00400A41" w:rsidRDefault="00400A41" w:rsidP="00B31B97">
      <w:pPr>
        <w:autoSpaceDE w:val="0"/>
        <w:autoSpaceDN w:val="0"/>
        <w:adjustRightInd w:val="0"/>
        <w:spacing w:after="0" w:line="240" w:lineRule="auto"/>
        <w:rPr>
          <w:rFonts w:ascii="Calibri" w:hAnsi="Calibri" w:cs="Calibri"/>
          <w:b/>
          <w:bCs/>
          <w:color w:val="00ADEF"/>
          <w:u w:val="single"/>
        </w:rPr>
      </w:pPr>
    </w:p>
    <w:p w:rsidR="00E3738E" w:rsidRDefault="00E3738E" w:rsidP="00B31B97">
      <w:pPr>
        <w:autoSpaceDE w:val="0"/>
        <w:autoSpaceDN w:val="0"/>
        <w:adjustRightInd w:val="0"/>
        <w:spacing w:after="0" w:line="240" w:lineRule="auto"/>
        <w:rPr>
          <w:rFonts w:ascii="Calibri" w:hAnsi="Calibri" w:cs="Calibri"/>
          <w:b/>
          <w:bCs/>
          <w:color w:val="00ADEF"/>
          <w:u w:val="single"/>
        </w:rPr>
      </w:pPr>
    </w:p>
    <w:p w:rsidR="00D8406C" w:rsidRDefault="00D8406C" w:rsidP="00B31B97">
      <w:pPr>
        <w:autoSpaceDE w:val="0"/>
        <w:autoSpaceDN w:val="0"/>
        <w:adjustRightInd w:val="0"/>
        <w:spacing w:after="0" w:line="240" w:lineRule="auto"/>
        <w:rPr>
          <w:rFonts w:ascii="Calibri" w:hAnsi="Calibri" w:cs="Calibri"/>
          <w:b/>
          <w:bCs/>
          <w:color w:val="00ADEF"/>
          <w:u w:val="single"/>
        </w:rPr>
      </w:pPr>
    </w:p>
    <w:p w:rsidR="00D16426" w:rsidRPr="006F7699" w:rsidRDefault="00B31B97" w:rsidP="00B31B97">
      <w:pPr>
        <w:autoSpaceDE w:val="0"/>
        <w:autoSpaceDN w:val="0"/>
        <w:adjustRightInd w:val="0"/>
        <w:spacing w:after="0" w:line="240" w:lineRule="auto"/>
        <w:rPr>
          <w:rFonts w:ascii="Calibri" w:hAnsi="Calibri" w:cs="Calibri"/>
          <w:b/>
          <w:bCs/>
          <w:color w:val="2F5496" w:themeColor="accent5" w:themeShade="BF"/>
          <w:u w:val="single"/>
        </w:rPr>
      </w:pPr>
      <w:r w:rsidRPr="006F7699">
        <w:rPr>
          <w:rFonts w:ascii="Calibri" w:hAnsi="Calibri" w:cs="Calibri"/>
          <w:b/>
          <w:bCs/>
          <w:color w:val="2F5496" w:themeColor="accent5" w:themeShade="BF"/>
          <w:u w:val="single"/>
        </w:rPr>
        <w:t>Nueva imagen gráfica del CONNA</w:t>
      </w:r>
    </w:p>
    <w:p w:rsidR="00D25993" w:rsidRDefault="00D25993" w:rsidP="00B31B97">
      <w:pPr>
        <w:autoSpaceDE w:val="0"/>
        <w:autoSpaceDN w:val="0"/>
        <w:adjustRightInd w:val="0"/>
        <w:spacing w:after="0" w:line="240" w:lineRule="auto"/>
        <w:rPr>
          <w:rFonts w:ascii="Times New Roman" w:hAnsi="Times New Roman" w:cs="Times New Roman"/>
          <w:sz w:val="24"/>
          <w:szCs w:val="24"/>
        </w:rPr>
      </w:pPr>
    </w:p>
    <w:p w:rsidR="008F72B5" w:rsidRDefault="008F72B5" w:rsidP="006500FF">
      <w:pPr>
        <w:autoSpaceDE w:val="0"/>
        <w:autoSpaceDN w:val="0"/>
        <w:adjustRightInd w:val="0"/>
        <w:spacing w:after="0" w:line="240" w:lineRule="auto"/>
        <w:jc w:val="both"/>
        <w:rPr>
          <w:rFonts w:ascii="Calibri" w:hAnsi="Calibri" w:cs="Calibri Light"/>
          <w:color w:val="000000"/>
        </w:rPr>
      </w:pPr>
      <w:r>
        <w:rPr>
          <w:rFonts w:ascii="Calibri" w:hAnsi="Calibri" w:cs="Calibri Light"/>
          <w:noProof/>
          <w:color w:val="000000"/>
          <w:lang w:eastAsia="es-SV"/>
        </w:rPr>
        <w:drawing>
          <wp:anchor distT="0" distB="0" distL="114300" distR="114300" simplePos="0" relativeHeight="251660288" behindDoc="1" locked="0" layoutInCell="1" allowOverlap="1">
            <wp:simplePos x="0" y="0"/>
            <wp:positionH relativeFrom="column">
              <wp:posOffset>41910</wp:posOffset>
            </wp:positionH>
            <wp:positionV relativeFrom="paragraph">
              <wp:posOffset>266700</wp:posOffset>
            </wp:positionV>
            <wp:extent cx="1459230" cy="809625"/>
            <wp:effectExtent l="0" t="0" r="7620" b="9525"/>
            <wp:wrapTight wrapText="bothSides">
              <wp:wrapPolygon edited="0">
                <wp:start x="0" y="0"/>
                <wp:lineTo x="0" y="21346"/>
                <wp:lineTo x="21431" y="21346"/>
                <wp:lineTo x="21431" y="0"/>
                <wp:lineTo x="0" y="0"/>
              </wp:wrapPolygon>
            </wp:wrapTight>
            <wp:docPr id="10" name="Imagen 10" descr="logo CONNA 13_8_12 letras min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NNA 13_8_12 letras minusculas"/>
                    <pic:cNvPicPr>
                      <a:picLocks noChangeAspect="1" noChangeArrowheads="1"/>
                    </pic:cNvPicPr>
                  </pic:nvPicPr>
                  <pic:blipFill>
                    <a:blip r:embed="rId29" cstate="print">
                      <a:extLst>
                        <a:ext uri="{28A0092B-C50C-407E-A947-70E740481C1C}">
                          <a14:useLocalDpi xmlns:a14="http://schemas.microsoft.com/office/drawing/2010/main" val="0"/>
                        </a:ext>
                      </a:extLst>
                    </a:blip>
                    <a:srcRect l="2585" t="15903" r="3148" b="18411"/>
                    <a:stretch>
                      <a:fillRect/>
                    </a:stretch>
                  </pic:blipFill>
                  <pic:spPr bwMode="auto">
                    <a:xfrm>
                      <a:off x="0" y="0"/>
                      <a:ext cx="14592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B97" w:rsidRPr="006500FF">
        <w:rPr>
          <w:rFonts w:ascii="Calibri" w:hAnsi="Calibri" w:cs="Calibri Light"/>
          <w:color w:val="000000"/>
        </w:rPr>
        <w:t>Durante 2014, se realizó un diagnóstico de imagen</w:t>
      </w:r>
      <w:r w:rsidR="006500FF">
        <w:rPr>
          <w:rFonts w:ascii="Calibri" w:hAnsi="Calibri" w:cs="Calibri Light"/>
          <w:color w:val="000000"/>
        </w:rPr>
        <w:t xml:space="preserve"> </w:t>
      </w:r>
      <w:r w:rsidR="00B31B97" w:rsidRPr="006500FF">
        <w:rPr>
          <w:rFonts w:ascii="Calibri" w:hAnsi="Calibri" w:cs="Calibri Light"/>
          <w:color w:val="000000"/>
        </w:rPr>
        <w:t>institucional en el que participaron niñas, niños,</w:t>
      </w:r>
      <w:r w:rsidR="006500FF">
        <w:rPr>
          <w:rFonts w:ascii="Calibri" w:hAnsi="Calibri" w:cs="Calibri Light"/>
          <w:color w:val="000000"/>
        </w:rPr>
        <w:t xml:space="preserve"> </w:t>
      </w:r>
      <w:r w:rsidR="00B31B97" w:rsidRPr="006500FF">
        <w:rPr>
          <w:rFonts w:ascii="Calibri" w:hAnsi="Calibri" w:cs="Calibri Light"/>
          <w:color w:val="000000"/>
        </w:rPr>
        <w:t>adolescentes, madres y padres de familia, representantes</w:t>
      </w:r>
      <w:r w:rsidR="006500FF">
        <w:rPr>
          <w:rFonts w:ascii="Calibri" w:hAnsi="Calibri" w:cs="Calibri Light"/>
          <w:color w:val="000000"/>
        </w:rPr>
        <w:t xml:space="preserve"> </w:t>
      </w:r>
      <w:r w:rsidR="00B31B97" w:rsidRPr="006500FF">
        <w:rPr>
          <w:rFonts w:ascii="Calibri" w:hAnsi="Calibri" w:cs="Calibri Light"/>
          <w:color w:val="000000"/>
        </w:rPr>
        <w:t>de Entidades, periodistas y personal del CONNA. Como</w:t>
      </w:r>
      <w:r w:rsidR="006500FF">
        <w:rPr>
          <w:rFonts w:ascii="Calibri" w:hAnsi="Calibri" w:cs="Calibri Light"/>
          <w:color w:val="000000"/>
        </w:rPr>
        <w:t xml:space="preserve"> </w:t>
      </w:r>
      <w:r w:rsidR="00B31B97" w:rsidRPr="006500FF">
        <w:rPr>
          <w:rFonts w:ascii="Calibri" w:hAnsi="Calibri" w:cs="Calibri Light"/>
          <w:color w:val="000000"/>
        </w:rPr>
        <w:t>resultado de este diagnóstico se identificó la necesidad</w:t>
      </w:r>
      <w:r w:rsidR="006500FF">
        <w:rPr>
          <w:rFonts w:ascii="Calibri" w:hAnsi="Calibri" w:cs="Calibri Light"/>
          <w:color w:val="000000"/>
        </w:rPr>
        <w:t xml:space="preserve"> </w:t>
      </w:r>
      <w:r w:rsidR="00B31B97" w:rsidRPr="006500FF">
        <w:rPr>
          <w:rFonts w:ascii="Calibri" w:hAnsi="Calibri" w:cs="Calibri Light"/>
          <w:color w:val="000000"/>
        </w:rPr>
        <w:t>de realizar cambios en la imagen gráfica, dado que el</w:t>
      </w:r>
      <w:r w:rsidR="006500FF">
        <w:rPr>
          <w:rFonts w:ascii="Calibri" w:hAnsi="Calibri" w:cs="Calibri Light"/>
          <w:color w:val="000000"/>
        </w:rPr>
        <w:t xml:space="preserve"> </w:t>
      </w:r>
      <w:r w:rsidR="00B31B97" w:rsidRPr="006500FF">
        <w:rPr>
          <w:rFonts w:ascii="Calibri" w:hAnsi="Calibri" w:cs="Calibri Light"/>
          <w:color w:val="000000"/>
        </w:rPr>
        <w:t>logotipo que identificaba a la institución no representaba</w:t>
      </w:r>
      <w:r w:rsidR="006500FF">
        <w:rPr>
          <w:rFonts w:ascii="Calibri" w:hAnsi="Calibri" w:cs="Calibri Light"/>
          <w:color w:val="000000"/>
        </w:rPr>
        <w:t xml:space="preserve"> </w:t>
      </w:r>
      <w:r w:rsidR="00B31B97" w:rsidRPr="006500FF">
        <w:rPr>
          <w:rFonts w:ascii="Calibri" w:hAnsi="Calibri" w:cs="Calibri Light"/>
          <w:color w:val="000000"/>
        </w:rPr>
        <w:t xml:space="preserve">adecuadamente la misión y visión institucional. </w:t>
      </w:r>
    </w:p>
    <w:p w:rsidR="008F72B5" w:rsidRDefault="008F72B5" w:rsidP="006500FF">
      <w:pPr>
        <w:autoSpaceDE w:val="0"/>
        <w:autoSpaceDN w:val="0"/>
        <w:adjustRightInd w:val="0"/>
        <w:spacing w:after="0" w:line="240" w:lineRule="auto"/>
        <w:jc w:val="both"/>
        <w:rPr>
          <w:rFonts w:ascii="Calibri" w:hAnsi="Calibri" w:cs="Calibri Light"/>
          <w:color w:val="000000"/>
        </w:rPr>
      </w:pPr>
    </w:p>
    <w:p w:rsidR="00524195" w:rsidRDefault="00B31B97" w:rsidP="006500FF">
      <w:pPr>
        <w:autoSpaceDE w:val="0"/>
        <w:autoSpaceDN w:val="0"/>
        <w:adjustRightInd w:val="0"/>
        <w:spacing w:after="0" w:line="240" w:lineRule="auto"/>
        <w:jc w:val="both"/>
        <w:rPr>
          <w:rFonts w:ascii="Calibri" w:hAnsi="Calibri" w:cs="Calibri Light"/>
          <w:color w:val="000000"/>
        </w:rPr>
      </w:pPr>
      <w:r w:rsidRPr="006500FF">
        <w:rPr>
          <w:rFonts w:ascii="Calibri" w:hAnsi="Calibri" w:cs="Calibri Light"/>
          <w:color w:val="000000"/>
        </w:rPr>
        <w:t>Este</w:t>
      </w:r>
      <w:r w:rsidR="006500FF">
        <w:rPr>
          <w:rFonts w:ascii="Calibri" w:hAnsi="Calibri" w:cs="Calibri Light"/>
          <w:color w:val="000000"/>
        </w:rPr>
        <w:t xml:space="preserve"> </w:t>
      </w:r>
      <w:r w:rsidRPr="006500FF">
        <w:rPr>
          <w:rFonts w:ascii="Calibri" w:hAnsi="Calibri" w:cs="Calibri Light"/>
          <w:color w:val="000000"/>
        </w:rPr>
        <w:t>proceso de diagnóstico contó con el apoyo financiero de</w:t>
      </w:r>
      <w:r w:rsidR="006500FF">
        <w:rPr>
          <w:rFonts w:ascii="Calibri" w:hAnsi="Calibri" w:cs="Calibri Light"/>
          <w:color w:val="000000"/>
        </w:rPr>
        <w:t xml:space="preserve"> </w:t>
      </w:r>
      <w:r w:rsidRPr="006500FF">
        <w:rPr>
          <w:rFonts w:ascii="Calibri" w:hAnsi="Calibri" w:cs="Calibri Light"/>
          <w:color w:val="000000"/>
        </w:rPr>
        <w:t>Plan El Salvador. Con los resultados obtenidos, y con el apoyo de</w:t>
      </w:r>
      <w:r w:rsidR="006500FF">
        <w:rPr>
          <w:rFonts w:ascii="Calibri" w:hAnsi="Calibri" w:cs="Calibri Light"/>
          <w:color w:val="000000"/>
        </w:rPr>
        <w:t xml:space="preserve"> </w:t>
      </w:r>
      <w:r w:rsidRPr="006500FF">
        <w:rPr>
          <w:rFonts w:ascii="Calibri" w:hAnsi="Calibri" w:cs="Calibri Light"/>
          <w:color w:val="000000"/>
        </w:rPr>
        <w:t>estudiantes en servicio social de la Universidad Don</w:t>
      </w:r>
      <w:r w:rsidR="006500FF">
        <w:rPr>
          <w:rFonts w:ascii="Calibri" w:hAnsi="Calibri" w:cs="Calibri Light"/>
          <w:color w:val="000000"/>
        </w:rPr>
        <w:t xml:space="preserve"> </w:t>
      </w:r>
      <w:r w:rsidRPr="006500FF">
        <w:rPr>
          <w:rFonts w:ascii="Calibri" w:hAnsi="Calibri" w:cs="Calibri Light"/>
          <w:color w:val="000000"/>
        </w:rPr>
        <w:t xml:space="preserve">Bosco, se construyó una propuesta de </w:t>
      </w:r>
      <w:r w:rsidRPr="006500FF">
        <w:rPr>
          <w:rFonts w:ascii="Calibri" w:hAnsi="Calibri" w:cs="Calibri Light"/>
          <w:color w:val="000000"/>
        </w:rPr>
        <w:lastRenderedPageBreak/>
        <w:t>logotipo basada</w:t>
      </w:r>
      <w:r w:rsidR="006500FF">
        <w:rPr>
          <w:rFonts w:ascii="Calibri" w:hAnsi="Calibri" w:cs="Calibri Light"/>
          <w:color w:val="000000"/>
        </w:rPr>
        <w:t xml:space="preserve"> </w:t>
      </w:r>
      <w:r w:rsidRPr="006500FF">
        <w:rPr>
          <w:rFonts w:ascii="Calibri" w:hAnsi="Calibri" w:cs="Calibri Light"/>
          <w:color w:val="000000"/>
        </w:rPr>
        <w:t>en la Misión, Visión y Valores del CONNA, la cual fue</w:t>
      </w:r>
      <w:r w:rsidR="006500FF">
        <w:rPr>
          <w:rFonts w:ascii="Calibri" w:hAnsi="Calibri" w:cs="Calibri Light"/>
          <w:color w:val="000000"/>
        </w:rPr>
        <w:t xml:space="preserve"> </w:t>
      </w:r>
      <w:r w:rsidRPr="006500FF">
        <w:rPr>
          <w:rFonts w:ascii="Calibri" w:hAnsi="Calibri" w:cs="Calibri Light"/>
          <w:color w:val="000000"/>
        </w:rPr>
        <w:t>validada con niñas, niños y adolescentes y aprobada por</w:t>
      </w:r>
      <w:r w:rsidR="006500FF">
        <w:rPr>
          <w:rFonts w:ascii="Calibri" w:hAnsi="Calibri" w:cs="Calibri Light"/>
          <w:color w:val="000000"/>
        </w:rPr>
        <w:t xml:space="preserve"> </w:t>
      </w:r>
      <w:r w:rsidRPr="006500FF">
        <w:rPr>
          <w:rFonts w:ascii="Calibri" w:hAnsi="Calibri" w:cs="Calibri Light"/>
          <w:color w:val="000000"/>
        </w:rPr>
        <w:t>el Consejo Directivo del CONNA, el 12 de marzo de 2015.</w:t>
      </w:r>
      <w:r w:rsidR="006500FF">
        <w:rPr>
          <w:rFonts w:ascii="Calibri" w:hAnsi="Calibri" w:cs="Calibri Light"/>
          <w:color w:val="000000"/>
        </w:rPr>
        <w:t xml:space="preserve"> </w:t>
      </w:r>
    </w:p>
    <w:p w:rsidR="00524195" w:rsidRDefault="00524195" w:rsidP="006500FF">
      <w:pPr>
        <w:autoSpaceDE w:val="0"/>
        <w:autoSpaceDN w:val="0"/>
        <w:adjustRightInd w:val="0"/>
        <w:spacing w:after="0" w:line="240" w:lineRule="auto"/>
        <w:jc w:val="both"/>
        <w:rPr>
          <w:rFonts w:ascii="Calibri" w:hAnsi="Calibri" w:cs="Calibri Light"/>
          <w:color w:val="000000"/>
        </w:rPr>
      </w:pPr>
    </w:p>
    <w:p w:rsidR="00524195" w:rsidRPr="00524195" w:rsidRDefault="00524195" w:rsidP="00524195">
      <w:pPr>
        <w:autoSpaceDE w:val="0"/>
        <w:autoSpaceDN w:val="0"/>
        <w:adjustRightInd w:val="0"/>
        <w:spacing w:after="0" w:line="240" w:lineRule="auto"/>
        <w:jc w:val="both"/>
        <w:rPr>
          <w:rFonts w:ascii="Calibri" w:hAnsi="Calibri" w:cs="Calibri Light"/>
          <w:color w:val="000000"/>
        </w:rPr>
      </w:pPr>
      <w:r>
        <w:rPr>
          <w:rFonts w:ascii="Calibri Light" w:hAnsi="Calibri Light" w:cs="Calibri Light"/>
          <w:noProof/>
          <w:color w:val="000000"/>
          <w:lang w:eastAsia="es-SV"/>
        </w:rPr>
        <w:drawing>
          <wp:anchor distT="0" distB="0" distL="114300" distR="114300" simplePos="0" relativeHeight="251661312" behindDoc="0" locked="0" layoutInCell="1" allowOverlap="1" wp14:anchorId="34DC18F5" wp14:editId="7AB641A6">
            <wp:simplePos x="0" y="0"/>
            <wp:positionH relativeFrom="column">
              <wp:posOffset>3890010</wp:posOffset>
            </wp:positionH>
            <wp:positionV relativeFrom="paragraph">
              <wp:posOffset>43180</wp:posOffset>
            </wp:positionV>
            <wp:extent cx="2159000" cy="1352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0FF">
        <w:rPr>
          <w:rFonts w:ascii="Calibri" w:hAnsi="Calibri" w:cs="Calibri Light"/>
          <w:color w:val="000000"/>
        </w:rPr>
        <w:t>La nueva imagen gráfica denota un logo más amigable, el</w:t>
      </w:r>
      <w:r>
        <w:rPr>
          <w:rFonts w:ascii="Calibri" w:hAnsi="Calibri" w:cs="Calibri Light"/>
          <w:color w:val="000000"/>
        </w:rPr>
        <w:t xml:space="preserve"> </w:t>
      </w:r>
      <w:r w:rsidRPr="006500FF">
        <w:rPr>
          <w:rFonts w:ascii="Calibri" w:hAnsi="Calibri" w:cs="Calibri Light"/>
          <w:color w:val="000000"/>
        </w:rPr>
        <w:t>cual está  conformado por  3 circunferencias formando</w:t>
      </w:r>
      <w:r>
        <w:rPr>
          <w:rFonts w:ascii="Calibri" w:hAnsi="Calibri" w:cs="Calibri Light"/>
          <w:color w:val="000000"/>
        </w:rPr>
        <w:t xml:space="preserve"> </w:t>
      </w:r>
      <w:r w:rsidRPr="006500FF">
        <w:rPr>
          <w:rFonts w:ascii="Calibri" w:hAnsi="Calibri" w:cs="Calibri Light"/>
          <w:color w:val="000000"/>
        </w:rPr>
        <w:t xml:space="preserve">así dos siluetas, las cuales representan la figura masculina </w:t>
      </w:r>
      <w:r>
        <w:rPr>
          <w:rFonts w:ascii="Calibri" w:hAnsi="Calibri" w:cs="Calibri Light"/>
          <w:color w:val="000000"/>
        </w:rPr>
        <w:t xml:space="preserve">y femenina, ambas tomadas de la </w:t>
      </w:r>
      <w:r w:rsidRPr="006500FF">
        <w:rPr>
          <w:rFonts w:ascii="Calibri" w:hAnsi="Calibri" w:cs="Calibri Light"/>
          <w:color w:val="000000"/>
        </w:rPr>
        <w:t>mano, simbolizando la</w:t>
      </w:r>
      <w:r>
        <w:rPr>
          <w:rFonts w:ascii="Calibri" w:hAnsi="Calibri" w:cs="Calibri Light"/>
          <w:color w:val="000000"/>
        </w:rPr>
        <w:t xml:space="preserve"> </w:t>
      </w:r>
      <w:r w:rsidRPr="006500FF">
        <w:rPr>
          <w:rFonts w:ascii="Calibri" w:hAnsi="Calibri" w:cs="Calibri Light"/>
          <w:color w:val="000000"/>
        </w:rPr>
        <w:t>cooperación entre integrantes del Sistema Nacional de</w:t>
      </w:r>
      <w:r>
        <w:rPr>
          <w:rFonts w:ascii="Calibri" w:hAnsi="Calibri" w:cs="Calibri Light"/>
          <w:color w:val="000000"/>
        </w:rPr>
        <w:t xml:space="preserve"> </w:t>
      </w:r>
      <w:r w:rsidRPr="006500FF">
        <w:rPr>
          <w:rFonts w:ascii="Calibri" w:hAnsi="Calibri" w:cs="Calibri Light"/>
          <w:color w:val="000000"/>
        </w:rPr>
        <w:t>Protección. Las siluetas aparecen con los brazos extendidos como</w:t>
      </w:r>
      <w:r>
        <w:rPr>
          <w:rFonts w:ascii="Calibri" w:hAnsi="Calibri" w:cs="Calibri Light"/>
          <w:color w:val="000000"/>
        </w:rPr>
        <w:t xml:space="preserve"> </w:t>
      </w:r>
      <w:r w:rsidRPr="006500FF">
        <w:rPr>
          <w:rFonts w:ascii="Calibri" w:hAnsi="Calibri" w:cs="Calibri Light"/>
          <w:color w:val="000000"/>
        </w:rPr>
        <w:t>símbolo de alegría y movimiento. A la vez, se muestra</w:t>
      </w:r>
      <w:r w:rsidR="00787338">
        <w:rPr>
          <w:rFonts w:ascii="Calibri" w:hAnsi="Calibri" w:cs="Calibri Light"/>
          <w:color w:val="000000"/>
        </w:rPr>
        <w:t xml:space="preserve"> </w:t>
      </w:r>
      <w:r w:rsidRPr="006500FF">
        <w:rPr>
          <w:rFonts w:ascii="Calibri" w:hAnsi="Calibri" w:cs="Calibri Light"/>
          <w:color w:val="000000"/>
        </w:rPr>
        <w:t>un sol naciente que simboliza un presente más optimista</w:t>
      </w:r>
      <w:r>
        <w:rPr>
          <w:rFonts w:ascii="Calibri" w:hAnsi="Calibri" w:cs="Calibri Light"/>
          <w:color w:val="000000"/>
        </w:rPr>
        <w:t xml:space="preserve"> </w:t>
      </w:r>
      <w:r w:rsidRPr="006500FF">
        <w:rPr>
          <w:rFonts w:ascii="Calibri" w:hAnsi="Calibri" w:cs="Calibri Light"/>
          <w:color w:val="000000"/>
        </w:rPr>
        <w:t>para la niñez y adolescencia; la forma de domo en el</w:t>
      </w:r>
      <w:r>
        <w:rPr>
          <w:rFonts w:ascii="Calibri" w:hAnsi="Calibri" w:cs="Calibri Light"/>
          <w:color w:val="000000"/>
        </w:rPr>
        <w:t xml:space="preserve"> </w:t>
      </w:r>
      <w:r w:rsidRPr="006500FF">
        <w:rPr>
          <w:rFonts w:ascii="Calibri" w:hAnsi="Calibri" w:cs="Calibri Light"/>
          <w:color w:val="000000"/>
        </w:rPr>
        <w:t>semicírculo central denota la protección integral que</w:t>
      </w:r>
      <w:r>
        <w:rPr>
          <w:rFonts w:ascii="Calibri" w:hAnsi="Calibri" w:cs="Calibri Light"/>
          <w:color w:val="000000"/>
        </w:rPr>
        <w:t xml:space="preserve"> </w:t>
      </w:r>
      <w:r w:rsidRPr="006500FF">
        <w:rPr>
          <w:rFonts w:ascii="Calibri" w:hAnsi="Calibri" w:cs="Calibri Light"/>
          <w:color w:val="000000"/>
        </w:rPr>
        <w:t>niñas y niños deben recibir según lo establecido en la LEPINA</w:t>
      </w:r>
      <w:r>
        <w:rPr>
          <w:rFonts w:ascii="Calibri" w:hAnsi="Calibri" w:cs="Calibri Light"/>
          <w:color w:val="000000"/>
        </w:rPr>
        <w:t>.</w:t>
      </w:r>
    </w:p>
    <w:p w:rsidR="00524195" w:rsidRDefault="00524195" w:rsidP="00524195">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br w:type="textWrapping" w:clear="all"/>
      </w:r>
    </w:p>
    <w:p w:rsidR="00C060BE" w:rsidRDefault="00C060BE" w:rsidP="00C060BE">
      <w:pPr>
        <w:jc w:val="both"/>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16</w:t>
      </w:r>
      <w:r>
        <w:rPr>
          <w:b/>
          <w:color w:val="FFFFFF" w:themeColor="background1"/>
          <w:sz w:val="28"/>
          <w:szCs w:val="28"/>
        </w:rPr>
        <w:t>6</w:t>
      </w:r>
    </w:p>
    <w:p w:rsidR="00C060BE" w:rsidRPr="006F7699" w:rsidRDefault="00C060BE" w:rsidP="00C060BE">
      <w:pPr>
        <w:pStyle w:val="Textoindependiente"/>
        <w:spacing w:before="180" w:line="266" w:lineRule="auto"/>
        <w:ind w:right="797"/>
        <w:jc w:val="both"/>
        <w:rPr>
          <w:b/>
          <w:color w:val="2F5496" w:themeColor="accent5" w:themeShade="BF"/>
          <w:u w:val="single"/>
          <w:lang w:val="es-SV"/>
        </w:rPr>
      </w:pPr>
      <w:r w:rsidRPr="006F7699">
        <w:rPr>
          <w:rFonts w:asciiTheme="minorHAnsi" w:hAnsiTheme="minorHAnsi"/>
          <w:b/>
          <w:color w:val="2F5496" w:themeColor="accent5" w:themeShade="BF"/>
          <w:u w:val="single"/>
          <w:lang w:val="es-SV"/>
        </w:rPr>
        <w:t>Diseño e implementación de la nueva campaña “La Protección Comienza en el Hogar</w:t>
      </w:r>
      <w:r w:rsidRPr="006F7699">
        <w:rPr>
          <w:b/>
          <w:color w:val="2F5496" w:themeColor="accent5" w:themeShade="BF"/>
          <w:u w:val="single"/>
          <w:lang w:val="es-SV"/>
        </w:rPr>
        <w:t>”</w:t>
      </w:r>
    </w:p>
    <w:p w:rsidR="00AA4EA6" w:rsidRDefault="00AA4EA6" w:rsidP="00C060BE">
      <w:pPr>
        <w:pStyle w:val="Textoindependiente"/>
        <w:spacing w:before="180" w:line="266" w:lineRule="auto"/>
        <w:ind w:right="797"/>
        <w:jc w:val="both"/>
        <w:rPr>
          <w:b/>
          <w:color w:val="00B0F0"/>
          <w:u w:val="single"/>
          <w:lang w:val="es-SV"/>
        </w:rPr>
      </w:pPr>
    </w:p>
    <w:p w:rsidR="00DE409F" w:rsidRDefault="00DE409F" w:rsidP="00DE409F">
      <w:pPr>
        <w:spacing w:after="0" w:line="240" w:lineRule="atLeast"/>
        <w:jc w:val="both"/>
      </w:pPr>
      <w:r>
        <w:t xml:space="preserve">El CONNA como ente rector en materia de derechos de niñez y adolescencia, consideró fundamental implementar alternativas estratégicas comunicacionales que permitan disminuir paulatinamente la educación violenta y agresiva hacia las niñas, niños y adolescentes, que vulneran su derecho a la integridad personal, reforzando el rol formativo y orientador de las familias, brindándoles pautas de crianza positivas, promoviendo el desarrollo de personas que se valoran, respetan, </w:t>
      </w:r>
      <w:r w:rsidRPr="000D7BCB">
        <w:t>con autonomía personal, mayor auto-control y que no reproducirán en sus familias patrones inadecuados de crianza.</w:t>
      </w:r>
    </w:p>
    <w:p w:rsidR="00DE409F" w:rsidRDefault="00DE409F" w:rsidP="00DE409F">
      <w:pPr>
        <w:spacing w:after="0" w:line="240" w:lineRule="atLeast"/>
        <w:jc w:val="both"/>
      </w:pPr>
    </w:p>
    <w:p w:rsidR="003F11F7" w:rsidRDefault="00DE409F" w:rsidP="00DE409F">
      <w:pPr>
        <w:autoSpaceDE w:val="0"/>
        <w:autoSpaceDN w:val="0"/>
        <w:adjustRightInd w:val="0"/>
        <w:spacing w:after="0" w:line="240" w:lineRule="auto"/>
        <w:rPr>
          <w:rFonts w:eastAsia="Times New Roman" w:cs="Times New Roman"/>
          <w:lang w:eastAsia="es-SV"/>
        </w:rPr>
      </w:pPr>
      <w:r>
        <w:t xml:space="preserve">En tal sentido, </w:t>
      </w:r>
      <w:r w:rsidRPr="00346ACD">
        <w:rPr>
          <w:color w:val="000000"/>
          <w:lang w:val="es-ES" w:eastAsia="es-ES"/>
        </w:rPr>
        <w:t xml:space="preserve">con el objetivo de </w:t>
      </w:r>
      <w:r w:rsidRPr="00346ACD">
        <w:t>difundir y promover el respeto a la integridad física, psicológica y sexual de las niñas, niños y adolescentes, en el marco de la D</w:t>
      </w:r>
      <w:r>
        <w:t xml:space="preserve">octrina de Protección Integral, </w:t>
      </w:r>
      <w:r w:rsidRPr="00346ACD">
        <w:t>así como contribuir a la prevención de la violencia y construcción de una cultura de paz desde el ámbito familiar,</w:t>
      </w:r>
      <w:r>
        <w:t xml:space="preserve"> en 2016 se desarrolló la 2ª fase de la Campaña “</w:t>
      </w:r>
      <w:r w:rsidRPr="00640755">
        <w:rPr>
          <w:i/>
        </w:rPr>
        <w:t>La protección comienza en el hogar</w:t>
      </w:r>
      <w:r>
        <w:t>”; así como la 2ª fase del programa radial “</w:t>
      </w:r>
      <w:proofErr w:type="spellStart"/>
      <w:r w:rsidRPr="00640755">
        <w:rPr>
          <w:i/>
        </w:rPr>
        <w:t>Hablá</w:t>
      </w:r>
      <w:proofErr w:type="spellEnd"/>
      <w:r w:rsidRPr="00640755">
        <w:rPr>
          <w:i/>
        </w:rPr>
        <w:t xml:space="preserve"> conmigo</w:t>
      </w:r>
      <w:r>
        <w:t xml:space="preserve">”; las cuales han sido diseñadas en </w:t>
      </w:r>
      <w:r w:rsidRPr="00346ACD">
        <w:rPr>
          <w:rFonts w:eastAsia="Times New Roman" w:cs="Times New Roman"/>
          <w:lang w:eastAsia="es-SV"/>
        </w:rPr>
        <w:t xml:space="preserve">armonía con la Política Nacional de Protección Integral de la Niñez y de la Adolescencia, </w:t>
      </w:r>
      <w:r>
        <w:rPr>
          <w:rFonts w:eastAsia="Times New Roman" w:cs="Times New Roman"/>
          <w:lang w:eastAsia="es-SV"/>
        </w:rPr>
        <w:t xml:space="preserve">el Plan Nacional de Acción de la PNPNA, </w:t>
      </w:r>
      <w:r w:rsidRPr="00346ACD">
        <w:rPr>
          <w:rFonts w:eastAsia="Times New Roman" w:cs="Times New Roman"/>
          <w:lang w:eastAsia="es-SV"/>
        </w:rPr>
        <w:t>el Plan Quinquenal de Desarrol</w:t>
      </w:r>
      <w:r>
        <w:rPr>
          <w:rFonts w:eastAsia="Times New Roman" w:cs="Times New Roman"/>
          <w:lang w:eastAsia="es-SV"/>
        </w:rPr>
        <w:t>lo y el Plan El Salvador Seguro.</w:t>
      </w:r>
    </w:p>
    <w:p w:rsidR="00AA4EA6" w:rsidRDefault="00AA4EA6" w:rsidP="00DE409F">
      <w:pPr>
        <w:autoSpaceDE w:val="0"/>
        <w:autoSpaceDN w:val="0"/>
        <w:adjustRightInd w:val="0"/>
        <w:spacing w:after="0" w:line="240" w:lineRule="auto"/>
        <w:rPr>
          <w:rFonts w:eastAsia="Times New Roman" w:cs="Times New Roman"/>
          <w:lang w:eastAsia="es-SV"/>
        </w:rPr>
      </w:pPr>
    </w:p>
    <w:p w:rsidR="00DE409F" w:rsidRDefault="00DE409F" w:rsidP="00DE409F">
      <w:pPr>
        <w:spacing w:after="0" w:line="240" w:lineRule="atLeast"/>
        <w:jc w:val="both"/>
      </w:pPr>
      <w:r>
        <w:t xml:space="preserve">La campaña </w:t>
      </w:r>
      <w:r w:rsidRPr="00171CB7">
        <w:t>fue presentada</w:t>
      </w:r>
      <w:r>
        <w:t xml:space="preserve"> en el programa Presidencial Casa Abierta, en septiembre de 2016. La campaña consta de 2 spot y 3 cuñas de radio, pautándose a nivel nacional, con énfasis en los departamentos con altos índices de incidencia de casos atendidos por las Juntas de Protección.</w:t>
      </w:r>
    </w:p>
    <w:p w:rsidR="00DE409F" w:rsidRDefault="00DE409F" w:rsidP="00DE409F">
      <w:pPr>
        <w:pStyle w:val="Prrafodelista"/>
        <w:spacing w:line="240" w:lineRule="atLeast"/>
        <w:ind w:left="0"/>
        <w:jc w:val="both"/>
      </w:pPr>
      <w:r>
        <w:t xml:space="preserve">Asimismo, las piezas gráficas fueron adaptadas </w:t>
      </w:r>
      <w:r w:rsidRPr="001F6095">
        <w:t xml:space="preserve">a materiales publicitarios como traseras, laterales y rótulos internos de autobuses del transporte colectivo; </w:t>
      </w:r>
      <w:r w:rsidRPr="001F6095">
        <w:rPr>
          <w:rFonts w:cs="Arial"/>
          <w:lang w:val="es-US"/>
        </w:rPr>
        <w:t xml:space="preserve">fascias y vallas principales y laterales de mercados municipales; </w:t>
      </w:r>
      <w:r w:rsidRPr="001F6095">
        <w:t xml:space="preserve">afiches y </w:t>
      </w:r>
      <w:proofErr w:type="spellStart"/>
      <w:r w:rsidRPr="001F6095">
        <w:t>brochures</w:t>
      </w:r>
      <w:proofErr w:type="spellEnd"/>
      <w:r w:rsidRPr="001F6095">
        <w:t>, entre otros.</w:t>
      </w:r>
    </w:p>
    <w:p w:rsidR="00DE409F" w:rsidRDefault="00DE409F" w:rsidP="00DE409F">
      <w:pPr>
        <w:pStyle w:val="Prrafodelista"/>
        <w:spacing w:line="240" w:lineRule="atLeast"/>
        <w:ind w:left="0"/>
        <w:jc w:val="both"/>
      </w:pPr>
      <w:r>
        <w:t xml:space="preserve"> </w:t>
      </w:r>
    </w:p>
    <w:p w:rsidR="00DE409F" w:rsidRDefault="00DE409F" w:rsidP="00DE409F">
      <w:pPr>
        <w:pStyle w:val="Prrafodelista"/>
        <w:spacing w:line="240" w:lineRule="atLeast"/>
        <w:ind w:left="0"/>
        <w:jc w:val="both"/>
      </w:pPr>
    </w:p>
    <w:p w:rsidR="00DE409F" w:rsidRDefault="00DE409F" w:rsidP="00DE409F">
      <w:pPr>
        <w:pStyle w:val="Prrafodelista"/>
        <w:spacing w:line="240" w:lineRule="atLeast"/>
        <w:ind w:left="0"/>
        <w:jc w:val="both"/>
        <w:rPr>
          <w:noProof/>
          <w:lang w:eastAsia="es-SV"/>
        </w:rPr>
      </w:pPr>
      <w:r w:rsidRPr="00DE409F">
        <w:rPr>
          <w:noProof/>
          <w:lang w:eastAsia="es-SV"/>
        </w:rPr>
        <w:lastRenderedPageBreak/>
        <w:drawing>
          <wp:inline distT="0" distB="0" distL="0" distR="0" wp14:anchorId="2C32F310" wp14:editId="39A37784">
            <wp:extent cx="1963607" cy="3034665"/>
            <wp:effectExtent l="19050" t="19050" r="17780" b="13335"/>
            <wp:docPr id="12" name="Imagen 12" descr="C:\Users\ines.hernandez\AppData\Local\Microsoft\Windows\Temporary Internet Files\Content.Outlook\1OR1NBQD\Tablo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hernandez\AppData\Local\Microsoft\Windows\Temporary Internet Files\Content.Outlook\1OR1NBQD\Tabloide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8296" cy="3041912"/>
                    </a:xfrm>
                    <a:prstGeom prst="rect">
                      <a:avLst/>
                    </a:prstGeom>
                    <a:noFill/>
                    <a:ln>
                      <a:solidFill>
                        <a:schemeClr val="tx1"/>
                      </a:solidFill>
                    </a:ln>
                  </pic:spPr>
                </pic:pic>
              </a:graphicData>
            </a:graphic>
          </wp:inline>
        </w:drawing>
      </w:r>
      <w:r>
        <w:rPr>
          <w:noProof/>
          <w:lang w:eastAsia="es-SV"/>
        </w:rPr>
        <w:t xml:space="preserve"> </w:t>
      </w:r>
      <w:r w:rsidRPr="00DE409F">
        <w:rPr>
          <w:noProof/>
          <w:lang w:eastAsia="es-SV"/>
        </w:rPr>
        <w:drawing>
          <wp:inline distT="0" distB="0" distL="0" distR="0" wp14:anchorId="4F2CE077" wp14:editId="07AC0316">
            <wp:extent cx="1967717" cy="3041015"/>
            <wp:effectExtent l="19050" t="19050" r="13970" b="26035"/>
            <wp:docPr id="13" name="Imagen 13" descr="C:\Users\ines.hernandez\AppData\Local\Microsoft\Windows\Temporary Internet Files\Content.Outlook\1OR1NBQD\Tabloi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s.hernandez\AppData\Local\Microsoft\Windows\Temporary Internet Files\Content.Outlook\1OR1NBQD\Tabloide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0327" cy="3045048"/>
                    </a:xfrm>
                    <a:prstGeom prst="rect">
                      <a:avLst/>
                    </a:prstGeom>
                    <a:noFill/>
                    <a:ln>
                      <a:solidFill>
                        <a:schemeClr val="tx1"/>
                      </a:solidFill>
                    </a:ln>
                  </pic:spPr>
                </pic:pic>
              </a:graphicData>
            </a:graphic>
          </wp:inline>
        </w:drawing>
      </w:r>
      <w:r w:rsidRPr="00DE409F">
        <w:rPr>
          <w:noProof/>
          <w:lang w:eastAsia="es-SV"/>
        </w:rPr>
        <w:drawing>
          <wp:inline distT="0" distB="0" distL="0" distR="0" wp14:anchorId="6CFF0BE7" wp14:editId="0F787D81">
            <wp:extent cx="1964055" cy="3035358"/>
            <wp:effectExtent l="19050" t="19050" r="17145" b="12700"/>
            <wp:docPr id="14" name="Imagen 14" descr="C:\Users\ines.hernandez\AppData\Local\Microsoft\Windows\Temporary Internet Files\Content.Outlook\1OR1NBQD\Tabloi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s.hernandez\AppData\Local\Microsoft\Windows\Temporary Internet Files\Content.Outlook\1OR1NBQD\Tabloide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2401" cy="3048256"/>
                    </a:xfrm>
                    <a:prstGeom prst="rect">
                      <a:avLst/>
                    </a:prstGeom>
                    <a:noFill/>
                    <a:ln>
                      <a:solidFill>
                        <a:schemeClr val="tx1"/>
                      </a:solidFill>
                    </a:ln>
                  </pic:spPr>
                </pic:pic>
              </a:graphicData>
            </a:graphic>
          </wp:inline>
        </w:drawing>
      </w:r>
      <w:r>
        <w:rPr>
          <w:noProof/>
          <w:lang w:eastAsia="es-SV"/>
        </w:rPr>
        <w:t xml:space="preserve">  </w:t>
      </w:r>
    </w:p>
    <w:p w:rsidR="00E3738E" w:rsidRDefault="00E3738E" w:rsidP="00DE409F">
      <w:pPr>
        <w:pStyle w:val="Prrafodelista"/>
        <w:spacing w:line="240" w:lineRule="atLeast"/>
        <w:ind w:left="0"/>
        <w:jc w:val="both"/>
        <w:rPr>
          <w:noProof/>
          <w:lang w:eastAsia="es-SV"/>
        </w:rPr>
      </w:pPr>
    </w:p>
    <w:p w:rsidR="00E3738E" w:rsidRDefault="009A4880" w:rsidP="00DE409F">
      <w:pPr>
        <w:pStyle w:val="Prrafodelista"/>
        <w:spacing w:line="240" w:lineRule="atLeast"/>
        <w:ind w:left="0"/>
        <w:jc w:val="both"/>
        <w:rPr>
          <w:noProof/>
          <w:lang w:eastAsia="es-SV"/>
        </w:rPr>
      </w:pPr>
      <w:r w:rsidRPr="00DE409F">
        <w:rPr>
          <w:noProof/>
          <w:lang w:eastAsia="es-SV"/>
        </w:rPr>
        <w:drawing>
          <wp:anchor distT="0" distB="0" distL="114300" distR="114300" simplePos="0" relativeHeight="251673600" behindDoc="0" locked="0" layoutInCell="1" allowOverlap="1" wp14:anchorId="1C737696" wp14:editId="14991F3A">
            <wp:simplePos x="0" y="0"/>
            <wp:positionH relativeFrom="column">
              <wp:posOffset>32385</wp:posOffset>
            </wp:positionH>
            <wp:positionV relativeFrom="paragraph">
              <wp:posOffset>262255</wp:posOffset>
            </wp:positionV>
            <wp:extent cx="1960880" cy="2895600"/>
            <wp:effectExtent l="19050" t="19050" r="20320" b="19050"/>
            <wp:wrapSquare wrapText="bothSides"/>
            <wp:docPr id="16" name="Imagen 16" descr="C:\Users\ines.hernandez\AppData\Local\Microsoft\Windows\Temporary Internet Files\Content.Outlook\1OR1NBQD\Tablo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es.hernandez\AppData\Local\Microsoft\Windows\Temporary Internet Files\Content.Outlook\1OR1NBQD\Tabloide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0880" cy="2895600"/>
                    </a:xfrm>
                    <a:prstGeom prst="rect">
                      <a:avLst/>
                    </a:prstGeom>
                    <a:noFill/>
                    <a:ln>
                      <a:solidFill>
                        <a:schemeClr val="tx1"/>
                      </a:solidFill>
                    </a:ln>
                  </pic:spPr>
                </pic:pic>
              </a:graphicData>
            </a:graphic>
            <wp14:sizeRelV relativeFrom="margin">
              <wp14:pctHeight>0</wp14:pctHeight>
            </wp14:sizeRelV>
          </wp:anchor>
        </w:drawing>
      </w:r>
      <w:r w:rsidR="00E3738E" w:rsidRPr="00DE409F">
        <w:rPr>
          <w:noProof/>
          <w:lang w:eastAsia="es-SV"/>
        </w:rPr>
        <w:drawing>
          <wp:anchor distT="0" distB="0" distL="114300" distR="114300" simplePos="0" relativeHeight="251675648" behindDoc="1" locked="0" layoutInCell="1" allowOverlap="1" wp14:anchorId="1D12346D" wp14:editId="5E72050D">
            <wp:simplePos x="0" y="0"/>
            <wp:positionH relativeFrom="column">
              <wp:posOffset>4280535</wp:posOffset>
            </wp:positionH>
            <wp:positionV relativeFrom="paragraph">
              <wp:posOffset>259715</wp:posOffset>
            </wp:positionV>
            <wp:extent cx="1952625" cy="2943225"/>
            <wp:effectExtent l="19050" t="19050" r="28575" b="28575"/>
            <wp:wrapTight wrapText="bothSides">
              <wp:wrapPolygon edited="0">
                <wp:start x="-211" y="-140"/>
                <wp:lineTo x="-211" y="21670"/>
                <wp:lineTo x="21705" y="21670"/>
                <wp:lineTo x="21705" y="-140"/>
                <wp:lineTo x="-211" y="-140"/>
              </wp:wrapPolygon>
            </wp:wrapTight>
            <wp:docPr id="9" name="Imagen 9" descr="C:\Users\jenny.valencia\Documents\2016\Campaña 2016\Recibos de a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valencia\Documents\2016\Campaña 2016\Recibos de agua\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2625" cy="2943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738E" w:rsidRPr="00DE409F">
        <w:rPr>
          <w:noProof/>
          <w:lang w:eastAsia="es-SV"/>
        </w:rPr>
        <w:drawing>
          <wp:anchor distT="0" distB="0" distL="114300" distR="114300" simplePos="0" relativeHeight="251672576" behindDoc="1" locked="0" layoutInCell="1" allowOverlap="1" wp14:anchorId="0F6B93FC" wp14:editId="2D18D1BC">
            <wp:simplePos x="0" y="0"/>
            <wp:positionH relativeFrom="column">
              <wp:posOffset>2061210</wp:posOffset>
            </wp:positionH>
            <wp:positionV relativeFrom="paragraph">
              <wp:posOffset>260350</wp:posOffset>
            </wp:positionV>
            <wp:extent cx="2162175" cy="2895600"/>
            <wp:effectExtent l="19050" t="19050" r="28575" b="19050"/>
            <wp:wrapTight wrapText="bothSides">
              <wp:wrapPolygon edited="0">
                <wp:start x="-190" y="-142"/>
                <wp:lineTo x="-190" y="21600"/>
                <wp:lineTo x="21695" y="21600"/>
                <wp:lineTo x="21695" y="-142"/>
                <wp:lineTo x="-190" y="-142"/>
              </wp:wrapPolygon>
            </wp:wrapTight>
            <wp:docPr id="5" name="Imagen 5" descr="C:\Users\jenny.valencia\Documents\2016\Campaña 2016\Recibos de ag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valencia\Documents\2016\Campaña 2016\Recibos de agua\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2175" cy="289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3738E" w:rsidRDefault="00E3738E"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rPr>
          <w:noProof/>
          <w:lang w:eastAsia="es-SV"/>
        </w:rPr>
      </w:pPr>
    </w:p>
    <w:p w:rsidR="009B73A5" w:rsidRDefault="009B73A5" w:rsidP="00DE409F">
      <w:pPr>
        <w:pStyle w:val="Prrafodelista"/>
        <w:spacing w:line="240" w:lineRule="atLeast"/>
        <w:ind w:left="0"/>
        <w:jc w:val="both"/>
      </w:pPr>
    </w:p>
    <w:p w:rsidR="00DE409F" w:rsidRDefault="00DE409F" w:rsidP="00DE409F">
      <w:pPr>
        <w:pStyle w:val="Prrafodelista"/>
        <w:spacing w:line="240" w:lineRule="atLeast"/>
        <w:ind w:left="0"/>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DE409F" w:rsidRDefault="00DE409F" w:rsidP="00DE409F">
      <w:pPr>
        <w:autoSpaceDE w:val="0"/>
        <w:autoSpaceDN w:val="0"/>
        <w:adjustRightInd w:val="0"/>
        <w:spacing w:after="0" w:line="240" w:lineRule="auto"/>
        <w:rPr>
          <w:rFonts w:eastAsia="Times New Roman" w:cs="Times New Roman"/>
          <w:lang w:eastAsia="es-SV"/>
        </w:rPr>
      </w:pPr>
    </w:p>
    <w:p w:rsidR="007B1704" w:rsidRDefault="007B1704" w:rsidP="00DE409F">
      <w:pPr>
        <w:autoSpaceDE w:val="0"/>
        <w:autoSpaceDN w:val="0"/>
        <w:adjustRightInd w:val="0"/>
        <w:spacing w:after="0" w:line="240" w:lineRule="auto"/>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17</w:t>
      </w:r>
      <w:r>
        <w:rPr>
          <w:b/>
          <w:color w:val="FFFFFF" w:themeColor="background1"/>
          <w:sz w:val="28"/>
          <w:szCs w:val="28"/>
        </w:rPr>
        <w:t>6</w:t>
      </w:r>
    </w:p>
    <w:p w:rsidR="007B1704" w:rsidRPr="00C37492" w:rsidRDefault="007B1704" w:rsidP="007B1704">
      <w:pPr>
        <w:spacing w:after="0" w:line="240" w:lineRule="atLeast"/>
        <w:ind w:right="77"/>
        <w:jc w:val="both"/>
        <w:rPr>
          <w:b/>
          <w:color w:val="2F5496" w:themeColor="accent5" w:themeShade="BF"/>
          <w:u w:val="single"/>
        </w:rPr>
      </w:pPr>
      <w:r w:rsidRPr="00C37492">
        <w:rPr>
          <w:b/>
          <w:bCs/>
          <w:iCs/>
          <w:color w:val="2F5496" w:themeColor="accent5" w:themeShade="BF"/>
          <w:u w:val="single"/>
        </w:rPr>
        <w:t>Campaña</w:t>
      </w:r>
      <w:r w:rsidRPr="00C37492">
        <w:rPr>
          <w:b/>
          <w:color w:val="2F5496" w:themeColor="accent5" w:themeShade="BF"/>
          <w:u w:val="single"/>
        </w:rPr>
        <w:t xml:space="preserve"> sobre el derecho a la integridad sexual de las niñas, niños y adolescentes, con énfasis en la violencia sexual, embarazos y uniones.</w:t>
      </w:r>
    </w:p>
    <w:p w:rsidR="007B1704" w:rsidRDefault="007B1704" w:rsidP="007B1704">
      <w:pPr>
        <w:spacing w:after="0" w:line="240" w:lineRule="atLeast"/>
        <w:ind w:right="77"/>
        <w:jc w:val="both"/>
      </w:pPr>
    </w:p>
    <w:p w:rsidR="007B1704" w:rsidRDefault="007B1704" w:rsidP="007B1704">
      <w:pPr>
        <w:spacing w:after="0" w:line="240" w:lineRule="atLeast"/>
        <w:ind w:right="72"/>
        <w:jc w:val="both"/>
        <w:rPr>
          <w:i/>
        </w:rPr>
      </w:pPr>
      <w:r>
        <w:t xml:space="preserve">Durante el programa Presidencial Gobernando con la gente, realizado en San Jacinto, el 25 de noviembre de 2017, fue presentada la campaña: </w:t>
      </w:r>
      <w:r w:rsidRPr="006D1786">
        <w:rPr>
          <w:i/>
        </w:rPr>
        <w:t>“</w:t>
      </w:r>
      <w:r w:rsidRPr="006D1786">
        <w:rPr>
          <w:b/>
          <w:i/>
          <w:u w:val="single"/>
        </w:rPr>
        <w:t>La protección comienza en el hogar…con educación integral para la sexualidad”</w:t>
      </w:r>
      <w:r>
        <w:rPr>
          <w:i/>
        </w:rPr>
        <w:t>.</w:t>
      </w:r>
    </w:p>
    <w:p w:rsidR="007B1704" w:rsidRDefault="007B1704" w:rsidP="007B1704">
      <w:pPr>
        <w:spacing w:after="0" w:line="240" w:lineRule="atLeast"/>
        <w:jc w:val="both"/>
      </w:pPr>
    </w:p>
    <w:p w:rsidR="007B1704" w:rsidRDefault="007B1704" w:rsidP="007B1704">
      <w:pPr>
        <w:spacing w:after="0" w:line="240" w:lineRule="atLeast"/>
        <w:jc w:val="both"/>
      </w:pPr>
      <w:r w:rsidRPr="006D1786">
        <w:t xml:space="preserve">Dicha campaña, tiene por objetivo promover y sensibilizar a la población sobre el respeto y protección de la integridad personal, así como el derecho de las niñas y adolescentes, a vivir libres de violencia sexual, partiendo de cambios socioculturales que naturalizan las uniones y los embarazos.  </w:t>
      </w:r>
    </w:p>
    <w:p w:rsidR="007B1704" w:rsidRPr="006D1786" w:rsidRDefault="007B1704" w:rsidP="007B1704">
      <w:pPr>
        <w:spacing w:after="0" w:line="240" w:lineRule="atLeast"/>
        <w:jc w:val="both"/>
      </w:pPr>
    </w:p>
    <w:p w:rsidR="007B1704" w:rsidRDefault="007B1704" w:rsidP="007B1704">
      <w:pPr>
        <w:spacing w:after="0" w:line="240" w:lineRule="atLeast"/>
        <w:jc w:val="both"/>
      </w:pPr>
      <w:r w:rsidRPr="006D1786">
        <w:t>El mensaje principal de la campaña está dirigido a toda la población adulta, especialmente a padres y madres de familia, educadores y personas responsables del cuido de niñas y adolescentes mujeres, con mayor énfasis en los departamentos de  San Salvador, San Miguel, Santa Ana, La Libertad, La Paz y Usulután, dado que de acuerdo con el estudio “Maternidad y unión en niñas y adolescentes: consecuencias en la vulneración de sus derechos”, entre los años 2011 y 2013, la mayor cantidad de embarazos de niñas y adolescentes se centralizaron en dichos departamentos</w:t>
      </w:r>
      <w:r>
        <w:t>.</w:t>
      </w:r>
    </w:p>
    <w:p w:rsidR="00995F4B" w:rsidRDefault="00995F4B" w:rsidP="007B1704">
      <w:pPr>
        <w:spacing w:after="0" w:line="240" w:lineRule="atLeast"/>
        <w:jc w:val="both"/>
        <w:rPr>
          <w:b/>
        </w:rPr>
      </w:pPr>
    </w:p>
    <w:p w:rsidR="007B1704" w:rsidRPr="00981929" w:rsidRDefault="00441AAD" w:rsidP="007B1704">
      <w:pPr>
        <w:spacing w:after="0" w:line="240" w:lineRule="atLeast"/>
        <w:jc w:val="both"/>
        <w:rPr>
          <w:b/>
        </w:rPr>
      </w:pPr>
      <w:r w:rsidRPr="00981929">
        <w:rPr>
          <w:b/>
        </w:rPr>
        <w:t>Banners:</w:t>
      </w:r>
    </w:p>
    <w:p w:rsidR="007B1704" w:rsidRDefault="007B1704" w:rsidP="007B1704">
      <w:pPr>
        <w:pStyle w:val="Prrafodelista"/>
        <w:spacing w:line="240" w:lineRule="atLeast"/>
        <w:ind w:left="0"/>
        <w:jc w:val="both"/>
        <w:rPr>
          <w:b/>
          <w:noProof/>
          <w:u w:val="single"/>
          <w:lang w:eastAsia="es-SV"/>
        </w:rPr>
      </w:pPr>
      <w:r w:rsidRPr="007B1704">
        <w:rPr>
          <w:b/>
          <w:noProof/>
          <w:u w:val="single"/>
          <w:lang w:eastAsia="es-SV"/>
        </w:rPr>
        <w:drawing>
          <wp:inline distT="0" distB="0" distL="0" distR="0">
            <wp:extent cx="1914525" cy="2871788"/>
            <wp:effectExtent l="0" t="0" r="0" b="5080"/>
            <wp:docPr id="3" name="Imagen 3" descr="C:\Users\ines.hernandez\AppData\Local\Microsoft\Windows\Temporary Internet Files\Content.Outlook\1OR1NBQD\12x18CONNA afiche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s.hernandez\AppData\Local\Microsoft\Windows\Temporary Internet Files\Content.Outlook\1OR1NBQD\12x18CONNA aficheversion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5600" cy="2873401"/>
                    </a:xfrm>
                    <a:prstGeom prst="rect">
                      <a:avLst/>
                    </a:prstGeom>
                    <a:noFill/>
                    <a:ln>
                      <a:noFill/>
                    </a:ln>
                  </pic:spPr>
                </pic:pic>
              </a:graphicData>
            </a:graphic>
          </wp:inline>
        </w:drawing>
      </w:r>
      <w:r>
        <w:rPr>
          <w:b/>
          <w:u w:val="single"/>
        </w:rPr>
        <w:t xml:space="preserve"> </w:t>
      </w:r>
      <w:r>
        <w:rPr>
          <w:b/>
          <w:noProof/>
          <w:u w:val="single"/>
          <w:lang w:eastAsia="es-SV"/>
        </w:rPr>
        <w:t xml:space="preserve"> </w:t>
      </w:r>
      <w:r w:rsidRPr="007B1704">
        <w:rPr>
          <w:b/>
          <w:noProof/>
          <w:u w:val="single"/>
          <w:lang w:eastAsia="es-SV"/>
        </w:rPr>
        <w:drawing>
          <wp:inline distT="0" distB="0" distL="0" distR="0">
            <wp:extent cx="1924050" cy="2886075"/>
            <wp:effectExtent l="0" t="0" r="0" b="9525"/>
            <wp:docPr id="4" name="Imagen 4" descr="C:\Users\ines.hernandez\AppData\Local\Microsoft\Windows\Temporary Internet Files\Content.Outlook\1OR1NBQD\12x18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s.hernandez\AppData\Local\Microsoft\Windows\Temporary Internet Files\Content.Outlook\1OR1NBQD\12x18afich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6441" cy="2889662"/>
                    </a:xfrm>
                    <a:prstGeom prst="rect">
                      <a:avLst/>
                    </a:prstGeom>
                    <a:noFill/>
                    <a:ln>
                      <a:noFill/>
                    </a:ln>
                  </pic:spPr>
                </pic:pic>
              </a:graphicData>
            </a:graphic>
          </wp:inline>
        </w:drawing>
      </w:r>
    </w:p>
    <w:p w:rsidR="00C27B74" w:rsidRDefault="00C27B74" w:rsidP="007B1704">
      <w:pPr>
        <w:pStyle w:val="Prrafodelista"/>
        <w:spacing w:line="240" w:lineRule="atLeast"/>
        <w:ind w:left="0"/>
        <w:jc w:val="both"/>
        <w:rPr>
          <w:b/>
          <w:u w:val="single"/>
        </w:rPr>
      </w:pPr>
    </w:p>
    <w:p w:rsidR="007B1704" w:rsidRPr="00F12FDC" w:rsidRDefault="007B1704" w:rsidP="007B1704">
      <w:pPr>
        <w:pStyle w:val="Prrafodelista"/>
        <w:spacing w:line="240" w:lineRule="atLeast"/>
        <w:ind w:left="0"/>
        <w:jc w:val="both"/>
      </w:pPr>
      <w:r>
        <w:t>D</w:t>
      </w:r>
      <w:r w:rsidRPr="00F12FDC">
        <w:t>icha campaña ha sido diseñada en armonía con La “Estrategia Nacional Intersectorial de Prevención del Embarazo en Niñas y Adolescentes</w:t>
      </w:r>
      <w:r>
        <w:t xml:space="preserve"> 2017-2027” presentada el</w:t>
      </w:r>
      <w:r w:rsidRPr="00F12FDC">
        <w:t xml:space="preserve"> 23 de noviembre</w:t>
      </w:r>
      <w:r>
        <w:t xml:space="preserve"> del presente año;</w:t>
      </w:r>
      <w:r w:rsidRPr="00F12FDC">
        <w:t xml:space="preserve"> la Ley de Protección Integral de la Niñez y Adolescencia (LEPINA), la Ley Especial Integral para una Vida Libre de Violencia para las Mujeres (LEIV), el Plan El Salvador Seguro (PES) y la Política Nacional de Protección Integral de la Niñez y de la Adolescencia (PNPNA)</w:t>
      </w:r>
      <w:r>
        <w:t>.</w:t>
      </w:r>
    </w:p>
    <w:p w:rsidR="007B1704" w:rsidRDefault="007B1704" w:rsidP="007B1704">
      <w:pPr>
        <w:spacing w:after="0" w:line="240" w:lineRule="atLeast"/>
        <w:jc w:val="both"/>
      </w:pPr>
    </w:p>
    <w:p w:rsidR="007B1704" w:rsidRDefault="007B1704" w:rsidP="007B1704">
      <w:pPr>
        <w:spacing w:after="0" w:line="240" w:lineRule="atLeast"/>
        <w:jc w:val="both"/>
      </w:pPr>
    </w:p>
    <w:p w:rsidR="002C10A2" w:rsidRDefault="002C10A2" w:rsidP="007B1704">
      <w:pPr>
        <w:spacing w:after="0" w:line="240" w:lineRule="atLeast"/>
        <w:jc w:val="both"/>
      </w:pPr>
    </w:p>
    <w:p w:rsidR="002C10A2" w:rsidRDefault="002C10A2" w:rsidP="007B1704">
      <w:pPr>
        <w:spacing w:after="0" w:line="240" w:lineRule="atLeast"/>
        <w:jc w:val="both"/>
      </w:pPr>
    </w:p>
    <w:p w:rsidR="00C37492" w:rsidRDefault="00C37492" w:rsidP="007B1704">
      <w:pPr>
        <w:spacing w:after="0" w:line="240" w:lineRule="atLeast"/>
        <w:jc w:val="both"/>
      </w:pPr>
    </w:p>
    <w:p w:rsidR="00C37492" w:rsidRDefault="00C37492" w:rsidP="007B1704">
      <w:pPr>
        <w:spacing w:after="0" w:line="240" w:lineRule="atLeast"/>
        <w:jc w:val="both"/>
      </w:pPr>
    </w:p>
    <w:p w:rsidR="007B4959" w:rsidRDefault="007B4959" w:rsidP="00524195">
      <w:pPr>
        <w:autoSpaceDE w:val="0"/>
        <w:autoSpaceDN w:val="0"/>
        <w:adjustRightInd w:val="0"/>
        <w:spacing w:after="0" w:line="240" w:lineRule="auto"/>
        <w:rPr>
          <w:rFonts w:ascii="Calibri Light" w:hAnsi="Calibri Light" w:cs="Calibri Light"/>
          <w:b/>
          <w:color w:val="000000"/>
          <w:sz w:val="24"/>
          <w:szCs w:val="24"/>
        </w:rPr>
      </w:pPr>
    </w:p>
    <w:p w:rsidR="007B4959" w:rsidRDefault="007B4959" w:rsidP="00524195">
      <w:pPr>
        <w:autoSpaceDE w:val="0"/>
        <w:autoSpaceDN w:val="0"/>
        <w:adjustRightInd w:val="0"/>
        <w:spacing w:after="0" w:line="240" w:lineRule="auto"/>
        <w:rPr>
          <w:rFonts w:ascii="Calibri Light" w:hAnsi="Calibri Light" w:cs="Calibri Light"/>
          <w:b/>
          <w:color w:val="000000"/>
          <w:sz w:val="24"/>
          <w:szCs w:val="24"/>
        </w:rPr>
      </w:pPr>
    </w:p>
    <w:p w:rsidR="007B4959" w:rsidRDefault="007B4959" w:rsidP="007B4959">
      <w:pPr>
        <w:jc w:val="both"/>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18</w:t>
      </w:r>
      <w:r>
        <w:rPr>
          <w:b/>
          <w:color w:val="FFFFFF" w:themeColor="background1"/>
          <w:sz w:val="28"/>
          <w:szCs w:val="28"/>
        </w:rPr>
        <w:t>6</w:t>
      </w:r>
    </w:p>
    <w:p w:rsidR="007B4959" w:rsidRDefault="007B4959" w:rsidP="007B4959">
      <w:pPr>
        <w:pStyle w:val="Ttulo1"/>
        <w:shd w:val="clear" w:color="auto" w:fill="F5F5F5"/>
        <w:spacing w:before="0" w:line="288" w:lineRule="atLeast"/>
        <w:jc w:val="both"/>
        <w:rPr>
          <w:rFonts w:asciiTheme="minorHAnsi" w:hAnsiTheme="minorHAnsi" w:cs="Arial"/>
          <w:caps/>
          <w:color w:val="000000"/>
          <w:spacing w:val="15"/>
          <w:sz w:val="28"/>
          <w:szCs w:val="28"/>
        </w:rPr>
      </w:pPr>
      <w:r w:rsidRPr="007B4959">
        <w:rPr>
          <w:rFonts w:asciiTheme="minorHAnsi" w:hAnsiTheme="minorHAnsi" w:cs="Arial"/>
          <w:caps/>
          <w:color w:val="000000"/>
          <w:spacing w:val="15"/>
          <w:sz w:val="28"/>
          <w:szCs w:val="28"/>
        </w:rPr>
        <w:t>Presentación de la ESTRATEGIA NACIONAL PARA EL DESARROLLO INTEGRAL DE LA PRIMERA INFANCIA</w:t>
      </w:r>
    </w:p>
    <w:p w:rsidR="00152904" w:rsidRPr="00152904" w:rsidRDefault="004E2434" w:rsidP="00152904">
      <w:pPr>
        <w:rPr>
          <w:sz w:val="20"/>
          <w:szCs w:val="20"/>
        </w:rPr>
      </w:pPr>
      <w:r>
        <w:rPr>
          <w:rFonts w:ascii="Arial" w:hAnsi="Arial" w:cs="Arial"/>
          <w:noProof/>
          <w:color w:val="3FACD6"/>
          <w:sz w:val="21"/>
          <w:szCs w:val="21"/>
          <w:lang w:eastAsia="es-SV"/>
        </w:rPr>
        <w:drawing>
          <wp:inline distT="0" distB="0" distL="0" distR="0" wp14:anchorId="64021989" wp14:editId="3F9A9448">
            <wp:extent cx="6238875" cy="1525424"/>
            <wp:effectExtent l="0" t="0" r="0" b="0"/>
            <wp:docPr id="2" name="Imagen 2" descr="carrusel">
              <a:hlinkClick xmlns:a="http://schemas.openxmlformats.org/drawingml/2006/main" r:id="rId39" tooltip="&quot;Permalink to image of Gobierno salvadoreño presenta Estrategia Nacional  para el Desarrollo Integral de la Primera Infa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usel">
                      <a:hlinkClick r:id="rId39" tooltip="&quot;Permalink to image of Gobierno salvadoreño presenta Estrategia Nacional  para el Desarrollo Integral de la Primera Infanci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8685" cy="1530267"/>
                    </a:xfrm>
                    <a:prstGeom prst="rect">
                      <a:avLst/>
                    </a:prstGeom>
                    <a:noFill/>
                    <a:ln>
                      <a:noFill/>
                    </a:ln>
                  </pic:spPr>
                </pic:pic>
              </a:graphicData>
            </a:graphic>
          </wp:inline>
        </w:drawing>
      </w:r>
    </w:p>
    <w:p w:rsidR="007B4959" w:rsidRPr="00683A30" w:rsidRDefault="007B4959" w:rsidP="00683A30">
      <w:pPr>
        <w:pStyle w:val="Puesto"/>
        <w:rPr>
          <w:rFonts w:asciiTheme="minorHAnsi" w:hAnsiTheme="minorHAnsi"/>
          <w:sz w:val="22"/>
          <w:szCs w:val="22"/>
        </w:rPr>
      </w:pPr>
      <w:r w:rsidRPr="00683A30">
        <w:rPr>
          <w:rFonts w:asciiTheme="minorHAnsi" w:hAnsiTheme="minorHAnsi"/>
          <w:sz w:val="22"/>
          <w:szCs w:val="22"/>
        </w:rPr>
        <w:t xml:space="preserve">En acto público </w:t>
      </w:r>
      <w:r w:rsidR="002052E0" w:rsidRPr="00683A30">
        <w:rPr>
          <w:rFonts w:asciiTheme="minorHAnsi" w:hAnsiTheme="minorHAnsi"/>
          <w:sz w:val="22"/>
          <w:szCs w:val="22"/>
        </w:rPr>
        <w:t xml:space="preserve">el 5 de septiembre de 2018 </w:t>
      </w:r>
      <w:r w:rsidRPr="00683A30">
        <w:rPr>
          <w:rFonts w:asciiTheme="minorHAnsi" w:hAnsiTheme="minorHAnsi"/>
          <w:sz w:val="22"/>
          <w:szCs w:val="22"/>
        </w:rPr>
        <w:t>fue presentada la </w:t>
      </w:r>
      <w:r w:rsidRPr="00683A30">
        <w:rPr>
          <w:rStyle w:val="nfasis"/>
          <w:rFonts w:asciiTheme="minorHAnsi" w:hAnsiTheme="minorHAnsi"/>
          <w:b/>
          <w:i w:val="0"/>
          <w:iCs w:val="0"/>
          <w:sz w:val="22"/>
          <w:szCs w:val="22"/>
        </w:rPr>
        <w:t>Estrategia Nacional para el Desarrollo Integral de la Primera Infancia</w:t>
      </w:r>
      <w:r w:rsidRPr="00683A30">
        <w:rPr>
          <w:rStyle w:val="nfasis"/>
          <w:rFonts w:asciiTheme="minorHAnsi" w:hAnsiTheme="minorHAnsi"/>
          <w:i w:val="0"/>
          <w:iCs w:val="0"/>
          <w:sz w:val="22"/>
          <w:szCs w:val="22"/>
        </w:rPr>
        <w:t>, </w:t>
      </w:r>
      <w:r w:rsidRPr="00683A30">
        <w:rPr>
          <w:rFonts w:asciiTheme="minorHAnsi" w:hAnsiTheme="minorHAnsi"/>
          <w:sz w:val="22"/>
          <w:szCs w:val="22"/>
        </w:rPr>
        <w:t>como un instrumento para la implementación de las líneas de acción de la Política de Protección Integral de Niñez y Adolescencia y de los resultados del Plan Nacional de Acción 2014 – 2017 de la PNPNA, el Plan Quinquenal de Desarrollo 2014-2019 y el Plan El Salvador Educado.</w:t>
      </w:r>
    </w:p>
    <w:p w:rsidR="004E2434" w:rsidRDefault="004E2434" w:rsidP="002052E0">
      <w:pPr>
        <w:pStyle w:val="Puesto"/>
        <w:jc w:val="both"/>
        <w:rPr>
          <w:rFonts w:asciiTheme="minorHAnsi" w:hAnsiTheme="minorHAnsi"/>
          <w:sz w:val="22"/>
          <w:szCs w:val="22"/>
          <w:shd w:val="clear" w:color="auto" w:fill="F5F5F5"/>
        </w:rPr>
      </w:pPr>
    </w:p>
    <w:p w:rsidR="002052E0" w:rsidRPr="002669C6" w:rsidRDefault="002052E0" w:rsidP="002052E0">
      <w:pPr>
        <w:pStyle w:val="Puesto"/>
        <w:jc w:val="both"/>
        <w:rPr>
          <w:rFonts w:asciiTheme="minorHAnsi" w:hAnsiTheme="minorHAnsi"/>
          <w:sz w:val="22"/>
          <w:szCs w:val="22"/>
        </w:rPr>
      </w:pPr>
      <w:r w:rsidRPr="002669C6">
        <w:rPr>
          <w:rFonts w:asciiTheme="minorHAnsi" w:hAnsiTheme="minorHAnsi"/>
          <w:sz w:val="22"/>
          <w:szCs w:val="22"/>
          <w:shd w:val="clear" w:color="auto" w:fill="F5F5F5"/>
        </w:rPr>
        <w:t>La Estrategia Nacional para el Desarrollo Integral de la Primera Infancia ha sido construida colocando al centro de las decisiones a las niñas, niños y sus familias, trascendiendo la óptica sectorial y promoviendo la articulación entre la familia, el Estado y la Sociedad para garantizar las oportunidades de desarrollo integral para las niñas y niños desde su gestación hasta cumplir los nueve años.</w:t>
      </w:r>
    </w:p>
    <w:p w:rsidR="00192E9D" w:rsidRDefault="00192E9D" w:rsidP="00524195">
      <w:pPr>
        <w:autoSpaceDE w:val="0"/>
        <w:autoSpaceDN w:val="0"/>
        <w:adjustRightInd w:val="0"/>
        <w:spacing w:after="0" w:line="240" w:lineRule="auto"/>
        <w:rPr>
          <w:noProof/>
          <w:lang w:eastAsia="es-SV"/>
        </w:rPr>
      </w:pPr>
    </w:p>
    <w:p w:rsidR="007B4959" w:rsidRDefault="008307FB" w:rsidP="00524195">
      <w:pPr>
        <w:autoSpaceDE w:val="0"/>
        <w:autoSpaceDN w:val="0"/>
        <w:adjustRightInd w:val="0"/>
        <w:spacing w:after="0" w:line="240" w:lineRule="auto"/>
        <w:rPr>
          <w:rFonts w:ascii="Calibri Light" w:hAnsi="Calibri Light" w:cs="Calibri Light"/>
          <w:b/>
          <w:color w:val="000000"/>
          <w:sz w:val="24"/>
          <w:szCs w:val="24"/>
        </w:rPr>
      </w:pPr>
      <w:r>
        <w:rPr>
          <w:noProof/>
          <w:lang w:eastAsia="es-SV"/>
        </w:rPr>
        <w:drawing>
          <wp:anchor distT="0" distB="0" distL="114300" distR="114300" simplePos="0" relativeHeight="251676672" behindDoc="0" locked="0" layoutInCell="1" allowOverlap="1">
            <wp:simplePos x="0" y="0"/>
            <wp:positionH relativeFrom="column">
              <wp:posOffset>3810</wp:posOffset>
            </wp:positionH>
            <wp:positionV relativeFrom="paragraph">
              <wp:posOffset>-1905</wp:posOffset>
            </wp:positionV>
            <wp:extent cx="4043410" cy="2737966"/>
            <wp:effectExtent l="0" t="0" r="0" b="5715"/>
            <wp:wrapSquare wrapText="bothSides"/>
            <wp:docPr id="17" name="Imagen 17" descr="FOTO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3410" cy="2737966"/>
                    </a:xfrm>
                    <a:prstGeom prst="rect">
                      <a:avLst/>
                    </a:prstGeom>
                    <a:noFill/>
                    <a:ln>
                      <a:noFill/>
                    </a:ln>
                  </pic:spPr>
                </pic:pic>
              </a:graphicData>
            </a:graphic>
          </wp:anchor>
        </w:drawing>
      </w:r>
    </w:p>
    <w:p w:rsidR="004E2434" w:rsidRDefault="004E2434" w:rsidP="00524195">
      <w:pPr>
        <w:autoSpaceDE w:val="0"/>
        <w:autoSpaceDN w:val="0"/>
        <w:adjustRightInd w:val="0"/>
        <w:spacing w:after="0" w:line="240" w:lineRule="auto"/>
        <w:rPr>
          <w:rFonts w:ascii="Calibri Light" w:hAnsi="Calibri Light" w:cs="Calibri Light"/>
          <w:b/>
          <w:color w:val="000000"/>
          <w:sz w:val="24"/>
          <w:szCs w:val="24"/>
        </w:rPr>
      </w:pPr>
    </w:p>
    <w:p w:rsidR="004E2434" w:rsidRDefault="004E2434" w:rsidP="004E2434">
      <w:pPr>
        <w:autoSpaceDE w:val="0"/>
        <w:autoSpaceDN w:val="0"/>
        <w:adjustRightInd w:val="0"/>
        <w:spacing w:after="0" w:line="240" w:lineRule="auto"/>
        <w:jc w:val="both"/>
        <w:rPr>
          <w:rFonts w:cs="Arial"/>
          <w:color w:val="000000"/>
          <w:shd w:val="clear" w:color="auto" w:fill="F5F5F5"/>
        </w:rPr>
      </w:pPr>
      <w:r w:rsidRPr="004E2434">
        <w:rPr>
          <w:rFonts w:cs="Arial"/>
          <w:color w:val="000000"/>
          <w:shd w:val="clear" w:color="auto" w:fill="F5F5F5"/>
        </w:rPr>
        <w:t xml:space="preserve">El diseño de la Estrategia Nacional para el Desarrollo Integral de la Primera Infancia constituye una apuesta de gestión intersectorial para generar un proceso de transformación y cambio social </w:t>
      </w:r>
      <w:r>
        <w:rPr>
          <w:rFonts w:cs="Arial"/>
          <w:color w:val="000000"/>
          <w:shd w:val="clear" w:color="auto" w:fill="F5F5F5"/>
        </w:rPr>
        <w:t>a mediano y largo plazo, que co</w:t>
      </w:r>
      <w:r w:rsidRPr="004E2434">
        <w:rPr>
          <w:rFonts w:cs="Arial"/>
          <w:color w:val="000000"/>
          <w:shd w:val="clear" w:color="auto" w:fill="F5F5F5"/>
        </w:rPr>
        <w:t>nt</w:t>
      </w:r>
      <w:r>
        <w:rPr>
          <w:rFonts w:cs="Arial"/>
          <w:color w:val="000000"/>
          <w:shd w:val="clear" w:color="auto" w:fill="F5F5F5"/>
        </w:rPr>
        <w:t>ó</w:t>
      </w:r>
      <w:r w:rsidRPr="004E2434">
        <w:rPr>
          <w:rFonts w:cs="Arial"/>
          <w:color w:val="000000"/>
          <w:shd w:val="clear" w:color="auto" w:fill="F5F5F5"/>
        </w:rPr>
        <w:t xml:space="preserve"> con la participación activa del </w:t>
      </w:r>
      <w:r w:rsidRPr="004E2434">
        <w:rPr>
          <w:rStyle w:val="Textoennegrita"/>
          <w:rFonts w:cs="Arial"/>
          <w:color w:val="000000"/>
          <w:shd w:val="clear" w:color="auto" w:fill="F5F5F5"/>
        </w:rPr>
        <w:t>C</w:t>
      </w:r>
      <w:r w:rsidRPr="004E2434">
        <w:rPr>
          <w:rStyle w:val="nfasis"/>
          <w:rFonts w:cs="Arial"/>
          <w:b/>
          <w:bCs/>
          <w:color w:val="000000"/>
          <w:shd w:val="clear" w:color="auto" w:fill="F5F5F5"/>
        </w:rPr>
        <w:t>omité Técnico Nacional de Primera Infancia, </w:t>
      </w:r>
      <w:r w:rsidRPr="004E2434">
        <w:rPr>
          <w:rFonts w:cs="Arial"/>
          <w:color w:val="000000"/>
          <w:shd w:val="clear" w:color="auto" w:fill="F5F5F5"/>
        </w:rPr>
        <w:t xml:space="preserve">integrado por el Despacho de la Primera Dama de la República, el CONNA, la Secretaría Técnica y de Planificación de la Presidencia, el Ministerio de Educación, el Ministerio de Salud, el ISNA, COMURES, UNICEF, la Mesa Técnica Intersectorial para la Educación y el Desarrollo Integral de la Primera Infancia (METPI), la Red de Educación Inicial y </w:t>
      </w:r>
      <w:proofErr w:type="spellStart"/>
      <w:r w:rsidRPr="004E2434">
        <w:rPr>
          <w:rFonts w:cs="Arial"/>
          <w:color w:val="000000"/>
          <w:shd w:val="clear" w:color="auto" w:fill="F5F5F5"/>
        </w:rPr>
        <w:t>Parvularia</w:t>
      </w:r>
      <w:proofErr w:type="spellEnd"/>
      <w:r w:rsidRPr="004E2434">
        <w:rPr>
          <w:rFonts w:cs="Arial"/>
          <w:color w:val="000000"/>
          <w:shd w:val="clear" w:color="auto" w:fill="F5F5F5"/>
        </w:rPr>
        <w:t xml:space="preserve"> de El Salvador (REINSAL), Asistencia Técnica Internacional PACSES-UE y OEI- El Salvador.</w:t>
      </w:r>
    </w:p>
    <w:p w:rsidR="00620E4D" w:rsidRDefault="00620E4D" w:rsidP="004E2434">
      <w:pPr>
        <w:autoSpaceDE w:val="0"/>
        <w:autoSpaceDN w:val="0"/>
        <w:adjustRightInd w:val="0"/>
        <w:spacing w:after="0" w:line="240" w:lineRule="auto"/>
        <w:jc w:val="both"/>
        <w:rPr>
          <w:rFonts w:cs="Arial"/>
          <w:color w:val="000000"/>
          <w:shd w:val="clear" w:color="auto" w:fill="F5F5F5"/>
        </w:rPr>
      </w:pPr>
    </w:p>
    <w:p w:rsidR="00620E4D" w:rsidRDefault="00620E4D"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236F84" w:rsidRDefault="00236F84" w:rsidP="004E2434">
      <w:pPr>
        <w:autoSpaceDE w:val="0"/>
        <w:autoSpaceDN w:val="0"/>
        <w:adjustRightInd w:val="0"/>
        <w:spacing w:after="0" w:line="240" w:lineRule="auto"/>
        <w:jc w:val="both"/>
        <w:rPr>
          <w:rFonts w:cs="Calibri Light"/>
          <w:b/>
          <w:color w:val="000000"/>
        </w:rPr>
      </w:pPr>
    </w:p>
    <w:p w:rsidR="009612A6" w:rsidRDefault="009612A6" w:rsidP="004E2434">
      <w:pPr>
        <w:autoSpaceDE w:val="0"/>
        <w:autoSpaceDN w:val="0"/>
        <w:adjustRightInd w:val="0"/>
        <w:spacing w:after="0" w:line="240" w:lineRule="auto"/>
        <w:jc w:val="both"/>
        <w:rPr>
          <w:rFonts w:cs="Calibri Light"/>
          <w:b/>
          <w:color w:val="000000"/>
        </w:rPr>
      </w:pPr>
    </w:p>
    <w:p w:rsidR="00236F84" w:rsidRDefault="00236F84" w:rsidP="00236F84">
      <w:pPr>
        <w:rPr>
          <w:b/>
          <w:color w:val="2F5496" w:themeColor="accent5" w:themeShade="BF"/>
          <w:sz w:val="24"/>
          <w:szCs w:val="24"/>
          <w:u w:val="single"/>
        </w:rPr>
      </w:pPr>
      <w:r w:rsidRPr="00CD1491">
        <w:rPr>
          <w:b/>
          <w:color w:val="2F5496" w:themeColor="accent5" w:themeShade="BF"/>
          <w:sz w:val="24"/>
          <w:szCs w:val="24"/>
          <w:u w:val="single"/>
        </w:rPr>
        <w:t xml:space="preserve">Formulación e implementación de la </w:t>
      </w:r>
      <w:r w:rsidR="00C50F80" w:rsidRPr="00CD1491">
        <w:rPr>
          <w:b/>
          <w:color w:val="2F5496" w:themeColor="accent5" w:themeShade="BF"/>
          <w:sz w:val="24"/>
          <w:szCs w:val="24"/>
          <w:u w:val="single"/>
        </w:rPr>
        <w:t>Política</w:t>
      </w:r>
      <w:r w:rsidRPr="00CD1491">
        <w:rPr>
          <w:b/>
          <w:color w:val="2F5496" w:themeColor="accent5" w:themeShade="BF"/>
          <w:sz w:val="24"/>
          <w:szCs w:val="24"/>
          <w:u w:val="single"/>
        </w:rPr>
        <w:t xml:space="preserve"> de Equidad e Igualdad de Género </w:t>
      </w:r>
    </w:p>
    <w:p w:rsidR="00FC0FB9" w:rsidRPr="00CD1491" w:rsidRDefault="00FC0FB9" w:rsidP="00236F84">
      <w:pPr>
        <w:rPr>
          <w:b/>
          <w:color w:val="2F5496" w:themeColor="accent5" w:themeShade="BF"/>
          <w:sz w:val="24"/>
          <w:szCs w:val="24"/>
          <w:u w:val="single"/>
        </w:rPr>
      </w:pPr>
      <w:r w:rsidRPr="00CD1491">
        <w:rPr>
          <w:noProof/>
          <w:color w:val="2F5496" w:themeColor="accent5" w:themeShade="BF"/>
          <w:lang w:eastAsia="es-SV"/>
        </w:rPr>
        <w:drawing>
          <wp:anchor distT="0" distB="0" distL="114300" distR="114300" simplePos="0" relativeHeight="251677696" behindDoc="0" locked="0" layoutInCell="1" allowOverlap="1">
            <wp:simplePos x="0" y="0"/>
            <wp:positionH relativeFrom="column">
              <wp:posOffset>3810</wp:posOffset>
            </wp:positionH>
            <wp:positionV relativeFrom="paragraph">
              <wp:posOffset>186055</wp:posOffset>
            </wp:positionV>
            <wp:extent cx="3981450" cy="2066925"/>
            <wp:effectExtent l="0" t="0" r="0" b="9525"/>
            <wp:wrapSquare wrapText="bothSides"/>
            <wp:docPr id="21" name="Imagen 21" descr="C:\Users\ines.hernandez\AppData\Local\Microsoft\Windows\Temporary Internet Files\Content.Outlook\1OR1NBQD\e9c292c2-65f1-4ed1-bcde-6978ced5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hernandez\AppData\Local\Microsoft\Windows\Temporary Internet Files\Content.Outlook\1OR1NBQD\e9c292c2-65f1-4ed1-bcde-6978ced5c39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1450" cy="2066925"/>
                    </a:xfrm>
                    <a:prstGeom prst="rect">
                      <a:avLst/>
                    </a:prstGeom>
                    <a:noFill/>
                    <a:ln>
                      <a:noFill/>
                    </a:ln>
                  </pic:spPr>
                </pic:pic>
              </a:graphicData>
            </a:graphic>
            <wp14:sizeRelV relativeFrom="margin">
              <wp14:pctHeight>0</wp14:pctHeight>
            </wp14:sizeRelV>
          </wp:anchor>
        </w:drawing>
      </w:r>
    </w:p>
    <w:p w:rsidR="00C50F80" w:rsidRPr="00C50F80" w:rsidRDefault="00C50F80" w:rsidP="00C50F80">
      <w:pPr>
        <w:spacing w:after="0" w:line="240" w:lineRule="atLeast"/>
        <w:rPr>
          <w:rFonts w:eastAsia="Calibri" w:cs="Times New Roman"/>
          <w:b/>
        </w:rPr>
      </w:pPr>
      <w:r w:rsidRPr="00C50F80">
        <w:rPr>
          <w:rFonts w:eastAsia="Calibri" w:cs="Times New Roman"/>
          <w:b/>
          <w:lang w:val="es-ES"/>
        </w:rPr>
        <w:t xml:space="preserve">CONNA TRANSVERSALIZARÁ LA IGUALDAD Y LA NO DISCRIMACIÓN EN TODAS LAS </w:t>
      </w:r>
      <w:r w:rsidR="003B40A4" w:rsidRPr="00C50F80">
        <w:rPr>
          <w:rFonts w:eastAsia="Calibri" w:cs="Times New Roman"/>
          <w:b/>
          <w:lang w:val="es-ES"/>
        </w:rPr>
        <w:t>ACTUACIONES INSTITUCIONALES</w:t>
      </w:r>
    </w:p>
    <w:p w:rsidR="00C50F80" w:rsidRDefault="00C50F80" w:rsidP="003B40A4">
      <w:pPr>
        <w:spacing w:after="0" w:line="240" w:lineRule="auto"/>
      </w:pPr>
    </w:p>
    <w:p w:rsidR="00C50F80" w:rsidRDefault="00C50F80" w:rsidP="00C50F80">
      <w:pPr>
        <w:spacing w:after="0" w:line="240" w:lineRule="atLeast"/>
        <w:jc w:val="both"/>
        <w:rPr>
          <w:rFonts w:ascii="Calibri" w:hAnsi="Calibri"/>
          <w:lang w:val="es-ES"/>
        </w:rPr>
      </w:pPr>
      <w:r w:rsidRPr="00E55840">
        <w:rPr>
          <w:rFonts w:ascii="Calibri" w:hAnsi="Calibri"/>
          <w:lang w:val="es-ES"/>
        </w:rPr>
        <w:t>El CONNA ha iniciado la socialización de la Política de Equidad e Igualdad de Género institucional, con personal de las sedes departamentales.</w:t>
      </w:r>
    </w:p>
    <w:p w:rsidR="00C50F80" w:rsidRPr="00E55840" w:rsidRDefault="00C50F80" w:rsidP="003B40A4">
      <w:pPr>
        <w:spacing w:after="0" w:line="240" w:lineRule="auto"/>
        <w:jc w:val="both"/>
        <w:rPr>
          <w:rFonts w:ascii="Calibri" w:hAnsi="Calibri"/>
          <w:lang w:val="es-ES"/>
        </w:rPr>
      </w:pPr>
    </w:p>
    <w:p w:rsidR="00C50F80" w:rsidRDefault="00C50F80" w:rsidP="00C50F80">
      <w:pPr>
        <w:jc w:val="both"/>
        <w:rPr>
          <w:rFonts w:cs="Century Gothic"/>
          <w:color w:val="000000"/>
        </w:rPr>
      </w:pPr>
      <w:r w:rsidRPr="00932C66">
        <w:rPr>
          <w:rFonts w:eastAsia="Times New Roman" w:cstheme="minorHAnsi"/>
          <w:color w:val="000000" w:themeColor="text1"/>
        </w:rPr>
        <w:t>La Política de Equidad e Igualdad de Género es el</w:t>
      </w:r>
      <w:r w:rsidRPr="00932C66">
        <w:rPr>
          <w:rFonts w:cs="Century Gothic"/>
          <w:color w:val="000000"/>
        </w:rPr>
        <w:t xml:space="preserve"> instrumento de gestión que brinda a la institución las directrices necesarias para aplicar el principio de igualdad y no discriminación en el desarrollo de sus funciones</w:t>
      </w:r>
      <w:r>
        <w:rPr>
          <w:rFonts w:cs="Century Gothic"/>
          <w:color w:val="000000"/>
        </w:rPr>
        <w:t>.</w:t>
      </w:r>
    </w:p>
    <w:p w:rsidR="00FC0FB9" w:rsidRDefault="00FC0FB9" w:rsidP="00C50F80">
      <w:pPr>
        <w:jc w:val="both"/>
        <w:rPr>
          <w:rFonts w:cs="Arial"/>
        </w:rPr>
      </w:pPr>
    </w:p>
    <w:p w:rsidR="00187EEA" w:rsidRPr="00932C66" w:rsidRDefault="00187EEA" w:rsidP="00C50F80">
      <w:pPr>
        <w:jc w:val="both"/>
        <w:rPr>
          <w:rFonts w:cs="Arial"/>
        </w:rPr>
      </w:pPr>
      <w:r w:rsidRPr="00C50F8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SV"/>
        </w:rPr>
        <w:drawing>
          <wp:anchor distT="0" distB="0" distL="114300" distR="114300" simplePos="0" relativeHeight="251678720" behindDoc="0" locked="0" layoutInCell="1" allowOverlap="1">
            <wp:simplePos x="0" y="0"/>
            <wp:positionH relativeFrom="column">
              <wp:posOffset>3566160</wp:posOffset>
            </wp:positionH>
            <wp:positionV relativeFrom="paragraph">
              <wp:posOffset>204470</wp:posOffset>
            </wp:positionV>
            <wp:extent cx="2976880" cy="1972945"/>
            <wp:effectExtent l="0" t="0" r="0" b="8255"/>
            <wp:wrapSquare wrapText="bothSides"/>
            <wp:docPr id="20" name="Imagen 20" descr="C:\Users\ines.hernandez\AppData\Local\Microsoft\Windows\Temporary Internet Files\Content.Outlook\1OR1NBQD\paracent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hernandez\AppData\Local\Microsoft\Windows\Temporary Internet Files\Content.Outlook\1OR1NBQD\paracentral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688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0FB9" w:rsidRDefault="00236F84" w:rsidP="00C50F80">
      <w:pPr>
        <w:rPr>
          <w:rFonts w:cs="Century Gothic"/>
          <w:color w:val="000000"/>
        </w:rPr>
      </w:pPr>
      <w:r w:rsidRPr="00932C66">
        <w:rPr>
          <w:rFonts w:cs="Century Gothic"/>
          <w:color w:val="000000"/>
        </w:rPr>
        <w:t xml:space="preserve">Ha sido formulada siguiendo una ruta que incluyó el diagnóstico elaborado en 2015 y aprobado en 2016. Su contenido es producto de la participación del personal en diferentes momentos y de los aportes técnicos del Instituto Salvadoreño para el Desarrollo de la Mujer (ISDEMU) </w:t>
      </w:r>
    </w:p>
    <w:p w:rsidR="00236F84" w:rsidRPr="00932C66" w:rsidRDefault="00236F84" w:rsidP="00C50F80">
      <w:pPr>
        <w:rPr>
          <w:rFonts w:cs="Century Gothic"/>
          <w:color w:val="000000"/>
        </w:rPr>
      </w:pPr>
      <w:r w:rsidRPr="00932C66">
        <w:rPr>
          <w:rFonts w:cs="Century Gothic"/>
          <w:color w:val="000000"/>
        </w:rPr>
        <w:t xml:space="preserve"> </w:t>
      </w:r>
    </w:p>
    <w:p w:rsidR="00FC0FB9" w:rsidRDefault="003B40A4" w:rsidP="00236F84">
      <w:pPr>
        <w:jc w:val="both"/>
      </w:pPr>
      <w:r>
        <w:rPr>
          <w:color w:val="000000" w:themeColor="text1"/>
        </w:rPr>
        <w:t>D</w:t>
      </w:r>
      <w:r w:rsidR="00236F84" w:rsidRPr="00932C66">
        <w:rPr>
          <w:color w:val="000000" w:themeColor="text1"/>
        </w:rPr>
        <w:t>efine las directrices y lineamientos que orientaran las acciones prioritarias de abordar, por constituir en la institución determinantes que fomentan la desigualdad y la discriminación basada en el género</w:t>
      </w:r>
      <w:r w:rsidR="00236F84" w:rsidRPr="00932C66">
        <w:t xml:space="preserve">. </w:t>
      </w:r>
    </w:p>
    <w:p w:rsidR="00FC0FB9" w:rsidRDefault="00FC0FB9" w:rsidP="00236F84">
      <w:pPr>
        <w:jc w:val="both"/>
      </w:pPr>
    </w:p>
    <w:p w:rsidR="00FC0FB9" w:rsidRDefault="00FC0FB9" w:rsidP="00236F84">
      <w:pPr>
        <w:jc w:val="both"/>
      </w:pPr>
    </w:p>
    <w:p w:rsidR="00236F84" w:rsidRDefault="00236F84" w:rsidP="00236F84">
      <w:pPr>
        <w:jc w:val="both"/>
      </w:pPr>
      <w:r w:rsidRPr="00932C66">
        <w:t>Fue aprobada por el Consejo Directivo mediante</w:t>
      </w:r>
      <w:r w:rsidRPr="00932C66">
        <w:rPr>
          <w:rFonts w:cs="Century Gothic"/>
          <w:color w:val="000000"/>
        </w:rPr>
        <w:t xml:space="preserve"> el Acuerdo número 2 del siete de diciembre de del año dos mil diecisiete; su</w:t>
      </w:r>
      <w:r w:rsidRPr="00932C66">
        <w:t xml:space="preserve"> vigencia es de 6 años (2018-2023), se basa en una visión holística por lo que las medidas atienden cuatro ejes de intervención estos son: t</w:t>
      </w:r>
      <w:r w:rsidRPr="00932C66">
        <w:rPr>
          <w:color w:val="000000" w:themeColor="text1"/>
        </w:rPr>
        <w:t>ransversalizar el enfoque de género en la protección de derechos de niñas, niños y adolescentes; incorporar criterios de género en la asistencia técnica a las instituciones garantes de derechos; fortalecer competencias sobre igualdad en el personal y asegurar el e</w:t>
      </w:r>
      <w:r w:rsidRPr="00932C66">
        <w:t>nfoque de género en los procesos claves de la institución relacionados al talento humano, comunicación institucional y gestión de datos e información.</w:t>
      </w:r>
    </w:p>
    <w:p w:rsidR="00187EEA" w:rsidRPr="00932C66" w:rsidRDefault="00187EEA" w:rsidP="00236F84">
      <w:pPr>
        <w:jc w:val="both"/>
      </w:pPr>
      <w:r w:rsidRPr="00C50F80">
        <w:rPr>
          <w:rFonts w:cs="Calibri Light"/>
          <w:b/>
          <w:noProof/>
          <w:color w:val="000000"/>
          <w:lang w:eastAsia="es-SV"/>
        </w:rPr>
        <w:lastRenderedPageBreak/>
        <w:drawing>
          <wp:anchor distT="0" distB="0" distL="114300" distR="114300" simplePos="0" relativeHeight="251679744" behindDoc="0" locked="0" layoutInCell="1" allowOverlap="1">
            <wp:simplePos x="0" y="0"/>
            <wp:positionH relativeFrom="column">
              <wp:posOffset>3810</wp:posOffset>
            </wp:positionH>
            <wp:positionV relativeFrom="paragraph">
              <wp:posOffset>285750</wp:posOffset>
            </wp:positionV>
            <wp:extent cx="3650615" cy="2028825"/>
            <wp:effectExtent l="0" t="0" r="6985" b="9525"/>
            <wp:wrapSquare wrapText="bothSides"/>
            <wp:docPr id="22" name="Imagen 22" descr="C:\Users\ines.hernandez\AppData\Local\Microsoft\Windows\Temporary Internet Files\Content.Outlook\1OR1NBQD\IMG_62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IMG_6271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061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F84" w:rsidRPr="00932C66" w:rsidRDefault="00236F84" w:rsidP="00236F84">
      <w:pPr>
        <w:jc w:val="both"/>
        <w:rPr>
          <w:rFonts w:eastAsia="Calibri"/>
        </w:rPr>
      </w:pPr>
      <w:r w:rsidRPr="00932C66">
        <w:rPr>
          <w:rFonts w:cs="Century Gothic"/>
          <w:color w:val="000000"/>
        </w:rPr>
        <w:t xml:space="preserve">Para su implementación se elaboró el plan de acción 2018 </w:t>
      </w:r>
      <w:r w:rsidRPr="00932C66">
        <w:t xml:space="preserve">que marcó la primera experiencia de ejecución coordinada </w:t>
      </w:r>
      <w:r w:rsidR="00187EEA" w:rsidRPr="00932C66">
        <w:t>entre varias</w:t>
      </w:r>
      <w:r w:rsidRPr="00932C66">
        <w:t xml:space="preserve"> unidades organizativas, destacando el </w:t>
      </w:r>
      <w:r w:rsidRPr="00932C66">
        <w:rPr>
          <w:rFonts w:eastAsia="Calibri"/>
        </w:rPr>
        <w:t>fortalecimiento de competencias técnicas en el personal a través de la formación en igualdad de género realizada en coordinación con la Escuela de Igualdad Sustantiva del ISDEMU; la socialización de la Política para aplicación del personal en su ámbito de trabajo.</w:t>
      </w:r>
    </w:p>
    <w:p w:rsidR="00236F84" w:rsidRPr="00932C66" w:rsidRDefault="00236F84" w:rsidP="00236F84">
      <w:pPr>
        <w:jc w:val="both"/>
        <w:rPr>
          <w:rFonts w:eastAsia="Calibri"/>
        </w:rPr>
      </w:pPr>
      <w:r w:rsidRPr="00932C66">
        <w:rPr>
          <w:rFonts w:eastAsia="Calibri"/>
        </w:rPr>
        <w:t xml:space="preserve">Además en febrero de 2019 se integró el mecanismo interno encargado de facilitar la implementación de la Política de Género y contribuir a su monitoreo y evaluación. Participan la representación de las sedes departamentales del CONNA, unidades organizativas de sede central y la delegación del Sindicato de Trabajadores y Trabajadoras del CONNA. </w:t>
      </w:r>
    </w:p>
    <w:p w:rsidR="00C50F80" w:rsidRDefault="00AB1E41" w:rsidP="00236F84">
      <w:pPr>
        <w:jc w:val="both"/>
        <w:rPr>
          <w:rFonts w:cs="Arial"/>
        </w:rPr>
      </w:pPr>
      <w:r w:rsidRPr="00C50F80">
        <w:rPr>
          <w:rFonts w:cs="Calibri Light"/>
          <w:b/>
          <w:noProof/>
          <w:color w:val="000000"/>
          <w:lang w:eastAsia="es-SV"/>
        </w:rPr>
        <w:drawing>
          <wp:anchor distT="0" distB="0" distL="114300" distR="114300" simplePos="0" relativeHeight="251680768" behindDoc="0" locked="0" layoutInCell="1" allowOverlap="1">
            <wp:simplePos x="0" y="0"/>
            <wp:positionH relativeFrom="column">
              <wp:posOffset>3810</wp:posOffset>
            </wp:positionH>
            <wp:positionV relativeFrom="paragraph">
              <wp:posOffset>993775</wp:posOffset>
            </wp:positionV>
            <wp:extent cx="6300470" cy="2571750"/>
            <wp:effectExtent l="19050" t="19050" r="24130" b="19050"/>
            <wp:wrapSquare wrapText="bothSides"/>
            <wp:docPr id="19" name="Imagen 19" descr="C:\Users\ines.hernandez\AppData\Local\Microsoft\Windows\Temporary Internet Files\Content.Outlook\1OR1NBQD\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IMG_158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0470" cy="2571750"/>
                    </a:xfrm>
                    <a:prstGeom prst="rect">
                      <a:avLst/>
                    </a:prstGeom>
                    <a:noFill/>
                    <a:ln>
                      <a:solidFill>
                        <a:schemeClr val="tx1"/>
                      </a:solidFill>
                    </a:ln>
                  </pic:spPr>
                </pic:pic>
              </a:graphicData>
            </a:graphic>
            <wp14:sizeRelV relativeFrom="margin">
              <wp14:pctHeight>0</wp14:pctHeight>
            </wp14:sizeRelV>
          </wp:anchor>
        </w:drawing>
      </w:r>
      <w:r w:rsidR="00236F84" w:rsidRPr="00932C66">
        <w:rPr>
          <w:rFonts w:cstheme="minorHAnsi"/>
          <w:color w:val="000000" w:themeColor="text1"/>
          <w:lang w:val="es-ES"/>
        </w:rPr>
        <w:t xml:space="preserve">En </w:t>
      </w:r>
      <w:r w:rsidR="00187EEA" w:rsidRPr="00932C66">
        <w:rPr>
          <w:rFonts w:cstheme="minorHAnsi"/>
          <w:color w:val="000000" w:themeColor="text1"/>
          <w:lang w:val="es-ES"/>
        </w:rPr>
        <w:t>el marco</w:t>
      </w:r>
      <w:r w:rsidR="00236F84" w:rsidRPr="00932C66">
        <w:rPr>
          <w:rFonts w:cstheme="minorHAnsi"/>
          <w:color w:val="000000" w:themeColor="text1"/>
          <w:lang w:val="es-ES"/>
        </w:rPr>
        <w:t xml:space="preserve"> del proceso de elaboración del </w:t>
      </w:r>
      <w:r w:rsidR="00236F84" w:rsidRPr="00932C66">
        <w:rPr>
          <w:rFonts w:cstheme="minorHAnsi"/>
          <w:bCs/>
          <w:color w:val="000000"/>
          <w:lang w:eastAsia="es-ES"/>
        </w:rPr>
        <w:t>Plan Estratégico</w:t>
      </w:r>
      <w:r w:rsidR="00236F84" w:rsidRPr="00932C66">
        <w:rPr>
          <w:rFonts w:cstheme="minorHAnsi"/>
          <w:color w:val="000000" w:themeColor="text1"/>
          <w:lang w:val="es-ES"/>
        </w:rPr>
        <w:t xml:space="preserve"> 2018-2023, se está incorporando las </w:t>
      </w:r>
      <w:r w:rsidR="00236F84" w:rsidRPr="00932C66">
        <w:rPr>
          <w:lang w:val="es-MX"/>
        </w:rPr>
        <w:t xml:space="preserve">directrices y lineamientos de la Política de Género a fin </w:t>
      </w:r>
      <w:r w:rsidR="00236F84" w:rsidRPr="00932C66">
        <w:rPr>
          <w:rFonts w:cstheme="minorHAnsi"/>
          <w:bCs/>
          <w:color w:val="000000"/>
          <w:lang w:eastAsia="es-ES"/>
        </w:rPr>
        <w:t>de</w:t>
      </w:r>
      <w:r w:rsidR="00236F84" w:rsidRPr="00932C66">
        <w:rPr>
          <w:lang w:val="es-MX"/>
        </w:rPr>
        <w:t xml:space="preserve"> orientar en una sola herramienta de planificación la intervención de las unidades organizativas en los próximos cinco años para el cumplimiento del</w:t>
      </w:r>
      <w:r w:rsidR="00236F84" w:rsidRPr="00932C66">
        <w:rPr>
          <w:rFonts w:cs="Calibri"/>
        </w:rPr>
        <w:t xml:space="preserve"> mandato institucional</w:t>
      </w:r>
      <w:r w:rsidR="00236F84" w:rsidRPr="00932C66">
        <w:rPr>
          <w:rFonts w:cs="Arial"/>
        </w:rPr>
        <w:t xml:space="preserve"> y de las Leyes de Igualdad, Equidad y Erradicación de la Discriminación contra las Mujeres y Especial Integral para una Vida Libre de Violencia para la Mujeres.</w:t>
      </w:r>
    </w:p>
    <w:p w:rsidR="00D97754" w:rsidRDefault="00D97754" w:rsidP="00236F84">
      <w:pPr>
        <w:jc w:val="both"/>
        <w:rPr>
          <w:rFonts w:cs="Arial"/>
        </w:rPr>
      </w:pPr>
    </w:p>
    <w:p w:rsidR="000F1FE9" w:rsidRDefault="000F1FE9" w:rsidP="00D97754">
      <w:pPr>
        <w:autoSpaceDE w:val="0"/>
        <w:autoSpaceDN w:val="0"/>
        <w:adjustRightInd w:val="0"/>
        <w:spacing w:after="0" w:line="240" w:lineRule="auto"/>
        <w:jc w:val="center"/>
        <w:rPr>
          <w:rFonts w:cs="Century Gothic"/>
          <w:b/>
          <w:bCs/>
          <w:color w:val="2F5496" w:themeColor="accent5" w:themeShade="BF"/>
          <w:sz w:val="26"/>
          <w:szCs w:val="26"/>
        </w:rPr>
      </w:pPr>
    </w:p>
    <w:p w:rsidR="000F1FE9" w:rsidRDefault="000F1FE9"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F94652" w:rsidRDefault="00F94652" w:rsidP="000F1FE9">
      <w:pPr>
        <w:autoSpaceDE w:val="0"/>
        <w:autoSpaceDN w:val="0"/>
        <w:adjustRightInd w:val="0"/>
        <w:spacing w:after="0" w:line="240" w:lineRule="auto"/>
        <w:rPr>
          <w:rFonts w:cs="Century Gothic"/>
          <w:b/>
          <w:bCs/>
          <w:color w:val="2F5496" w:themeColor="accent5" w:themeShade="BF"/>
          <w:sz w:val="26"/>
          <w:szCs w:val="26"/>
        </w:rPr>
      </w:pPr>
    </w:p>
    <w:p w:rsidR="000F1FE9" w:rsidRDefault="000F1FE9" w:rsidP="000F1FE9">
      <w:pPr>
        <w:jc w:val="both"/>
        <w:rPr>
          <w:b/>
          <w:color w:val="FFFFFF" w:themeColor="background1"/>
          <w:sz w:val="28"/>
          <w:szCs w:val="28"/>
        </w:rPr>
      </w:pPr>
      <w:r w:rsidRPr="006528CB">
        <w:rPr>
          <w:b/>
          <w:color w:val="FFFFFF" w:themeColor="background1"/>
          <w:sz w:val="28"/>
          <w:szCs w:val="28"/>
          <w:highlight w:val="black"/>
        </w:rPr>
        <w:t>Año 20</w:t>
      </w:r>
      <w:r>
        <w:rPr>
          <w:b/>
          <w:color w:val="FFFFFF" w:themeColor="background1"/>
          <w:sz w:val="28"/>
          <w:szCs w:val="28"/>
          <w:highlight w:val="black"/>
        </w:rPr>
        <w:t>19</w:t>
      </w:r>
      <w:r>
        <w:rPr>
          <w:b/>
          <w:color w:val="FFFFFF" w:themeColor="background1"/>
          <w:sz w:val="28"/>
          <w:szCs w:val="28"/>
        </w:rPr>
        <w:t>6</w:t>
      </w:r>
    </w:p>
    <w:p w:rsidR="000F1FE9" w:rsidRDefault="000F1FE9" w:rsidP="00D97754">
      <w:pPr>
        <w:autoSpaceDE w:val="0"/>
        <w:autoSpaceDN w:val="0"/>
        <w:adjustRightInd w:val="0"/>
        <w:spacing w:after="0" w:line="240" w:lineRule="auto"/>
        <w:jc w:val="center"/>
        <w:rPr>
          <w:rFonts w:cs="Century Gothic"/>
          <w:b/>
          <w:bCs/>
          <w:color w:val="2F5496" w:themeColor="accent5" w:themeShade="BF"/>
          <w:sz w:val="26"/>
          <w:szCs w:val="26"/>
        </w:rPr>
      </w:pPr>
    </w:p>
    <w:p w:rsidR="00D97754" w:rsidRPr="00F76D16" w:rsidRDefault="00D97754" w:rsidP="00D97754">
      <w:pPr>
        <w:autoSpaceDE w:val="0"/>
        <w:autoSpaceDN w:val="0"/>
        <w:adjustRightInd w:val="0"/>
        <w:spacing w:after="0" w:line="240" w:lineRule="auto"/>
        <w:jc w:val="center"/>
        <w:rPr>
          <w:rFonts w:cs="Century Gothic"/>
          <w:b/>
          <w:bCs/>
          <w:color w:val="2F5496" w:themeColor="accent5" w:themeShade="BF"/>
          <w:sz w:val="26"/>
          <w:szCs w:val="26"/>
        </w:rPr>
      </w:pPr>
      <w:r w:rsidRPr="00F76D16">
        <w:rPr>
          <w:rFonts w:cs="Century Gothic"/>
          <w:b/>
          <w:bCs/>
          <w:color w:val="2F5496" w:themeColor="accent5" w:themeShade="BF"/>
          <w:sz w:val="26"/>
          <w:szCs w:val="26"/>
        </w:rPr>
        <w:t>POSICIONAMIENTO DEL COMITÉ PARA LA PROHIBICIÓN DEL</w:t>
      </w:r>
    </w:p>
    <w:p w:rsidR="00D97754" w:rsidRPr="00F76D16" w:rsidRDefault="00D97754" w:rsidP="00D97754">
      <w:pPr>
        <w:jc w:val="center"/>
        <w:rPr>
          <w:rFonts w:cs="Arial"/>
          <w:color w:val="2F5496" w:themeColor="accent5" w:themeShade="BF"/>
          <w:sz w:val="26"/>
          <w:szCs w:val="26"/>
        </w:rPr>
      </w:pPr>
      <w:r w:rsidRPr="00F76D16">
        <w:rPr>
          <w:rFonts w:cs="Century Gothic"/>
          <w:b/>
          <w:bCs/>
          <w:color w:val="2F5496" w:themeColor="accent5" w:themeShade="BF"/>
          <w:sz w:val="26"/>
          <w:szCs w:val="26"/>
        </w:rPr>
        <w:t>CASTIGO FÍSICO Y TRATO HUMILLANTE</w:t>
      </w:r>
    </w:p>
    <w:p w:rsidR="00C50F80" w:rsidRDefault="00D97754" w:rsidP="00E11FEB">
      <w:r w:rsidRPr="00D97754">
        <w:t>CONNA, como parte del Comité para la prohibición del castigo físico y trato humillante, se une al llamado a la prohibición explícita del castigo físico y trato humillante hacia la niñez y la adolescencia, con el fin de proteger la integridad personal de todas las niñas, niños y adolescentes.</w:t>
      </w:r>
      <w:r>
        <w:rPr>
          <w:rFonts w:cs="Arial"/>
          <w:sz w:val="26"/>
          <w:szCs w:val="26"/>
        </w:rPr>
        <w:t xml:space="preserve"> </w:t>
      </w:r>
      <w:r w:rsidR="005507F0">
        <w:rPr>
          <w:rFonts w:cs="Arial"/>
          <w:sz w:val="26"/>
          <w:szCs w:val="26"/>
        </w:rPr>
        <w:t xml:space="preserve"> </w:t>
      </w:r>
      <w:r w:rsidR="005507F0" w:rsidRPr="005507F0">
        <w:rPr>
          <w:rFonts w:cs="Arial"/>
        </w:rPr>
        <w:t>25.04.2019</w:t>
      </w:r>
      <w:r>
        <w:rPr>
          <w:rFonts w:cs="Arial"/>
        </w:rPr>
        <w:br w:type="textWrapping" w:clear="all"/>
      </w:r>
    </w:p>
    <w:p w:rsidR="00F94652" w:rsidRDefault="00F94652" w:rsidP="00E11FEB">
      <w:r w:rsidRPr="007820E7">
        <w:rPr>
          <w:noProof/>
          <w:lang w:eastAsia="es-SV"/>
        </w:rPr>
        <w:drawing>
          <wp:anchor distT="0" distB="0" distL="114300" distR="114300" simplePos="0" relativeHeight="251697152" behindDoc="0" locked="0" layoutInCell="1" allowOverlap="1" wp14:anchorId="6FD62441" wp14:editId="0539C9F4">
            <wp:simplePos x="0" y="0"/>
            <wp:positionH relativeFrom="column">
              <wp:posOffset>4808220</wp:posOffset>
            </wp:positionH>
            <wp:positionV relativeFrom="paragraph">
              <wp:posOffset>113665</wp:posOffset>
            </wp:positionV>
            <wp:extent cx="1666875" cy="2171700"/>
            <wp:effectExtent l="19050" t="19050" r="28575" b="19050"/>
            <wp:wrapSquare wrapText="bothSides"/>
            <wp:docPr id="18" name="Imagen 18" descr="C:\Users\ines.hernandez\AppData\Local\Microsoft\Windows\Temporary Internet Files\Content.Outlook\1OR1NBQD\Pieza castigo físic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hernandez\AppData\Local\Microsoft\Windows\Temporary Internet Files\Content.Outlook\1OR1NBQD\Pieza castigo físico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6875" cy="2171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820E7">
        <w:rPr>
          <w:noProof/>
          <w:lang w:eastAsia="es-SV"/>
        </w:rPr>
        <w:drawing>
          <wp:anchor distT="0" distB="0" distL="114300" distR="114300" simplePos="0" relativeHeight="251695104" behindDoc="0" locked="0" layoutInCell="1" allowOverlap="1" wp14:anchorId="15053E54" wp14:editId="0534E832">
            <wp:simplePos x="0" y="0"/>
            <wp:positionH relativeFrom="column">
              <wp:posOffset>-152400</wp:posOffset>
            </wp:positionH>
            <wp:positionV relativeFrom="paragraph">
              <wp:posOffset>275590</wp:posOffset>
            </wp:positionV>
            <wp:extent cx="1476375" cy="2009775"/>
            <wp:effectExtent l="19050" t="19050" r="28575" b="28575"/>
            <wp:wrapSquare wrapText="bothSides"/>
            <wp:docPr id="23" name="Imagen 23" descr="C:\Users\ines.hernandez\AppData\Local\Microsoft\Windows\Temporary Internet Files\Content.Outlook\1OR1NBQD\Pieza castigo físic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Pieza castigo físico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6375" cy="2009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94652" w:rsidRDefault="00F94652" w:rsidP="00E11FEB">
      <w:r w:rsidRPr="007820E7">
        <w:rPr>
          <w:noProof/>
          <w:lang w:eastAsia="es-SV"/>
        </w:rPr>
        <w:drawing>
          <wp:anchor distT="0" distB="0" distL="114300" distR="114300" simplePos="0" relativeHeight="251696128" behindDoc="0" locked="0" layoutInCell="1" allowOverlap="1" wp14:anchorId="708A957A" wp14:editId="0F955B24">
            <wp:simplePos x="0" y="0"/>
            <wp:positionH relativeFrom="column">
              <wp:posOffset>2324100</wp:posOffset>
            </wp:positionH>
            <wp:positionV relativeFrom="paragraph">
              <wp:posOffset>265430</wp:posOffset>
            </wp:positionV>
            <wp:extent cx="1724025" cy="2181225"/>
            <wp:effectExtent l="19050" t="19050" r="28575" b="28575"/>
            <wp:wrapSquare wrapText="bothSides"/>
            <wp:docPr id="24" name="Imagen 24" descr="C:\Users\ines.hernandez\AppData\Local\Microsoft\Windows\Temporary Internet Files\Content.Outlook\1OR1NBQD\Pieza castigo físic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Pieza castigo físico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2181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94652" w:rsidRDefault="00F94652" w:rsidP="00E11FEB"/>
    <w:p w:rsidR="00F94652" w:rsidRDefault="00F94652" w:rsidP="00E11FEB"/>
    <w:p w:rsidR="00F94652" w:rsidRDefault="00F94652" w:rsidP="00E11FEB"/>
    <w:p w:rsidR="00F94652" w:rsidRDefault="00F94652" w:rsidP="00E11FEB"/>
    <w:p w:rsidR="00F94652" w:rsidRPr="00E11FEB" w:rsidRDefault="00F94652" w:rsidP="00F94652"/>
    <w:p w:rsidR="00F94652" w:rsidRDefault="00F94652" w:rsidP="00E11FEB"/>
    <w:p w:rsidR="00F94652" w:rsidRDefault="00F94652" w:rsidP="00E11FEB"/>
    <w:p w:rsidR="00F94652" w:rsidRDefault="00F94652" w:rsidP="00E11FEB"/>
    <w:p w:rsidR="00F94652" w:rsidRDefault="00F94652" w:rsidP="00E11FEB"/>
    <w:p w:rsidR="008E1F16" w:rsidRDefault="008E1F16" w:rsidP="008E1F16">
      <w:pPr>
        <w:rPr>
          <w:b/>
          <w:bCs/>
          <w:color w:val="1F4E79" w:themeColor="accent1" w:themeShade="80"/>
          <w:sz w:val="28"/>
          <w:szCs w:val="28"/>
          <w:u w:val="single"/>
        </w:rPr>
      </w:pPr>
      <w:r w:rsidRPr="008E1F16">
        <w:rPr>
          <w:b/>
          <w:bCs/>
          <w:color w:val="1F4E79" w:themeColor="accent1" w:themeShade="80"/>
          <w:sz w:val="28"/>
          <w:szCs w:val="28"/>
          <w:u w:val="single"/>
        </w:rPr>
        <w:t>L</w:t>
      </w:r>
      <w:r>
        <w:rPr>
          <w:b/>
          <w:bCs/>
          <w:color w:val="1F4E79" w:themeColor="accent1" w:themeShade="80"/>
          <w:sz w:val="28"/>
          <w:szCs w:val="28"/>
          <w:u w:val="single"/>
        </w:rPr>
        <w:t>ANZAMIENTO DE LÍNEA TELEFÓNICA PARA ATENDER A LA NIÑEZ Y A LA ADOLESCENCIA</w:t>
      </w:r>
    </w:p>
    <w:p w:rsidR="00F331BC" w:rsidRPr="008E1F16" w:rsidRDefault="00F331BC" w:rsidP="00F331BC">
      <w:pPr>
        <w:pStyle w:val="Ttulo1"/>
        <w:shd w:val="clear" w:color="auto" w:fill="F5F5F5"/>
        <w:spacing w:before="225" w:after="225" w:line="288" w:lineRule="atLeast"/>
        <w:jc w:val="both"/>
        <w:rPr>
          <w:rFonts w:asciiTheme="minorHAnsi" w:hAnsiTheme="minorHAnsi" w:cs="Arial"/>
          <w:b/>
          <w:caps/>
          <w:color w:val="000000"/>
          <w:spacing w:val="15"/>
          <w:sz w:val="24"/>
          <w:szCs w:val="24"/>
        </w:rPr>
      </w:pPr>
      <w:r w:rsidRPr="008E1F16">
        <w:rPr>
          <w:rFonts w:asciiTheme="minorHAnsi" w:hAnsiTheme="minorHAnsi" w:cs="Arial"/>
          <w:b/>
          <w:caps/>
          <w:color w:val="000000"/>
          <w:spacing w:val="15"/>
          <w:sz w:val="24"/>
          <w:szCs w:val="24"/>
        </w:rPr>
        <w:t>NIÑAS, NIÑOS Y ADOLESCENTES EN EL SALVADOR CUENTAN CON UNA LÍNEA TELEFÓNICA GRATUITA DE ATENCIÓN INMEDIATA</w:t>
      </w:r>
    </w:p>
    <w:p w:rsidR="00FC7EDD" w:rsidRDefault="00FC7EDD" w:rsidP="00F331BC">
      <w:pPr>
        <w:shd w:val="clear" w:color="auto" w:fill="F5F5F5"/>
        <w:spacing w:after="225" w:line="225" w:lineRule="atLeast"/>
        <w:jc w:val="both"/>
        <w:rPr>
          <w:rFonts w:eastAsia="Times New Roman" w:cs="Arial"/>
          <w:color w:val="000000"/>
          <w:lang w:eastAsia="es-SV"/>
        </w:rPr>
      </w:pPr>
      <w:r w:rsidRPr="00FC7EDD">
        <w:rPr>
          <w:noProof/>
          <w:lang w:eastAsia="es-SV"/>
        </w:rPr>
        <w:drawing>
          <wp:anchor distT="0" distB="0" distL="114300" distR="114300" simplePos="0" relativeHeight="251701248" behindDoc="1" locked="0" layoutInCell="1" allowOverlap="1" wp14:anchorId="4B682BFC" wp14:editId="766C4B12">
            <wp:simplePos x="0" y="0"/>
            <wp:positionH relativeFrom="column">
              <wp:posOffset>-85725</wp:posOffset>
            </wp:positionH>
            <wp:positionV relativeFrom="paragraph">
              <wp:posOffset>149860</wp:posOffset>
            </wp:positionV>
            <wp:extent cx="3216275" cy="1791335"/>
            <wp:effectExtent l="19050" t="19050" r="22225" b="18415"/>
            <wp:wrapTight wrapText="bothSides">
              <wp:wrapPolygon edited="0">
                <wp:start x="-128" y="-230"/>
                <wp:lineTo x="-128" y="21592"/>
                <wp:lineTo x="21621" y="21592"/>
                <wp:lineTo x="21621" y="-230"/>
                <wp:lineTo x="-128" y="-230"/>
              </wp:wrapPolygon>
            </wp:wrapTight>
            <wp:docPr id="25" name="Imagen 25" descr="Servicio.  Las llamadas no solo serÃ¡n atendidas en casos de emergencia, tambiÃ©n para denuncias y ofrecer orient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ervicio.  Las llamadas no solo serÃ¡n atendidas en casos de emergencia, tambiÃ©n para denuncias y ofrecer orientaciÃ³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275" cy="1791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331BC" w:rsidRDefault="00F331BC" w:rsidP="00F331BC">
      <w:pPr>
        <w:shd w:val="clear" w:color="auto" w:fill="F5F5F5"/>
        <w:spacing w:after="225" w:line="225" w:lineRule="atLeast"/>
        <w:jc w:val="both"/>
        <w:rPr>
          <w:rFonts w:eastAsia="Times New Roman" w:cs="Arial"/>
          <w:color w:val="000000"/>
          <w:lang w:eastAsia="es-SV"/>
        </w:rPr>
      </w:pPr>
      <w:r w:rsidRPr="00F331BC">
        <w:rPr>
          <w:rFonts w:eastAsia="Times New Roman" w:cs="Arial"/>
          <w:color w:val="000000"/>
          <w:lang w:eastAsia="es-SV"/>
        </w:rPr>
        <w:t xml:space="preserve">El Consejo Nacional de la Niñez y de la Adolescencia (CONNA), con el apoyo del Fondo de las Naciones Unidas para la Infancia (UNICEF), Tigo El Salvador y la Fundación </w:t>
      </w:r>
      <w:proofErr w:type="spellStart"/>
      <w:r w:rsidRPr="00F331BC">
        <w:rPr>
          <w:rFonts w:eastAsia="Times New Roman" w:cs="Arial"/>
          <w:color w:val="000000"/>
          <w:lang w:eastAsia="es-SV"/>
        </w:rPr>
        <w:t>Child</w:t>
      </w:r>
      <w:proofErr w:type="spellEnd"/>
      <w:r w:rsidRPr="00F331BC">
        <w:rPr>
          <w:rFonts w:eastAsia="Times New Roman" w:cs="Arial"/>
          <w:color w:val="000000"/>
          <w:lang w:eastAsia="es-SV"/>
        </w:rPr>
        <w:t xml:space="preserve"> </w:t>
      </w:r>
      <w:proofErr w:type="spellStart"/>
      <w:r w:rsidRPr="00F331BC">
        <w:rPr>
          <w:rFonts w:eastAsia="Times New Roman" w:cs="Arial"/>
          <w:color w:val="000000"/>
          <w:lang w:eastAsia="es-SV"/>
        </w:rPr>
        <w:t>Helpline</w:t>
      </w:r>
      <w:proofErr w:type="spellEnd"/>
      <w:r w:rsidRPr="00F331BC">
        <w:rPr>
          <w:rFonts w:eastAsia="Times New Roman" w:cs="Arial"/>
          <w:color w:val="000000"/>
          <w:lang w:eastAsia="es-SV"/>
        </w:rPr>
        <w:t xml:space="preserve"> International, realizó esta mañana la presentación pública de la </w:t>
      </w:r>
      <w:r w:rsidRPr="00FC7EDD">
        <w:rPr>
          <w:rFonts w:eastAsia="Times New Roman" w:cs="Arial"/>
          <w:b/>
          <w:bCs/>
          <w:color w:val="000000"/>
          <w:lang w:eastAsia="es-SV"/>
        </w:rPr>
        <w:t xml:space="preserve">Línea de Atención y Emergencia “1-2-3 </w:t>
      </w:r>
      <w:proofErr w:type="spellStart"/>
      <w:r w:rsidRPr="00FC7EDD">
        <w:rPr>
          <w:rFonts w:eastAsia="Times New Roman" w:cs="Arial"/>
          <w:b/>
          <w:bCs/>
          <w:color w:val="000000"/>
          <w:lang w:eastAsia="es-SV"/>
        </w:rPr>
        <w:t>Hablá</w:t>
      </w:r>
      <w:proofErr w:type="spellEnd"/>
      <w:r w:rsidRPr="00FC7EDD">
        <w:rPr>
          <w:rFonts w:eastAsia="Times New Roman" w:cs="Arial"/>
          <w:b/>
          <w:bCs/>
          <w:color w:val="000000"/>
          <w:lang w:eastAsia="es-SV"/>
        </w:rPr>
        <w:t xml:space="preserve"> conmigo”,</w:t>
      </w:r>
      <w:r w:rsidRPr="00F331BC">
        <w:rPr>
          <w:rFonts w:eastAsia="Times New Roman" w:cs="Arial"/>
          <w:color w:val="000000"/>
          <w:lang w:eastAsia="es-SV"/>
        </w:rPr>
        <w:t> un nuevo mecanismo de protección de derechos de la niñez y adolescencia.</w:t>
      </w:r>
    </w:p>
    <w:p w:rsidR="00FC7EDD" w:rsidRDefault="00FC7EDD" w:rsidP="00F331BC">
      <w:pPr>
        <w:shd w:val="clear" w:color="auto" w:fill="F5F5F5"/>
        <w:spacing w:after="225" w:line="225" w:lineRule="atLeast"/>
        <w:jc w:val="both"/>
        <w:rPr>
          <w:rFonts w:eastAsia="Times New Roman" w:cs="Arial"/>
          <w:color w:val="000000"/>
          <w:lang w:eastAsia="es-SV"/>
        </w:rPr>
      </w:pPr>
    </w:p>
    <w:p w:rsidR="00FC7EDD" w:rsidRDefault="00FC7EDD" w:rsidP="00F331BC">
      <w:pPr>
        <w:shd w:val="clear" w:color="auto" w:fill="F5F5F5"/>
        <w:spacing w:after="225" w:line="225" w:lineRule="atLeast"/>
        <w:jc w:val="both"/>
        <w:rPr>
          <w:rFonts w:eastAsia="Times New Roman" w:cs="Arial"/>
          <w:color w:val="000000"/>
          <w:lang w:eastAsia="es-SV"/>
        </w:rPr>
      </w:pPr>
    </w:p>
    <w:p w:rsidR="005954D5" w:rsidRPr="00F331BC" w:rsidRDefault="005954D5" w:rsidP="005954D5">
      <w:pPr>
        <w:shd w:val="clear" w:color="auto" w:fill="FFFFFF" w:themeFill="background1"/>
        <w:spacing w:after="225" w:line="225" w:lineRule="atLeast"/>
        <w:jc w:val="both"/>
        <w:rPr>
          <w:rFonts w:eastAsia="Times New Roman" w:cs="Arial"/>
          <w:color w:val="000000"/>
          <w:lang w:eastAsia="es-SV"/>
        </w:rPr>
      </w:pPr>
    </w:p>
    <w:p w:rsidR="00EF75BD" w:rsidRPr="00FC7EDD" w:rsidRDefault="00EF75BD" w:rsidP="005954D5">
      <w:pPr>
        <w:shd w:val="clear" w:color="auto" w:fill="FFFFFF" w:themeFill="background1"/>
        <w:spacing w:after="225" w:line="225" w:lineRule="atLeast"/>
        <w:jc w:val="both"/>
        <w:rPr>
          <w:rFonts w:eastAsia="Times New Roman" w:cs="Arial"/>
          <w:color w:val="000000"/>
          <w:lang w:eastAsia="es-SV"/>
        </w:rPr>
      </w:pPr>
      <w:r>
        <w:rPr>
          <w:rFonts w:ascii="Arial" w:hAnsi="Arial" w:cs="Arial"/>
          <w:noProof/>
          <w:color w:val="0000FF"/>
          <w:sz w:val="21"/>
          <w:szCs w:val="21"/>
          <w:shd w:val="clear" w:color="auto" w:fill="F5F5F5"/>
          <w:lang w:eastAsia="es-SV"/>
        </w:rPr>
        <w:drawing>
          <wp:anchor distT="0" distB="0" distL="114300" distR="114300" simplePos="0" relativeHeight="251702272" behindDoc="0" locked="0" layoutInCell="1" allowOverlap="1">
            <wp:simplePos x="0" y="0"/>
            <wp:positionH relativeFrom="column">
              <wp:posOffset>-129540</wp:posOffset>
            </wp:positionH>
            <wp:positionV relativeFrom="paragraph">
              <wp:posOffset>0</wp:posOffset>
            </wp:positionV>
            <wp:extent cx="3248025" cy="1743075"/>
            <wp:effectExtent l="19050" t="19050" r="28575" b="28575"/>
            <wp:wrapSquare wrapText="bothSides"/>
            <wp:docPr id="38" name="Imagen 38" descr="Ima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 1">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8025" cy="174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331BC">
        <w:rPr>
          <w:rFonts w:eastAsia="Times New Roman" w:cs="Arial"/>
          <w:color w:val="000000"/>
          <w:lang w:eastAsia="es-SV"/>
        </w:rPr>
        <w:t>La Línea de atención y emergencia, brindará de forma directa, inmediata, confidencial y gratuita; orientación psicológica y jurídica a las niñas, niños y adolescentes, sobre sus problemas o preocupaciones; asimismo, recibirá avisos o denuncias de vulneraciones a sus derechos, los cuales derivará a la Junta de Protección competente y a otras instancias, garantizando su derecho de acceso a la justicia.</w:t>
      </w:r>
    </w:p>
    <w:p w:rsidR="008E1F16" w:rsidRDefault="008E1F16" w:rsidP="00DD18F0">
      <w:pPr>
        <w:rPr>
          <w:rFonts w:ascii="Arial" w:hAnsi="Arial" w:cs="Arial"/>
          <w:color w:val="000000"/>
          <w:sz w:val="21"/>
          <w:szCs w:val="21"/>
          <w:shd w:val="clear" w:color="auto" w:fill="F5F5F5"/>
        </w:rPr>
      </w:pPr>
    </w:p>
    <w:p w:rsidR="00D95A3A" w:rsidRDefault="005661BF" w:rsidP="00DD18F0">
      <w:pPr>
        <w:rPr>
          <w:rFonts w:cs="Arial"/>
          <w:color w:val="000000"/>
          <w:shd w:val="clear" w:color="auto" w:fill="F5F5F5"/>
        </w:rPr>
      </w:pPr>
      <w:r>
        <w:rPr>
          <w:rFonts w:ascii="Arial" w:hAnsi="Arial" w:cs="Arial"/>
          <w:noProof/>
          <w:color w:val="0000FF"/>
          <w:sz w:val="21"/>
          <w:szCs w:val="21"/>
          <w:shd w:val="clear" w:color="auto" w:fill="F5F5F5"/>
          <w:lang w:eastAsia="es-SV"/>
        </w:rPr>
        <w:drawing>
          <wp:anchor distT="0" distB="0" distL="114300" distR="114300" simplePos="0" relativeHeight="251703296" behindDoc="0" locked="0" layoutInCell="1" allowOverlap="1">
            <wp:simplePos x="0" y="0"/>
            <wp:positionH relativeFrom="column">
              <wp:posOffset>3290652</wp:posOffset>
            </wp:positionH>
            <wp:positionV relativeFrom="paragraph">
              <wp:posOffset>130810</wp:posOffset>
            </wp:positionV>
            <wp:extent cx="3166745" cy="2575508"/>
            <wp:effectExtent l="19050" t="19050" r="14605" b="15875"/>
            <wp:wrapSquare wrapText="bothSides"/>
            <wp:docPr id="39" name="Imagen 39" descr="Ima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6745" cy="2575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E1F16" w:rsidRDefault="00EF75BD" w:rsidP="0075457D">
      <w:r w:rsidRPr="00FC7EDD">
        <w:rPr>
          <w:rFonts w:cs="Arial"/>
          <w:color w:val="000000"/>
          <w:shd w:val="clear" w:color="auto" w:fill="F5F5F5"/>
        </w:rPr>
        <w:t>La Línea de atención y emergencia ha sido creada prioritariamente para niñas, niños y adolescentes, quienes podrán conversar con el personal técnico capacitado y especializado en las ramas de Psicología, Trabajo Social y Derecho, ya sea por vulneración a sus derechos o ante el interés de recibir orientación, marcando de forma gratuita 1-2-3, desde cualquier empresa de servicio telefónico, ya sea línea fija o celular. Asimismo, las familias y personas responsables de su cuido podrán solicitar orientación y apoyo, o dar aviso sobre posibles amenazas o vulneraciones a derechos para que los casos sean derivados a las Juntas de Protección.</w:t>
      </w:r>
    </w:p>
    <w:p w:rsidR="00710A7E" w:rsidRDefault="00710A7E" w:rsidP="00710A7E">
      <w:pPr>
        <w:spacing w:after="0" w:line="240" w:lineRule="auto"/>
      </w:pPr>
    </w:p>
    <w:p w:rsidR="0075457D" w:rsidRDefault="0075457D" w:rsidP="00710A7E">
      <w:pPr>
        <w:spacing w:after="0" w:line="240" w:lineRule="auto"/>
      </w:pPr>
    </w:p>
    <w:p w:rsidR="0075457D" w:rsidRDefault="0075457D" w:rsidP="00710A7E">
      <w:pPr>
        <w:spacing w:after="0" w:line="240" w:lineRule="auto"/>
      </w:pPr>
    </w:p>
    <w:p w:rsidR="00843DE7" w:rsidRDefault="00843DE7" w:rsidP="00710A7E">
      <w:pPr>
        <w:spacing w:after="0" w:line="240" w:lineRule="auto"/>
      </w:pPr>
      <w:r w:rsidRPr="00DD18F0">
        <w:rPr>
          <w:noProof/>
          <w:color w:val="2F5496"/>
          <w:lang w:eastAsia="es-SV"/>
        </w:rPr>
        <w:drawing>
          <wp:anchor distT="0" distB="0" distL="114300" distR="114300" simplePos="0" relativeHeight="251707392" behindDoc="0" locked="0" layoutInCell="1" allowOverlap="1" wp14:anchorId="5582C339" wp14:editId="148850E7">
            <wp:simplePos x="0" y="0"/>
            <wp:positionH relativeFrom="column">
              <wp:posOffset>4598035</wp:posOffset>
            </wp:positionH>
            <wp:positionV relativeFrom="paragraph">
              <wp:posOffset>64135</wp:posOffset>
            </wp:positionV>
            <wp:extent cx="1854835" cy="2481580"/>
            <wp:effectExtent l="19050" t="19050" r="12065" b="13970"/>
            <wp:wrapSquare wrapText="bothSides"/>
            <wp:docPr id="29" name="Imagen 29" descr="C:\Users\ines.hernandez\AppData\Local\Microsoft\Windows\Temporary Internet Files\Content.Outlook\1OR1NBQD\Afiche 3- Estamos para ayud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s.hernandez\AppData\Local\Microsoft\Windows\Temporary Internet Files\Content.Outlook\1OR1NBQD\Afiche 3- Estamos para ayudarte.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835" cy="2481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D18F0">
        <w:rPr>
          <w:noProof/>
          <w:color w:val="2F5496"/>
          <w:lang w:eastAsia="es-SV"/>
        </w:rPr>
        <w:drawing>
          <wp:anchor distT="0" distB="0" distL="114300" distR="114300" simplePos="0" relativeHeight="251705344" behindDoc="0" locked="0" layoutInCell="1" allowOverlap="1" wp14:anchorId="4A6E7D61" wp14:editId="0BCCE003">
            <wp:simplePos x="0" y="0"/>
            <wp:positionH relativeFrom="column">
              <wp:posOffset>-76200</wp:posOffset>
            </wp:positionH>
            <wp:positionV relativeFrom="paragraph">
              <wp:posOffset>161290</wp:posOffset>
            </wp:positionV>
            <wp:extent cx="1858645" cy="2486025"/>
            <wp:effectExtent l="19050" t="19050" r="27305" b="28575"/>
            <wp:wrapSquare wrapText="bothSides"/>
            <wp:docPr id="28" name="Imagen 28" descr="C:\Users\ines.hernandez\AppData\Local\Microsoft\Windows\Temporary Internet Files\Content.Outlook\1OR1NBQD\Afiche 2- Es personal y confidenc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hernandez\AppData\Local\Microsoft\Windows\Temporary Internet Files\Content.Outlook\1OR1NBQD\Afiche 2- Es personal y confidencial.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8645" cy="2486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A la línea pueden llamar también los adultos.</w:t>
      </w:r>
    </w:p>
    <w:p w:rsidR="00843DE7" w:rsidRDefault="00843DE7" w:rsidP="00710A7E">
      <w:pPr>
        <w:shd w:val="clear" w:color="auto" w:fill="FFFFFF"/>
        <w:spacing w:after="0" w:line="240" w:lineRule="auto"/>
      </w:pPr>
      <w:r>
        <w:t>Las llamadas son completamente gratis desde cualquier teléfono fijo o celular.</w:t>
      </w:r>
    </w:p>
    <w:p w:rsidR="00F331BC" w:rsidRDefault="0075457D" w:rsidP="00DD18F0">
      <w:r w:rsidRPr="00DD18F0">
        <w:rPr>
          <w:noProof/>
          <w:color w:val="2F5496"/>
          <w:lang w:eastAsia="es-SV"/>
        </w:rPr>
        <w:drawing>
          <wp:anchor distT="0" distB="0" distL="114300" distR="114300" simplePos="0" relativeHeight="251709440" behindDoc="0" locked="0" layoutInCell="1" allowOverlap="1" wp14:anchorId="1CA9EB10" wp14:editId="3DAB90B7">
            <wp:simplePos x="0" y="0"/>
            <wp:positionH relativeFrom="column">
              <wp:posOffset>2257425</wp:posOffset>
            </wp:positionH>
            <wp:positionV relativeFrom="paragraph">
              <wp:posOffset>213360</wp:posOffset>
            </wp:positionV>
            <wp:extent cx="1931774" cy="2583741"/>
            <wp:effectExtent l="19050" t="19050" r="11430" b="26670"/>
            <wp:wrapSquare wrapText="bothSides"/>
            <wp:docPr id="27" name="Imagen 27" descr="C:\Users\ines.hernandez\AppData\Local\Microsoft\Windows\Temporary Internet Files\Content.Outlook\1OR1NBQD\Afiche 1-Queremos escuch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hernandez\AppData\Local\Microsoft\Windows\Temporary Internet Files\Content.Outlook\1OR1NBQD\Afiche 1-Queremos escucharte.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1774" cy="2583741"/>
                    </a:xfrm>
                    <a:prstGeom prst="rect">
                      <a:avLst/>
                    </a:prstGeom>
                    <a:noFill/>
                    <a:ln>
                      <a:solidFill>
                        <a:schemeClr val="tx1"/>
                      </a:solidFill>
                    </a:ln>
                  </pic:spPr>
                </pic:pic>
              </a:graphicData>
            </a:graphic>
          </wp:anchor>
        </w:drawing>
      </w:r>
    </w:p>
    <w:p w:rsidR="00F331BC" w:rsidRDefault="00F331BC" w:rsidP="00DD18F0"/>
    <w:p w:rsidR="00F331BC" w:rsidRDefault="00F331BC" w:rsidP="00DD18F0"/>
    <w:p w:rsidR="00F331BC" w:rsidRDefault="00F331BC" w:rsidP="00DD18F0"/>
    <w:p w:rsidR="001F48A1" w:rsidRDefault="001F48A1" w:rsidP="001F48A1">
      <w:pPr>
        <w:rPr>
          <w:color w:val="2F5496"/>
        </w:rPr>
      </w:pPr>
      <w:r>
        <w:rPr>
          <w:noProof/>
          <w:color w:val="2F5496"/>
          <w:lang w:eastAsia="es-SV"/>
        </w:rPr>
        <w:lastRenderedPageBreak/>
        <w:drawing>
          <wp:inline distT="0" distB="0" distL="0" distR="0">
            <wp:extent cx="6391910" cy="9399270"/>
            <wp:effectExtent l="0" t="0" r="8890" b="0"/>
            <wp:docPr id="26" name="Imagen 26" descr="cid:image002.jpg@01D514A8.DEDDD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2.jpg@01D514A8.DEDDD98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391910" cy="9399270"/>
                    </a:xfrm>
                    <a:prstGeom prst="rect">
                      <a:avLst/>
                    </a:prstGeom>
                    <a:noFill/>
                    <a:ln>
                      <a:noFill/>
                    </a:ln>
                  </pic:spPr>
                </pic:pic>
              </a:graphicData>
            </a:graphic>
          </wp:inline>
        </w:drawing>
      </w:r>
    </w:p>
    <w:p w:rsidR="00DD18F0" w:rsidRPr="001116FC" w:rsidRDefault="00DD18F0" w:rsidP="001F48A1">
      <w:pPr>
        <w:rPr>
          <w:b/>
          <w:sz w:val="32"/>
        </w:rPr>
      </w:pPr>
      <w:r w:rsidRPr="001116FC">
        <w:rPr>
          <w:b/>
          <w:sz w:val="32"/>
        </w:rPr>
        <w:lastRenderedPageBreak/>
        <w:t xml:space="preserve">Piezas gráficas </w:t>
      </w:r>
    </w:p>
    <w:p w:rsidR="00E57A21" w:rsidRDefault="00DD18F0" w:rsidP="001F48A1">
      <w:pPr>
        <w:rPr>
          <w:color w:val="2F5496"/>
        </w:rPr>
      </w:pPr>
      <w:r w:rsidRPr="00DD18F0">
        <w:rPr>
          <w:noProof/>
          <w:color w:val="2F5496"/>
          <w:lang w:eastAsia="es-SV"/>
        </w:rPr>
        <w:drawing>
          <wp:inline distT="0" distB="0" distL="0" distR="0">
            <wp:extent cx="6301105" cy="2366893"/>
            <wp:effectExtent l="0" t="0" r="4445" b="0"/>
            <wp:docPr id="30" name="Imagen 30" descr="C:\Users\ines.hernandez\AppData\Local\Microsoft\Windows\Temporary Internet Files\Content.Outlook\1OR1NBQD\Afiche 4- Es grat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s.hernandez\AppData\Local\Microsoft\Windows\Temporary Internet Files\Content.Outlook\1OR1NBQD\Afiche 4- Es gratis.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E57A21" w:rsidRDefault="00E57A21" w:rsidP="001F48A1">
      <w:pPr>
        <w:rPr>
          <w:color w:val="2F5496"/>
        </w:rPr>
      </w:pPr>
    </w:p>
    <w:p w:rsidR="00E57A21" w:rsidRDefault="00E57A21" w:rsidP="001F48A1">
      <w:pPr>
        <w:rPr>
          <w:color w:val="2F5496"/>
        </w:rPr>
      </w:pPr>
    </w:p>
    <w:p w:rsidR="00E57A21" w:rsidRDefault="00DD18F0" w:rsidP="001F48A1">
      <w:pPr>
        <w:rPr>
          <w:color w:val="2F5496"/>
        </w:rPr>
      </w:pPr>
      <w:r w:rsidRPr="00DD18F0">
        <w:rPr>
          <w:noProof/>
          <w:color w:val="2F5496"/>
          <w:lang w:eastAsia="es-SV"/>
        </w:rPr>
        <w:drawing>
          <wp:inline distT="0" distB="0" distL="0" distR="0">
            <wp:extent cx="6301105" cy="2366893"/>
            <wp:effectExtent l="0" t="0" r="4445" b="0"/>
            <wp:docPr id="31" name="Imagen 31" descr="C:\Users\ines.hernandez\AppData\Local\Microsoft\Windows\Temporary Internet Files\Content.Outlook\1OR1NBQD\Afiche 5- Tenés problemas en 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s.hernandez\AppData\Local\Microsoft\Windows\Temporary Internet Files\Content.Outlook\1OR1NBQD\Afiche 5- Tenés problemas en casa.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E57A21" w:rsidRDefault="00E57A21" w:rsidP="001F48A1">
      <w:pPr>
        <w:rPr>
          <w:color w:val="2F5496"/>
        </w:rPr>
      </w:pPr>
    </w:p>
    <w:p w:rsidR="001F48A1" w:rsidRDefault="00DD18F0" w:rsidP="001F48A1">
      <w:pPr>
        <w:rPr>
          <w:color w:val="2F5496"/>
        </w:rPr>
      </w:pPr>
      <w:r w:rsidRPr="00DD18F0">
        <w:rPr>
          <w:noProof/>
          <w:color w:val="2F5496"/>
          <w:lang w:eastAsia="es-SV"/>
        </w:rPr>
        <w:drawing>
          <wp:inline distT="0" distB="0" distL="0" distR="0">
            <wp:extent cx="6301105" cy="2366893"/>
            <wp:effectExtent l="0" t="0" r="4445" b="0"/>
            <wp:docPr id="32" name="Imagen 32" descr="C:\Users\ines.hernandez\AppData\Local\Microsoft\Windows\Temporary Internet Files\Content.Outlook\1OR1NBQD\Afiche 6- Estamos para atende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hernandez\AppData\Local\Microsoft\Windows\Temporary Internet Files\Content.Outlook\1OR1NBQD\Afiche 6- Estamos para atenderte.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F331BC" w:rsidRDefault="00F331BC" w:rsidP="001F48A1">
      <w:pPr>
        <w:rPr>
          <w:color w:val="2F5496"/>
        </w:rPr>
      </w:pPr>
    </w:p>
    <w:p w:rsidR="00F331BC" w:rsidRPr="00D23A09" w:rsidRDefault="00F331BC" w:rsidP="005661BF">
      <w:pPr>
        <w:pStyle w:val="Ttulo1"/>
        <w:shd w:val="clear" w:color="auto" w:fill="FFFFFF" w:themeFill="background1"/>
        <w:spacing w:before="225" w:after="225" w:line="288" w:lineRule="atLeast"/>
        <w:jc w:val="both"/>
        <w:rPr>
          <w:rFonts w:ascii="Arial" w:hAnsi="Arial" w:cs="Arial"/>
          <w:caps/>
          <w:color w:val="000000"/>
          <w:spacing w:val="15"/>
          <w:sz w:val="24"/>
          <w:szCs w:val="24"/>
        </w:rPr>
      </w:pPr>
      <w:r w:rsidRPr="00D23A09">
        <w:rPr>
          <w:rFonts w:ascii="Arial" w:hAnsi="Arial" w:cs="Arial"/>
          <w:caps/>
          <w:color w:val="000000"/>
          <w:spacing w:val="15"/>
          <w:sz w:val="24"/>
          <w:szCs w:val="24"/>
        </w:rPr>
        <w:lastRenderedPageBreak/>
        <w:t>PRESENT</w:t>
      </w:r>
      <w:r w:rsidR="00D23A09" w:rsidRPr="00D23A09">
        <w:rPr>
          <w:rFonts w:ascii="Arial" w:hAnsi="Arial" w:cs="Arial"/>
          <w:caps/>
          <w:color w:val="000000"/>
          <w:spacing w:val="15"/>
          <w:sz w:val="24"/>
          <w:szCs w:val="24"/>
        </w:rPr>
        <w:t xml:space="preserve">ación </w:t>
      </w:r>
      <w:r w:rsidR="00FB31FA">
        <w:rPr>
          <w:rFonts w:ascii="Arial" w:hAnsi="Arial" w:cs="Arial"/>
          <w:caps/>
          <w:color w:val="000000"/>
          <w:spacing w:val="15"/>
          <w:sz w:val="24"/>
          <w:szCs w:val="24"/>
        </w:rPr>
        <w:t xml:space="preserve">de </w:t>
      </w:r>
      <w:r w:rsidRPr="00D23A09">
        <w:rPr>
          <w:rFonts w:ascii="Arial" w:hAnsi="Arial" w:cs="Arial"/>
          <w:caps/>
          <w:color w:val="000000"/>
          <w:spacing w:val="15"/>
          <w:sz w:val="24"/>
          <w:szCs w:val="24"/>
        </w:rPr>
        <w:t>AVANCES EN LA PREVENCIÓN DE EMBARAZOS DE NIÑAS Y ADOLESCENTES</w:t>
      </w:r>
    </w:p>
    <w:p w:rsidR="00706E9C" w:rsidRDefault="002A5F39" w:rsidP="00706E9C">
      <w:pPr>
        <w:rPr>
          <w:rFonts w:eastAsia="Times New Roman" w:cs="Arial"/>
          <w:color w:val="000000"/>
          <w:lang w:eastAsia="es-SV"/>
        </w:rPr>
      </w:pPr>
      <w:r>
        <w:rPr>
          <w:noProof/>
          <w:lang w:eastAsia="es-SV"/>
        </w:rPr>
        <w:drawing>
          <wp:anchor distT="0" distB="0" distL="114300" distR="114300" simplePos="0" relativeHeight="251712512" behindDoc="0" locked="0" layoutInCell="1" allowOverlap="1">
            <wp:simplePos x="0" y="0"/>
            <wp:positionH relativeFrom="column">
              <wp:posOffset>-5715</wp:posOffset>
            </wp:positionH>
            <wp:positionV relativeFrom="paragraph">
              <wp:posOffset>197485</wp:posOffset>
            </wp:positionV>
            <wp:extent cx="2352675" cy="3137875"/>
            <wp:effectExtent l="0" t="0" r="0" b="5715"/>
            <wp:wrapSquare wrapText="bothSides"/>
            <wp:docPr id="40" name="Imagen 40" descr="portada Estrategia de prevenció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da Estrategia de prevención_"/>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2675" cy="313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F39" w:rsidRDefault="002A5F39" w:rsidP="002A5F39">
      <w:pPr>
        <w:jc w:val="both"/>
        <w:rPr>
          <w:rFonts w:eastAsia="Times New Roman" w:cs="Arial"/>
          <w:color w:val="000000"/>
          <w:lang w:eastAsia="es-SV"/>
        </w:rPr>
      </w:pPr>
      <w:r>
        <w:rPr>
          <w:rFonts w:eastAsia="Times New Roman" w:cs="Arial"/>
          <w:color w:val="000000"/>
          <w:lang w:eastAsia="es-SV"/>
        </w:rPr>
        <w:t>E</w:t>
      </w:r>
      <w:r w:rsidRPr="00F331BC">
        <w:rPr>
          <w:rFonts w:eastAsia="Times New Roman" w:cs="Arial"/>
          <w:color w:val="000000"/>
          <w:lang w:eastAsia="es-SV"/>
        </w:rPr>
        <w:t>n el marco del primer año de vigencia de la Estrategia Nacional Intersectorial de Prevención del Embarazo en Niñas y Adolescentes (ENIPENA) 2017-2017, el CONNA con el apoyo del Fondo de Población de las Naciones Unidas (UNFPA), presentó un informe de avances en la implementación de la misma, reflejando las acciones desarrolladas por las instituciones que conforman el Comité Técnico de acuerdo con sus compromisos asumidos en el Plan Operativo.</w:t>
      </w:r>
    </w:p>
    <w:p w:rsidR="00F331BC" w:rsidRDefault="00F331BC" w:rsidP="002A5F39">
      <w:pPr>
        <w:jc w:val="both"/>
        <w:rPr>
          <w:rFonts w:eastAsia="Times New Roman" w:cs="Arial"/>
          <w:color w:val="000000"/>
          <w:lang w:eastAsia="es-SV"/>
        </w:rPr>
      </w:pPr>
      <w:r w:rsidRPr="00F331BC">
        <w:rPr>
          <w:rFonts w:eastAsia="Times New Roman" w:cs="Arial"/>
          <w:color w:val="000000"/>
          <w:lang w:eastAsia="es-SV"/>
        </w:rPr>
        <w:t>En 2018, se brindó educación integral para la sexualidad a adolescentes, personas responsables de su cuido, así como a profesionales del área de salud y educación. Se mejoró la atención de los servicios de salud amigables para adolescentes, la permanencia escolar y se trabajó de forma paralela con las instancias correspondientes, en la protección especial, el acceso a la justicia y la restitución de los derechos de las niñas y las adolescentes.</w:t>
      </w:r>
    </w:p>
    <w:p w:rsidR="002A5F39" w:rsidRDefault="002A5F39" w:rsidP="002A5F39">
      <w:pPr>
        <w:jc w:val="both"/>
        <w:rPr>
          <w:rFonts w:eastAsia="Times New Roman" w:cs="Arial"/>
          <w:color w:val="000000"/>
          <w:lang w:eastAsia="es-SV"/>
        </w:rPr>
      </w:pPr>
      <w:r>
        <w:rPr>
          <w:rFonts w:ascii="Arial" w:hAnsi="Arial" w:cs="Arial"/>
          <w:noProof/>
          <w:color w:val="0000FF"/>
          <w:sz w:val="21"/>
          <w:szCs w:val="21"/>
          <w:shd w:val="clear" w:color="auto" w:fill="F5F5F5"/>
          <w:lang w:eastAsia="es-SV"/>
        </w:rPr>
        <w:drawing>
          <wp:anchor distT="0" distB="0" distL="114300" distR="114300" simplePos="0" relativeHeight="251710464" behindDoc="0" locked="0" layoutInCell="1" allowOverlap="1">
            <wp:simplePos x="0" y="0"/>
            <wp:positionH relativeFrom="column">
              <wp:posOffset>3461385</wp:posOffset>
            </wp:positionH>
            <wp:positionV relativeFrom="paragraph">
              <wp:posOffset>273685</wp:posOffset>
            </wp:positionV>
            <wp:extent cx="2981325" cy="1695324"/>
            <wp:effectExtent l="0" t="0" r="0" b="635"/>
            <wp:wrapSquare wrapText="bothSides"/>
            <wp:docPr id="36" name="Imagen 36" descr="Foto 1">
              <a:hlinkClick xmlns:a="http://schemas.openxmlformats.org/drawingml/2006/main" r:id="rId63" tooltip="&quot;Permalink to image of CONNA presentó avances en la prevención de embarazos de niñas y adolescen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1">
                      <a:hlinkClick r:id="rId63" tooltip="&quot;Permalink to image of CONNA presentó avances en la prevención de embarazos de niñas y adolescente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1325" cy="1695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1BC" w:rsidRPr="00F331BC" w:rsidRDefault="00F331BC" w:rsidP="002A5F39">
      <w:pPr>
        <w:jc w:val="both"/>
        <w:rPr>
          <w:rFonts w:eastAsia="Times New Roman" w:cs="Arial"/>
          <w:color w:val="000000"/>
          <w:lang w:eastAsia="es-SV"/>
        </w:rPr>
      </w:pPr>
      <w:r w:rsidRPr="00F331BC">
        <w:rPr>
          <w:rFonts w:eastAsia="Times New Roman" w:cs="Arial"/>
          <w:color w:val="000000"/>
          <w:lang w:eastAsia="es-SV"/>
        </w:rPr>
        <w:t>Como parte del informe, la Directora Ejecutiva del CONNA, Licda. Zaira Navas, presentó las proyecciones 2019 y los desafíos para la implementación de la ENIPENA.</w:t>
      </w:r>
    </w:p>
    <w:p w:rsidR="00F331BC" w:rsidRPr="00706E9C" w:rsidRDefault="00F331BC" w:rsidP="002A5F39">
      <w:pPr>
        <w:pStyle w:val="NormalWeb"/>
        <w:shd w:val="clear" w:color="auto" w:fill="FFFFFF" w:themeFill="background1"/>
        <w:spacing w:before="0" w:beforeAutospacing="0" w:after="0" w:afterAutospacing="0"/>
        <w:jc w:val="both"/>
        <w:rPr>
          <w:rFonts w:asciiTheme="minorHAnsi" w:hAnsiTheme="minorHAnsi" w:cs="Arial"/>
          <w:color w:val="000000"/>
          <w:sz w:val="22"/>
          <w:szCs w:val="22"/>
        </w:rPr>
      </w:pPr>
      <w:r w:rsidRPr="00F331BC">
        <w:rPr>
          <w:rFonts w:ascii="Arial" w:hAnsi="Arial" w:cs="Arial"/>
          <w:color w:val="000000"/>
          <w:sz w:val="21"/>
          <w:szCs w:val="21"/>
        </w:rPr>
        <w:t xml:space="preserve"> </w:t>
      </w:r>
      <w:r w:rsidRPr="00706E9C">
        <w:rPr>
          <w:rFonts w:asciiTheme="minorHAnsi" w:hAnsiTheme="minorHAnsi" w:cs="Arial"/>
          <w:color w:val="000000"/>
          <w:sz w:val="22"/>
          <w:szCs w:val="22"/>
        </w:rPr>
        <w:t>UNFPA presentó el “Mapa de Embarazo en Niñas y Adolescentes El Salvador 2017”, el cual evidencia que en 2017 hubo una reducción de 5,754 embarazos de 5,754 embarazos en adolescentes en comparación con el año 2015, no obstante, refleja que más de 19 mil niñas y adolescentes pasaron por un embarazo y con ello la dificultad de gozar de sus derechos como la educación y una mejor calidad de vida.</w:t>
      </w:r>
    </w:p>
    <w:p w:rsidR="002A5F39" w:rsidRDefault="002A5F39" w:rsidP="002A5F39">
      <w:pPr>
        <w:shd w:val="clear" w:color="auto" w:fill="FFFFFF" w:themeFill="background1"/>
        <w:spacing w:after="0" w:line="240" w:lineRule="auto"/>
        <w:jc w:val="both"/>
        <w:rPr>
          <w:rFonts w:eastAsia="Times New Roman" w:cs="Arial"/>
          <w:color w:val="000000"/>
          <w:lang w:eastAsia="es-SV"/>
        </w:rPr>
      </w:pPr>
      <w:r>
        <w:rPr>
          <w:rFonts w:ascii="Arial" w:hAnsi="Arial" w:cs="Arial"/>
          <w:noProof/>
          <w:color w:val="3FACD6"/>
          <w:sz w:val="21"/>
          <w:szCs w:val="21"/>
          <w:shd w:val="clear" w:color="auto" w:fill="F5F5F5"/>
          <w:lang w:eastAsia="es-SV"/>
        </w:rPr>
        <w:drawing>
          <wp:anchor distT="0" distB="0" distL="114300" distR="114300" simplePos="0" relativeHeight="251711488" behindDoc="0" locked="0" layoutInCell="1" allowOverlap="1">
            <wp:simplePos x="0" y="0"/>
            <wp:positionH relativeFrom="column">
              <wp:posOffset>-53340</wp:posOffset>
            </wp:positionH>
            <wp:positionV relativeFrom="paragraph">
              <wp:posOffset>157480</wp:posOffset>
            </wp:positionV>
            <wp:extent cx="3381375" cy="1630680"/>
            <wp:effectExtent l="0" t="0" r="9525" b="7620"/>
            <wp:wrapSquare wrapText="bothSides"/>
            <wp:docPr id="37" name="Imagen 37" descr="Foto 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137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1BC" w:rsidRPr="00F331BC" w:rsidRDefault="00F331BC" w:rsidP="002A5F39">
      <w:pPr>
        <w:shd w:val="clear" w:color="auto" w:fill="FFFFFF" w:themeFill="background1"/>
        <w:spacing w:after="0" w:line="240" w:lineRule="auto"/>
        <w:jc w:val="both"/>
        <w:rPr>
          <w:rFonts w:eastAsia="Times New Roman" w:cs="Arial"/>
          <w:color w:val="000000"/>
          <w:lang w:eastAsia="es-SV"/>
        </w:rPr>
      </w:pPr>
      <w:r w:rsidRPr="00F331BC">
        <w:rPr>
          <w:rFonts w:eastAsia="Times New Roman" w:cs="Arial"/>
          <w:color w:val="000000"/>
          <w:lang w:eastAsia="es-SV"/>
        </w:rPr>
        <w:t>El informe de avances fue dirigido a organizaciones de cooperación internacional, con el objetivo de darles a conocer el trabajo conjunto que instituciones y entidades realizan en materia de prevención de embarazos en niñas y adolescentes; socializar los resultados alcanzados gracias a la inversión, así como promover apoyos y compromisos que contribuyan a garantizar los derechos de las niñas y las adolescentes en El Salvador</w:t>
      </w:r>
    </w:p>
    <w:p w:rsidR="00F331BC" w:rsidRPr="00706E9C" w:rsidRDefault="00710A7E" w:rsidP="002A5F39">
      <w:pPr>
        <w:shd w:val="clear" w:color="auto" w:fill="FFFFFF" w:themeFill="background1"/>
        <w:jc w:val="right"/>
        <w:rPr>
          <w:color w:val="2F5496"/>
        </w:rPr>
      </w:pPr>
      <w:r w:rsidRPr="00706E9C">
        <w:rPr>
          <w:rFonts w:cs="Arial"/>
          <w:color w:val="000000"/>
          <w:shd w:val="clear" w:color="auto" w:fill="F5F5F5"/>
        </w:rPr>
        <w:t>Mayo</w:t>
      </w:r>
      <w:r w:rsidR="00F331BC" w:rsidRPr="00706E9C">
        <w:rPr>
          <w:rFonts w:cs="Arial"/>
          <w:color w:val="000000"/>
          <w:shd w:val="clear" w:color="auto" w:fill="F5F5F5"/>
        </w:rPr>
        <w:t>, 2019</w:t>
      </w:r>
    </w:p>
    <w:p w:rsidR="001F48A1" w:rsidRDefault="001F48A1" w:rsidP="001F48A1">
      <w:pPr>
        <w:rPr>
          <w:color w:val="2F5496"/>
        </w:rPr>
      </w:pPr>
    </w:p>
    <w:p w:rsidR="00D63D19" w:rsidRDefault="00D63D19" w:rsidP="001F48A1">
      <w:pPr>
        <w:rPr>
          <w:color w:val="2F5496"/>
        </w:rPr>
      </w:pPr>
    </w:p>
    <w:sectPr w:rsidR="00D63D19" w:rsidSect="00ED460E">
      <w:pgSz w:w="12240" w:h="15840"/>
      <w:pgMar w:top="851" w:right="1183" w:bottom="993"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roman"/>
    <w:pitch w:val="default"/>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66C0"/>
    <w:multiLevelType w:val="multilevel"/>
    <w:tmpl w:val="2500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44241"/>
    <w:multiLevelType w:val="hybridMultilevel"/>
    <w:tmpl w:val="0EF8A8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30C2FFE"/>
    <w:multiLevelType w:val="hybridMultilevel"/>
    <w:tmpl w:val="938A9E3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6EB16FC"/>
    <w:multiLevelType w:val="hybridMultilevel"/>
    <w:tmpl w:val="8A508554"/>
    <w:lvl w:ilvl="0" w:tplc="440A000B">
      <w:start w:val="1"/>
      <w:numFmt w:val="bullet"/>
      <w:lvlText w:val=""/>
      <w:lvlJc w:val="left"/>
      <w:pPr>
        <w:ind w:left="968" w:hanging="360"/>
      </w:pPr>
      <w:rPr>
        <w:rFonts w:ascii="Wingdings" w:hAnsi="Wingdings" w:hint="default"/>
      </w:rPr>
    </w:lvl>
    <w:lvl w:ilvl="1" w:tplc="440A0003" w:tentative="1">
      <w:start w:val="1"/>
      <w:numFmt w:val="bullet"/>
      <w:lvlText w:val="o"/>
      <w:lvlJc w:val="left"/>
      <w:pPr>
        <w:ind w:left="1688" w:hanging="360"/>
      </w:pPr>
      <w:rPr>
        <w:rFonts w:ascii="Courier New" w:hAnsi="Courier New" w:cs="Courier New" w:hint="default"/>
      </w:rPr>
    </w:lvl>
    <w:lvl w:ilvl="2" w:tplc="440A0005" w:tentative="1">
      <w:start w:val="1"/>
      <w:numFmt w:val="bullet"/>
      <w:lvlText w:val=""/>
      <w:lvlJc w:val="left"/>
      <w:pPr>
        <w:ind w:left="2408" w:hanging="360"/>
      </w:pPr>
      <w:rPr>
        <w:rFonts w:ascii="Wingdings" w:hAnsi="Wingdings" w:hint="default"/>
      </w:rPr>
    </w:lvl>
    <w:lvl w:ilvl="3" w:tplc="440A0001" w:tentative="1">
      <w:start w:val="1"/>
      <w:numFmt w:val="bullet"/>
      <w:lvlText w:val=""/>
      <w:lvlJc w:val="left"/>
      <w:pPr>
        <w:ind w:left="3128" w:hanging="360"/>
      </w:pPr>
      <w:rPr>
        <w:rFonts w:ascii="Symbol" w:hAnsi="Symbol" w:hint="default"/>
      </w:rPr>
    </w:lvl>
    <w:lvl w:ilvl="4" w:tplc="440A0003" w:tentative="1">
      <w:start w:val="1"/>
      <w:numFmt w:val="bullet"/>
      <w:lvlText w:val="o"/>
      <w:lvlJc w:val="left"/>
      <w:pPr>
        <w:ind w:left="3848" w:hanging="360"/>
      </w:pPr>
      <w:rPr>
        <w:rFonts w:ascii="Courier New" w:hAnsi="Courier New" w:cs="Courier New" w:hint="default"/>
      </w:rPr>
    </w:lvl>
    <w:lvl w:ilvl="5" w:tplc="440A0005" w:tentative="1">
      <w:start w:val="1"/>
      <w:numFmt w:val="bullet"/>
      <w:lvlText w:val=""/>
      <w:lvlJc w:val="left"/>
      <w:pPr>
        <w:ind w:left="4568" w:hanging="360"/>
      </w:pPr>
      <w:rPr>
        <w:rFonts w:ascii="Wingdings" w:hAnsi="Wingdings" w:hint="default"/>
      </w:rPr>
    </w:lvl>
    <w:lvl w:ilvl="6" w:tplc="440A0001" w:tentative="1">
      <w:start w:val="1"/>
      <w:numFmt w:val="bullet"/>
      <w:lvlText w:val=""/>
      <w:lvlJc w:val="left"/>
      <w:pPr>
        <w:ind w:left="5288" w:hanging="360"/>
      </w:pPr>
      <w:rPr>
        <w:rFonts w:ascii="Symbol" w:hAnsi="Symbol" w:hint="default"/>
      </w:rPr>
    </w:lvl>
    <w:lvl w:ilvl="7" w:tplc="440A0003" w:tentative="1">
      <w:start w:val="1"/>
      <w:numFmt w:val="bullet"/>
      <w:lvlText w:val="o"/>
      <w:lvlJc w:val="left"/>
      <w:pPr>
        <w:ind w:left="6008" w:hanging="360"/>
      </w:pPr>
      <w:rPr>
        <w:rFonts w:ascii="Courier New" w:hAnsi="Courier New" w:cs="Courier New" w:hint="default"/>
      </w:rPr>
    </w:lvl>
    <w:lvl w:ilvl="8" w:tplc="440A0005" w:tentative="1">
      <w:start w:val="1"/>
      <w:numFmt w:val="bullet"/>
      <w:lvlText w:val=""/>
      <w:lvlJc w:val="left"/>
      <w:pPr>
        <w:ind w:left="6728" w:hanging="360"/>
      </w:pPr>
      <w:rPr>
        <w:rFonts w:ascii="Wingdings" w:hAnsi="Wingdings" w:hint="default"/>
      </w:rPr>
    </w:lvl>
  </w:abstractNum>
  <w:abstractNum w:abstractNumId="4" w15:restartNumberingAfterBreak="0">
    <w:nsid w:val="766C540C"/>
    <w:multiLevelType w:val="hybridMultilevel"/>
    <w:tmpl w:val="35B8326A"/>
    <w:lvl w:ilvl="0" w:tplc="6BD432B6">
      <w:start w:val="1"/>
      <w:numFmt w:val="bullet"/>
      <w:lvlText w:val=""/>
      <w:lvlJc w:val="left"/>
      <w:pPr>
        <w:tabs>
          <w:tab w:val="num" w:pos="720"/>
        </w:tabs>
        <w:ind w:left="720" w:hanging="360"/>
      </w:pPr>
      <w:rPr>
        <w:rFonts w:ascii="Wingdings" w:hAnsi="Wingdings" w:hint="default"/>
      </w:rPr>
    </w:lvl>
    <w:lvl w:ilvl="1" w:tplc="CE0049F0" w:tentative="1">
      <w:start w:val="1"/>
      <w:numFmt w:val="bullet"/>
      <w:lvlText w:val=""/>
      <w:lvlJc w:val="left"/>
      <w:pPr>
        <w:tabs>
          <w:tab w:val="num" w:pos="1440"/>
        </w:tabs>
        <w:ind w:left="1440" w:hanging="360"/>
      </w:pPr>
      <w:rPr>
        <w:rFonts w:ascii="Wingdings" w:hAnsi="Wingdings" w:hint="default"/>
      </w:rPr>
    </w:lvl>
    <w:lvl w:ilvl="2" w:tplc="D5163F50" w:tentative="1">
      <w:start w:val="1"/>
      <w:numFmt w:val="bullet"/>
      <w:lvlText w:val=""/>
      <w:lvlJc w:val="left"/>
      <w:pPr>
        <w:tabs>
          <w:tab w:val="num" w:pos="2160"/>
        </w:tabs>
        <w:ind w:left="2160" w:hanging="360"/>
      </w:pPr>
      <w:rPr>
        <w:rFonts w:ascii="Wingdings" w:hAnsi="Wingdings" w:hint="default"/>
      </w:rPr>
    </w:lvl>
    <w:lvl w:ilvl="3" w:tplc="4C420C2C" w:tentative="1">
      <w:start w:val="1"/>
      <w:numFmt w:val="bullet"/>
      <w:lvlText w:val=""/>
      <w:lvlJc w:val="left"/>
      <w:pPr>
        <w:tabs>
          <w:tab w:val="num" w:pos="2880"/>
        </w:tabs>
        <w:ind w:left="2880" w:hanging="360"/>
      </w:pPr>
      <w:rPr>
        <w:rFonts w:ascii="Wingdings" w:hAnsi="Wingdings" w:hint="default"/>
      </w:rPr>
    </w:lvl>
    <w:lvl w:ilvl="4" w:tplc="4796AA10" w:tentative="1">
      <w:start w:val="1"/>
      <w:numFmt w:val="bullet"/>
      <w:lvlText w:val=""/>
      <w:lvlJc w:val="left"/>
      <w:pPr>
        <w:tabs>
          <w:tab w:val="num" w:pos="3600"/>
        </w:tabs>
        <w:ind w:left="3600" w:hanging="360"/>
      </w:pPr>
      <w:rPr>
        <w:rFonts w:ascii="Wingdings" w:hAnsi="Wingdings" w:hint="default"/>
      </w:rPr>
    </w:lvl>
    <w:lvl w:ilvl="5" w:tplc="CDD893CC" w:tentative="1">
      <w:start w:val="1"/>
      <w:numFmt w:val="bullet"/>
      <w:lvlText w:val=""/>
      <w:lvlJc w:val="left"/>
      <w:pPr>
        <w:tabs>
          <w:tab w:val="num" w:pos="4320"/>
        </w:tabs>
        <w:ind w:left="4320" w:hanging="360"/>
      </w:pPr>
      <w:rPr>
        <w:rFonts w:ascii="Wingdings" w:hAnsi="Wingdings" w:hint="default"/>
      </w:rPr>
    </w:lvl>
    <w:lvl w:ilvl="6" w:tplc="8FC027AA" w:tentative="1">
      <w:start w:val="1"/>
      <w:numFmt w:val="bullet"/>
      <w:lvlText w:val=""/>
      <w:lvlJc w:val="left"/>
      <w:pPr>
        <w:tabs>
          <w:tab w:val="num" w:pos="5040"/>
        </w:tabs>
        <w:ind w:left="5040" w:hanging="360"/>
      </w:pPr>
      <w:rPr>
        <w:rFonts w:ascii="Wingdings" w:hAnsi="Wingdings" w:hint="default"/>
      </w:rPr>
    </w:lvl>
    <w:lvl w:ilvl="7" w:tplc="248ED61E" w:tentative="1">
      <w:start w:val="1"/>
      <w:numFmt w:val="bullet"/>
      <w:lvlText w:val=""/>
      <w:lvlJc w:val="left"/>
      <w:pPr>
        <w:tabs>
          <w:tab w:val="num" w:pos="5760"/>
        </w:tabs>
        <w:ind w:left="5760" w:hanging="360"/>
      </w:pPr>
      <w:rPr>
        <w:rFonts w:ascii="Wingdings" w:hAnsi="Wingdings" w:hint="default"/>
      </w:rPr>
    </w:lvl>
    <w:lvl w:ilvl="8" w:tplc="D3A04FC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0B"/>
    <w:rsid w:val="00003115"/>
    <w:rsid w:val="00013970"/>
    <w:rsid w:val="000344A0"/>
    <w:rsid w:val="00075554"/>
    <w:rsid w:val="00076872"/>
    <w:rsid w:val="000830B9"/>
    <w:rsid w:val="000A2816"/>
    <w:rsid w:val="000A3428"/>
    <w:rsid w:val="000A4CD9"/>
    <w:rsid w:val="000B38CD"/>
    <w:rsid w:val="000B54D2"/>
    <w:rsid w:val="000C0AB9"/>
    <w:rsid w:val="000E0242"/>
    <w:rsid w:val="000E12F3"/>
    <w:rsid w:val="000F1FE9"/>
    <w:rsid w:val="001011A3"/>
    <w:rsid w:val="00104E67"/>
    <w:rsid w:val="001116FC"/>
    <w:rsid w:val="00114E9D"/>
    <w:rsid w:val="00131E90"/>
    <w:rsid w:val="00137B73"/>
    <w:rsid w:val="00152904"/>
    <w:rsid w:val="0015389B"/>
    <w:rsid w:val="00154309"/>
    <w:rsid w:val="00167875"/>
    <w:rsid w:val="00170BCD"/>
    <w:rsid w:val="00187EEA"/>
    <w:rsid w:val="00192E9D"/>
    <w:rsid w:val="00193863"/>
    <w:rsid w:val="0019438C"/>
    <w:rsid w:val="001951EA"/>
    <w:rsid w:val="001A1E3B"/>
    <w:rsid w:val="001A3ACF"/>
    <w:rsid w:val="001B256B"/>
    <w:rsid w:val="001C0BC7"/>
    <w:rsid w:val="001D7B4D"/>
    <w:rsid w:val="001E0EDA"/>
    <w:rsid w:val="001E436D"/>
    <w:rsid w:val="001F48A1"/>
    <w:rsid w:val="002052E0"/>
    <w:rsid w:val="0021148B"/>
    <w:rsid w:val="00222140"/>
    <w:rsid w:val="00231D47"/>
    <w:rsid w:val="00236F84"/>
    <w:rsid w:val="002455CD"/>
    <w:rsid w:val="00245AB3"/>
    <w:rsid w:val="00253B76"/>
    <w:rsid w:val="00253F0D"/>
    <w:rsid w:val="00262839"/>
    <w:rsid w:val="002669C6"/>
    <w:rsid w:val="00271815"/>
    <w:rsid w:val="00277F33"/>
    <w:rsid w:val="00282B66"/>
    <w:rsid w:val="00283930"/>
    <w:rsid w:val="002928CA"/>
    <w:rsid w:val="00295E85"/>
    <w:rsid w:val="002A5F39"/>
    <w:rsid w:val="002B0085"/>
    <w:rsid w:val="002B1D7A"/>
    <w:rsid w:val="002C10A2"/>
    <w:rsid w:val="002C7AEC"/>
    <w:rsid w:val="002E7083"/>
    <w:rsid w:val="002F01DB"/>
    <w:rsid w:val="00300B9A"/>
    <w:rsid w:val="00307D72"/>
    <w:rsid w:val="00311BB5"/>
    <w:rsid w:val="00321320"/>
    <w:rsid w:val="00335AB3"/>
    <w:rsid w:val="003562DA"/>
    <w:rsid w:val="00362BA0"/>
    <w:rsid w:val="00363E82"/>
    <w:rsid w:val="00371A0C"/>
    <w:rsid w:val="00396B90"/>
    <w:rsid w:val="003A3AF3"/>
    <w:rsid w:val="003A4B62"/>
    <w:rsid w:val="003B3FD4"/>
    <w:rsid w:val="003B40A4"/>
    <w:rsid w:val="003B5D4C"/>
    <w:rsid w:val="003C2AEA"/>
    <w:rsid w:val="003D40DF"/>
    <w:rsid w:val="003E446E"/>
    <w:rsid w:val="003E783F"/>
    <w:rsid w:val="003E7DA9"/>
    <w:rsid w:val="003F0F3D"/>
    <w:rsid w:val="003F11F7"/>
    <w:rsid w:val="003F31CF"/>
    <w:rsid w:val="00400A41"/>
    <w:rsid w:val="00403672"/>
    <w:rsid w:val="00433818"/>
    <w:rsid w:val="00441AAD"/>
    <w:rsid w:val="00443DDA"/>
    <w:rsid w:val="00456B04"/>
    <w:rsid w:val="004627A3"/>
    <w:rsid w:val="00462CAB"/>
    <w:rsid w:val="00465667"/>
    <w:rsid w:val="00466786"/>
    <w:rsid w:val="00470D37"/>
    <w:rsid w:val="00476C91"/>
    <w:rsid w:val="00496F23"/>
    <w:rsid w:val="004B0517"/>
    <w:rsid w:val="004B1ACA"/>
    <w:rsid w:val="004C2793"/>
    <w:rsid w:val="004D1F42"/>
    <w:rsid w:val="004D5C94"/>
    <w:rsid w:val="004E2434"/>
    <w:rsid w:val="004E317F"/>
    <w:rsid w:val="004F77B6"/>
    <w:rsid w:val="005025F7"/>
    <w:rsid w:val="00503B05"/>
    <w:rsid w:val="00504DCE"/>
    <w:rsid w:val="005069AC"/>
    <w:rsid w:val="005127D1"/>
    <w:rsid w:val="00524195"/>
    <w:rsid w:val="00530279"/>
    <w:rsid w:val="005440D4"/>
    <w:rsid w:val="005507F0"/>
    <w:rsid w:val="00552F68"/>
    <w:rsid w:val="005661BF"/>
    <w:rsid w:val="00580CB5"/>
    <w:rsid w:val="005954D5"/>
    <w:rsid w:val="005C0420"/>
    <w:rsid w:val="005C1031"/>
    <w:rsid w:val="005C32FC"/>
    <w:rsid w:val="005C5B9E"/>
    <w:rsid w:val="005E1DB2"/>
    <w:rsid w:val="005E2B1D"/>
    <w:rsid w:val="005E2B92"/>
    <w:rsid w:val="005F7125"/>
    <w:rsid w:val="00603D72"/>
    <w:rsid w:val="00620E4D"/>
    <w:rsid w:val="006306C4"/>
    <w:rsid w:val="00646E08"/>
    <w:rsid w:val="006478F7"/>
    <w:rsid w:val="006500FF"/>
    <w:rsid w:val="006528CB"/>
    <w:rsid w:val="00666A77"/>
    <w:rsid w:val="00667B83"/>
    <w:rsid w:val="006714DC"/>
    <w:rsid w:val="00683A30"/>
    <w:rsid w:val="006857B5"/>
    <w:rsid w:val="006907FC"/>
    <w:rsid w:val="00691ECB"/>
    <w:rsid w:val="006A41F3"/>
    <w:rsid w:val="006D0FC0"/>
    <w:rsid w:val="006D1F9E"/>
    <w:rsid w:val="006D6452"/>
    <w:rsid w:val="006F348D"/>
    <w:rsid w:val="006F486A"/>
    <w:rsid w:val="006F7699"/>
    <w:rsid w:val="00706E9C"/>
    <w:rsid w:val="00710A7E"/>
    <w:rsid w:val="00730CCF"/>
    <w:rsid w:val="00745779"/>
    <w:rsid w:val="0075457D"/>
    <w:rsid w:val="007619B3"/>
    <w:rsid w:val="00765D3A"/>
    <w:rsid w:val="00780569"/>
    <w:rsid w:val="007834C3"/>
    <w:rsid w:val="00787338"/>
    <w:rsid w:val="00787BA7"/>
    <w:rsid w:val="00792964"/>
    <w:rsid w:val="007A09CE"/>
    <w:rsid w:val="007B1704"/>
    <w:rsid w:val="007B4959"/>
    <w:rsid w:val="007C3A3B"/>
    <w:rsid w:val="007C6C5C"/>
    <w:rsid w:val="007F1EB7"/>
    <w:rsid w:val="008307FB"/>
    <w:rsid w:val="008403E8"/>
    <w:rsid w:val="00840B9D"/>
    <w:rsid w:val="00843256"/>
    <w:rsid w:val="00843DE7"/>
    <w:rsid w:val="0085571B"/>
    <w:rsid w:val="00856397"/>
    <w:rsid w:val="00857706"/>
    <w:rsid w:val="00865D00"/>
    <w:rsid w:val="00887C0B"/>
    <w:rsid w:val="00895ED9"/>
    <w:rsid w:val="008A16FB"/>
    <w:rsid w:val="008A2FC1"/>
    <w:rsid w:val="008C1290"/>
    <w:rsid w:val="008C36A2"/>
    <w:rsid w:val="008C3A23"/>
    <w:rsid w:val="008C7FE1"/>
    <w:rsid w:val="008E1F16"/>
    <w:rsid w:val="008F72B5"/>
    <w:rsid w:val="0091063F"/>
    <w:rsid w:val="0091760F"/>
    <w:rsid w:val="009365F7"/>
    <w:rsid w:val="0094001F"/>
    <w:rsid w:val="00941E2F"/>
    <w:rsid w:val="00954790"/>
    <w:rsid w:val="009612A6"/>
    <w:rsid w:val="00970B8E"/>
    <w:rsid w:val="009758AC"/>
    <w:rsid w:val="00981929"/>
    <w:rsid w:val="00985907"/>
    <w:rsid w:val="00990224"/>
    <w:rsid w:val="009907C4"/>
    <w:rsid w:val="00995F4B"/>
    <w:rsid w:val="009A4880"/>
    <w:rsid w:val="009B73A5"/>
    <w:rsid w:val="009C3291"/>
    <w:rsid w:val="009D7D8E"/>
    <w:rsid w:val="009F1EF9"/>
    <w:rsid w:val="00A0095A"/>
    <w:rsid w:val="00A07E22"/>
    <w:rsid w:val="00A10DE6"/>
    <w:rsid w:val="00A15AA3"/>
    <w:rsid w:val="00A47F3F"/>
    <w:rsid w:val="00A51896"/>
    <w:rsid w:val="00A677A7"/>
    <w:rsid w:val="00A73B80"/>
    <w:rsid w:val="00A82283"/>
    <w:rsid w:val="00A83468"/>
    <w:rsid w:val="00A93A1D"/>
    <w:rsid w:val="00A93FE2"/>
    <w:rsid w:val="00AA0688"/>
    <w:rsid w:val="00AA4EA6"/>
    <w:rsid w:val="00AB05AF"/>
    <w:rsid w:val="00AB1E41"/>
    <w:rsid w:val="00AB7AFB"/>
    <w:rsid w:val="00AD07E1"/>
    <w:rsid w:val="00AD1B7A"/>
    <w:rsid w:val="00AE429E"/>
    <w:rsid w:val="00B107F9"/>
    <w:rsid w:val="00B121B0"/>
    <w:rsid w:val="00B16DFE"/>
    <w:rsid w:val="00B26FFB"/>
    <w:rsid w:val="00B27E60"/>
    <w:rsid w:val="00B31B97"/>
    <w:rsid w:val="00B32CDC"/>
    <w:rsid w:val="00B53951"/>
    <w:rsid w:val="00B65201"/>
    <w:rsid w:val="00B660C9"/>
    <w:rsid w:val="00B94FC6"/>
    <w:rsid w:val="00B951DB"/>
    <w:rsid w:val="00BA1B72"/>
    <w:rsid w:val="00BB0475"/>
    <w:rsid w:val="00BB6938"/>
    <w:rsid w:val="00BC6F23"/>
    <w:rsid w:val="00BF5B35"/>
    <w:rsid w:val="00C036A8"/>
    <w:rsid w:val="00C060BE"/>
    <w:rsid w:val="00C23728"/>
    <w:rsid w:val="00C27B74"/>
    <w:rsid w:val="00C37492"/>
    <w:rsid w:val="00C50F80"/>
    <w:rsid w:val="00C53EC1"/>
    <w:rsid w:val="00C6294A"/>
    <w:rsid w:val="00C71074"/>
    <w:rsid w:val="00C94D1A"/>
    <w:rsid w:val="00C96F6E"/>
    <w:rsid w:val="00CA10B7"/>
    <w:rsid w:val="00CB54FB"/>
    <w:rsid w:val="00CC26FD"/>
    <w:rsid w:val="00CD1491"/>
    <w:rsid w:val="00D05D06"/>
    <w:rsid w:val="00D13946"/>
    <w:rsid w:val="00D16426"/>
    <w:rsid w:val="00D178D0"/>
    <w:rsid w:val="00D216CF"/>
    <w:rsid w:val="00D23A09"/>
    <w:rsid w:val="00D25993"/>
    <w:rsid w:val="00D34251"/>
    <w:rsid w:val="00D419D9"/>
    <w:rsid w:val="00D458C0"/>
    <w:rsid w:val="00D54A72"/>
    <w:rsid w:val="00D63D19"/>
    <w:rsid w:val="00D70AFF"/>
    <w:rsid w:val="00D76A7E"/>
    <w:rsid w:val="00D815E1"/>
    <w:rsid w:val="00D8406C"/>
    <w:rsid w:val="00D91095"/>
    <w:rsid w:val="00D95A3A"/>
    <w:rsid w:val="00D97754"/>
    <w:rsid w:val="00DA043F"/>
    <w:rsid w:val="00DA7551"/>
    <w:rsid w:val="00DC3486"/>
    <w:rsid w:val="00DD18F0"/>
    <w:rsid w:val="00DD3283"/>
    <w:rsid w:val="00DD6090"/>
    <w:rsid w:val="00DE409F"/>
    <w:rsid w:val="00DF3035"/>
    <w:rsid w:val="00E03D6E"/>
    <w:rsid w:val="00E0536B"/>
    <w:rsid w:val="00E11FEB"/>
    <w:rsid w:val="00E20FE4"/>
    <w:rsid w:val="00E22128"/>
    <w:rsid w:val="00E226D1"/>
    <w:rsid w:val="00E3738E"/>
    <w:rsid w:val="00E4343E"/>
    <w:rsid w:val="00E4418D"/>
    <w:rsid w:val="00E5090B"/>
    <w:rsid w:val="00E57A21"/>
    <w:rsid w:val="00E62FFF"/>
    <w:rsid w:val="00E846B4"/>
    <w:rsid w:val="00E86B00"/>
    <w:rsid w:val="00EA4CAD"/>
    <w:rsid w:val="00EB31AC"/>
    <w:rsid w:val="00ED460E"/>
    <w:rsid w:val="00EE3410"/>
    <w:rsid w:val="00EF75BD"/>
    <w:rsid w:val="00F10B53"/>
    <w:rsid w:val="00F114B3"/>
    <w:rsid w:val="00F15B5C"/>
    <w:rsid w:val="00F331BC"/>
    <w:rsid w:val="00F64C7E"/>
    <w:rsid w:val="00F65DBC"/>
    <w:rsid w:val="00F72672"/>
    <w:rsid w:val="00F76D16"/>
    <w:rsid w:val="00F81AE6"/>
    <w:rsid w:val="00F94652"/>
    <w:rsid w:val="00FB31FA"/>
    <w:rsid w:val="00FC0F68"/>
    <w:rsid w:val="00FC0FB9"/>
    <w:rsid w:val="00FC1157"/>
    <w:rsid w:val="00FC7EDD"/>
    <w:rsid w:val="00FD088D"/>
    <w:rsid w:val="00FE6F7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4BED6-C854-4CE2-A788-32E26DDE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B49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94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E2B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link w:val="Ttulo5Car"/>
    <w:uiPriority w:val="9"/>
    <w:qFormat/>
    <w:rsid w:val="0091760F"/>
    <w:pPr>
      <w:spacing w:before="100" w:beforeAutospacing="1" w:after="100" w:afterAutospacing="1" w:line="240" w:lineRule="auto"/>
      <w:outlineLvl w:val="4"/>
    </w:pPr>
    <w:rPr>
      <w:rFonts w:ascii="Times New Roman" w:eastAsia="Times New Roman" w:hAnsi="Times New Roman" w:cs="Times New Roman"/>
      <w:b/>
      <w:bCs/>
      <w:sz w:val="20"/>
      <w:szCs w:val="20"/>
      <w:lang w:eastAsia="es-SV"/>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2AEA"/>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3C2AEA"/>
    <w:rPr>
      <w:b/>
      <w:bCs/>
    </w:rPr>
  </w:style>
  <w:style w:type="paragraph" w:customStyle="1" w:styleId="Contenidodelatabla">
    <w:name w:val="Contenido de la tabla"/>
    <w:basedOn w:val="Normal"/>
    <w:rsid w:val="003C2AEA"/>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character" w:customStyle="1" w:styleId="Ttulo5Car">
    <w:name w:val="Título 5 Car"/>
    <w:basedOn w:val="Fuentedeprrafopredeter"/>
    <w:link w:val="Ttulo5"/>
    <w:uiPriority w:val="9"/>
    <w:rsid w:val="0091760F"/>
    <w:rPr>
      <w:rFonts w:ascii="Times New Roman" w:eastAsia="Times New Roman" w:hAnsi="Times New Roman" w:cs="Times New Roman"/>
      <w:b/>
      <w:bCs/>
      <w:sz w:val="20"/>
      <w:szCs w:val="20"/>
      <w:lang w:eastAsia="es-SV"/>
    </w:rPr>
  </w:style>
  <w:style w:type="character" w:customStyle="1" w:styleId="Ttulo2Car">
    <w:name w:val="Título 2 Car"/>
    <w:basedOn w:val="Fuentedeprrafopredeter"/>
    <w:link w:val="Ttulo2"/>
    <w:uiPriority w:val="9"/>
    <w:semiHidden/>
    <w:rsid w:val="00B94FC6"/>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B94FC6"/>
    <w:rPr>
      <w:color w:val="0000FF"/>
      <w:u w:val="single"/>
    </w:rPr>
  </w:style>
  <w:style w:type="table" w:styleId="Tablaconcuadrcula">
    <w:name w:val="Table Grid"/>
    <w:basedOn w:val="Tablanormal"/>
    <w:uiPriority w:val="39"/>
    <w:rsid w:val="0029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Fuentedeprrafopredeter"/>
    <w:rsid w:val="005E2B1D"/>
  </w:style>
  <w:style w:type="character" w:customStyle="1" w:styleId="Ttulo3Car">
    <w:name w:val="Título 3 Car"/>
    <w:basedOn w:val="Fuentedeprrafopredeter"/>
    <w:link w:val="Ttulo3"/>
    <w:uiPriority w:val="9"/>
    <w:semiHidden/>
    <w:rsid w:val="005E2B1D"/>
    <w:rPr>
      <w:rFonts w:asciiTheme="majorHAnsi" w:eastAsiaTheme="majorEastAsia" w:hAnsiTheme="majorHAnsi" w:cstheme="majorBidi"/>
      <w:color w:val="1F4D78" w:themeColor="accent1" w:themeShade="7F"/>
      <w:sz w:val="24"/>
      <w:szCs w:val="24"/>
    </w:rPr>
  </w:style>
  <w:style w:type="paragraph" w:styleId="Textoindependiente">
    <w:name w:val="Body Text"/>
    <w:basedOn w:val="Normal"/>
    <w:link w:val="TextoindependienteCar"/>
    <w:uiPriority w:val="1"/>
    <w:qFormat/>
    <w:rsid w:val="000344A0"/>
    <w:pPr>
      <w:widowControl w:val="0"/>
      <w:spacing w:after="0" w:line="240" w:lineRule="auto"/>
    </w:pPr>
    <w:rPr>
      <w:rFonts w:ascii="Century Gothic" w:eastAsia="Century Gothic" w:hAnsi="Century Gothic" w:cs="Century Gothic"/>
      <w:lang w:val="en-US"/>
    </w:rPr>
  </w:style>
  <w:style w:type="character" w:customStyle="1" w:styleId="TextoindependienteCar">
    <w:name w:val="Texto independiente Car"/>
    <w:basedOn w:val="Fuentedeprrafopredeter"/>
    <w:link w:val="Textoindependiente"/>
    <w:uiPriority w:val="1"/>
    <w:rsid w:val="000344A0"/>
    <w:rPr>
      <w:rFonts w:ascii="Century Gothic" w:eastAsia="Century Gothic" w:hAnsi="Century Gothic" w:cs="Century Gothic"/>
      <w:lang w:val="en-US"/>
    </w:rPr>
  </w:style>
  <w:style w:type="character" w:customStyle="1" w:styleId="Ttulo1Car">
    <w:name w:val="Título 1 Car"/>
    <w:basedOn w:val="Fuentedeprrafopredeter"/>
    <w:link w:val="Ttulo1"/>
    <w:uiPriority w:val="9"/>
    <w:rsid w:val="007B4959"/>
    <w:rPr>
      <w:rFonts w:asciiTheme="majorHAnsi" w:eastAsiaTheme="majorEastAsia" w:hAnsiTheme="majorHAnsi" w:cstheme="majorBidi"/>
      <w:color w:val="2E74B5" w:themeColor="accent1" w:themeShade="BF"/>
      <w:sz w:val="32"/>
      <w:szCs w:val="32"/>
    </w:rPr>
  </w:style>
  <w:style w:type="character" w:customStyle="1" w:styleId="header-font">
    <w:name w:val="header-font"/>
    <w:basedOn w:val="Fuentedeprrafopredeter"/>
    <w:rsid w:val="007B4959"/>
  </w:style>
  <w:style w:type="character" w:styleId="nfasis">
    <w:name w:val="Emphasis"/>
    <w:basedOn w:val="Fuentedeprrafopredeter"/>
    <w:uiPriority w:val="20"/>
    <w:qFormat/>
    <w:rsid w:val="007B4959"/>
    <w:rPr>
      <w:i/>
      <w:iCs/>
    </w:rPr>
  </w:style>
  <w:style w:type="paragraph" w:styleId="Puesto">
    <w:name w:val="Title"/>
    <w:basedOn w:val="Normal"/>
    <w:next w:val="Normal"/>
    <w:link w:val="PuestoCar"/>
    <w:uiPriority w:val="10"/>
    <w:qFormat/>
    <w:rsid w:val="002052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052E0"/>
    <w:rPr>
      <w:rFonts w:asciiTheme="majorHAnsi" w:eastAsiaTheme="majorEastAsia" w:hAnsiTheme="majorHAnsi" w:cstheme="majorBidi"/>
      <w:spacing w:val="-10"/>
      <w:kern w:val="28"/>
      <w:sz w:val="56"/>
      <w:szCs w:val="56"/>
    </w:rPr>
  </w:style>
  <w:style w:type="paragraph" w:styleId="Prrafodelista">
    <w:name w:val="List Paragraph"/>
    <w:basedOn w:val="Normal"/>
    <w:link w:val="PrrafodelistaCar"/>
    <w:uiPriority w:val="34"/>
    <w:qFormat/>
    <w:rsid w:val="007B1704"/>
    <w:pPr>
      <w:spacing w:after="0" w:line="240" w:lineRule="auto"/>
      <w:ind w:left="720"/>
      <w:contextualSpacing/>
    </w:pPr>
    <w:rPr>
      <w:rFonts w:ascii="Calibri" w:hAnsi="Calibri" w:cs="Times New Roman"/>
    </w:rPr>
  </w:style>
  <w:style w:type="character" w:customStyle="1" w:styleId="PrrafodelistaCar">
    <w:name w:val="Párrafo de lista Car"/>
    <w:basedOn w:val="Fuentedeprrafopredeter"/>
    <w:link w:val="Prrafodelista"/>
    <w:uiPriority w:val="34"/>
    <w:locked/>
    <w:rsid w:val="007B1704"/>
    <w:rPr>
      <w:rFonts w:ascii="Calibri" w:hAnsi="Calibri" w:cs="Times New Roman"/>
    </w:rPr>
  </w:style>
  <w:style w:type="character" w:styleId="CitaHTML">
    <w:name w:val="HTML Cite"/>
    <w:basedOn w:val="Fuentedeprrafopredeter"/>
    <w:uiPriority w:val="99"/>
    <w:semiHidden/>
    <w:unhideWhenUsed/>
    <w:rsid w:val="002718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82893">
      <w:bodyDiv w:val="1"/>
      <w:marLeft w:val="0"/>
      <w:marRight w:val="0"/>
      <w:marTop w:val="0"/>
      <w:marBottom w:val="0"/>
      <w:divBdr>
        <w:top w:val="none" w:sz="0" w:space="0" w:color="auto"/>
        <w:left w:val="none" w:sz="0" w:space="0" w:color="auto"/>
        <w:bottom w:val="none" w:sz="0" w:space="0" w:color="auto"/>
        <w:right w:val="none" w:sz="0" w:space="0" w:color="auto"/>
      </w:divBdr>
    </w:div>
    <w:div w:id="556860633">
      <w:bodyDiv w:val="1"/>
      <w:marLeft w:val="0"/>
      <w:marRight w:val="0"/>
      <w:marTop w:val="0"/>
      <w:marBottom w:val="0"/>
      <w:divBdr>
        <w:top w:val="none" w:sz="0" w:space="0" w:color="auto"/>
        <w:left w:val="none" w:sz="0" w:space="0" w:color="auto"/>
        <w:bottom w:val="none" w:sz="0" w:space="0" w:color="auto"/>
        <w:right w:val="none" w:sz="0" w:space="0" w:color="auto"/>
      </w:divBdr>
    </w:div>
    <w:div w:id="742457834">
      <w:bodyDiv w:val="1"/>
      <w:marLeft w:val="0"/>
      <w:marRight w:val="0"/>
      <w:marTop w:val="0"/>
      <w:marBottom w:val="0"/>
      <w:divBdr>
        <w:top w:val="none" w:sz="0" w:space="0" w:color="auto"/>
        <w:left w:val="none" w:sz="0" w:space="0" w:color="auto"/>
        <w:bottom w:val="none" w:sz="0" w:space="0" w:color="auto"/>
        <w:right w:val="none" w:sz="0" w:space="0" w:color="auto"/>
      </w:divBdr>
    </w:div>
    <w:div w:id="756289388">
      <w:bodyDiv w:val="1"/>
      <w:marLeft w:val="0"/>
      <w:marRight w:val="0"/>
      <w:marTop w:val="0"/>
      <w:marBottom w:val="0"/>
      <w:divBdr>
        <w:top w:val="none" w:sz="0" w:space="0" w:color="auto"/>
        <w:left w:val="none" w:sz="0" w:space="0" w:color="auto"/>
        <w:bottom w:val="none" w:sz="0" w:space="0" w:color="auto"/>
        <w:right w:val="none" w:sz="0" w:space="0" w:color="auto"/>
      </w:divBdr>
    </w:div>
    <w:div w:id="774327558">
      <w:bodyDiv w:val="1"/>
      <w:marLeft w:val="0"/>
      <w:marRight w:val="0"/>
      <w:marTop w:val="0"/>
      <w:marBottom w:val="0"/>
      <w:divBdr>
        <w:top w:val="none" w:sz="0" w:space="0" w:color="auto"/>
        <w:left w:val="none" w:sz="0" w:space="0" w:color="auto"/>
        <w:bottom w:val="none" w:sz="0" w:space="0" w:color="auto"/>
        <w:right w:val="none" w:sz="0" w:space="0" w:color="auto"/>
      </w:divBdr>
    </w:div>
    <w:div w:id="777287784">
      <w:bodyDiv w:val="1"/>
      <w:marLeft w:val="0"/>
      <w:marRight w:val="0"/>
      <w:marTop w:val="0"/>
      <w:marBottom w:val="0"/>
      <w:divBdr>
        <w:top w:val="none" w:sz="0" w:space="0" w:color="auto"/>
        <w:left w:val="none" w:sz="0" w:space="0" w:color="auto"/>
        <w:bottom w:val="none" w:sz="0" w:space="0" w:color="auto"/>
        <w:right w:val="none" w:sz="0" w:space="0" w:color="auto"/>
      </w:divBdr>
    </w:div>
    <w:div w:id="786003287">
      <w:bodyDiv w:val="1"/>
      <w:marLeft w:val="0"/>
      <w:marRight w:val="0"/>
      <w:marTop w:val="0"/>
      <w:marBottom w:val="0"/>
      <w:divBdr>
        <w:top w:val="none" w:sz="0" w:space="0" w:color="auto"/>
        <w:left w:val="none" w:sz="0" w:space="0" w:color="auto"/>
        <w:bottom w:val="none" w:sz="0" w:space="0" w:color="auto"/>
        <w:right w:val="none" w:sz="0" w:space="0" w:color="auto"/>
      </w:divBdr>
    </w:div>
    <w:div w:id="889269492">
      <w:bodyDiv w:val="1"/>
      <w:marLeft w:val="0"/>
      <w:marRight w:val="0"/>
      <w:marTop w:val="0"/>
      <w:marBottom w:val="0"/>
      <w:divBdr>
        <w:top w:val="none" w:sz="0" w:space="0" w:color="auto"/>
        <w:left w:val="none" w:sz="0" w:space="0" w:color="auto"/>
        <w:bottom w:val="none" w:sz="0" w:space="0" w:color="auto"/>
        <w:right w:val="none" w:sz="0" w:space="0" w:color="auto"/>
      </w:divBdr>
    </w:div>
    <w:div w:id="1011758283">
      <w:bodyDiv w:val="1"/>
      <w:marLeft w:val="0"/>
      <w:marRight w:val="0"/>
      <w:marTop w:val="0"/>
      <w:marBottom w:val="0"/>
      <w:divBdr>
        <w:top w:val="none" w:sz="0" w:space="0" w:color="auto"/>
        <w:left w:val="none" w:sz="0" w:space="0" w:color="auto"/>
        <w:bottom w:val="none" w:sz="0" w:space="0" w:color="auto"/>
        <w:right w:val="none" w:sz="0" w:space="0" w:color="auto"/>
      </w:divBdr>
    </w:div>
    <w:div w:id="1110471642">
      <w:bodyDiv w:val="1"/>
      <w:marLeft w:val="0"/>
      <w:marRight w:val="0"/>
      <w:marTop w:val="0"/>
      <w:marBottom w:val="0"/>
      <w:divBdr>
        <w:top w:val="none" w:sz="0" w:space="0" w:color="auto"/>
        <w:left w:val="none" w:sz="0" w:space="0" w:color="auto"/>
        <w:bottom w:val="none" w:sz="0" w:space="0" w:color="auto"/>
        <w:right w:val="none" w:sz="0" w:space="0" w:color="auto"/>
      </w:divBdr>
    </w:div>
    <w:div w:id="1305506997">
      <w:bodyDiv w:val="1"/>
      <w:marLeft w:val="0"/>
      <w:marRight w:val="0"/>
      <w:marTop w:val="0"/>
      <w:marBottom w:val="0"/>
      <w:divBdr>
        <w:top w:val="none" w:sz="0" w:space="0" w:color="auto"/>
        <w:left w:val="none" w:sz="0" w:space="0" w:color="auto"/>
        <w:bottom w:val="none" w:sz="0" w:space="0" w:color="auto"/>
        <w:right w:val="none" w:sz="0" w:space="0" w:color="auto"/>
      </w:divBdr>
    </w:div>
    <w:div w:id="1343124337">
      <w:bodyDiv w:val="1"/>
      <w:marLeft w:val="0"/>
      <w:marRight w:val="0"/>
      <w:marTop w:val="0"/>
      <w:marBottom w:val="0"/>
      <w:divBdr>
        <w:top w:val="none" w:sz="0" w:space="0" w:color="auto"/>
        <w:left w:val="none" w:sz="0" w:space="0" w:color="auto"/>
        <w:bottom w:val="none" w:sz="0" w:space="0" w:color="auto"/>
        <w:right w:val="none" w:sz="0" w:space="0" w:color="auto"/>
      </w:divBdr>
      <w:divsChild>
        <w:div w:id="2067946130">
          <w:marLeft w:val="0"/>
          <w:marRight w:val="0"/>
          <w:marTop w:val="0"/>
          <w:marBottom w:val="450"/>
          <w:divBdr>
            <w:top w:val="none" w:sz="0" w:space="0" w:color="auto"/>
            <w:left w:val="none" w:sz="0" w:space="0" w:color="auto"/>
            <w:bottom w:val="none" w:sz="0" w:space="0" w:color="auto"/>
            <w:right w:val="none" w:sz="0" w:space="0" w:color="auto"/>
          </w:divBdr>
        </w:div>
        <w:div w:id="760760897">
          <w:marLeft w:val="0"/>
          <w:marRight w:val="0"/>
          <w:marTop w:val="0"/>
          <w:marBottom w:val="450"/>
          <w:divBdr>
            <w:top w:val="none" w:sz="0" w:space="0" w:color="auto"/>
            <w:left w:val="none" w:sz="0" w:space="0" w:color="auto"/>
            <w:bottom w:val="none" w:sz="0" w:space="0" w:color="auto"/>
            <w:right w:val="none" w:sz="0" w:space="0" w:color="auto"/>
          </w:divBdr>
        </w:div>
      </w:divsChild>
    </w:div>
    <w:div w:id="1372804210">
      <w:bodyDiv w:val="1"/>
      <w:marLeft w:val="0"/>
      <w:marRight w:val="0"/>
      <w:marTop w:val="0"/>
      <w:marBottom w:val="0"/>
      <w:divBdr>
        <w:top w:val="none" w:sz="0" w:space="0" w:color="auto"/>
        <w:left w:val="none" w:sz="0" w:space="0" w:color="auto"/>
        <w:bottom w:val="none" w:sz="0" w:space="0" w:color="auto"/>
        <w:right w:val="none" w:sz="0" w:space="0" w:color="auto"/>
      </w:divBdr>
    </w:div>
    <w:div w:id="1380088454">
      <w:bodyDiv w:val="1"/>
      <w:marLeft w:val="0"/>
      <w:marRight w:val="0"/>
      <w:marTop w:val="0"/>
      <w:marBottom w:val="0"/>
      <w:divBdr>
        <w:top w:val="none" w:sz="0" w:space="0" w:color="auto"/>
        <w:left w:val="none" w:sz="0" w:space="0" w:color="auto"/>
        <w:bottom w:val="none" w:sz="0" w:space="0" w:color="auto"/>
        <w:right w:val="none" w:sz="0" w:space="0" w:color="auto"/>
      </w:divBdr>
      <w:divsChild>
        <w:div w:id="1839080915">
          <w:marLeft w:val="432"/>
          <w:marRight w:val="0"/>
          <w:marTop w:val="96"/>
          <w:marBottom w:val="0"/>
          <w:divBdr>
            <w:top w:val="none" w:sz="0" w:space="0" w:color="auto"/>
            <w:left w:val="none" w:sz="0" w:space="0" w:color="auto"/>
            <w:bottom w:val="none" w:sz="0" w:space="0" w:color="auto"/>
            <w:right w:val="none" w:sz="0" w:space="0" w:color="auto"/>
          </w:divBdr>
        </w:div>
        <w:div w:id="780564285">
          <w:marLeft w:val="432"/>
          <w:marRight w:val="0"/>
          <w:marTop w:val="96"/>
          <w:marBottom w:val="0"/>
          <w:divBdr>
            <w:top w:val="none" w:sz="0" w:space="0" w:color="auto"/>
            <w:left w:val="none" w:sz="0" w:space="0" w:color="auto"/>
            <w:bottom w:val="none" w:sz="0" w:space="0" w:color="auto"/>
            <w:right w:val="none" w:sz="0" w:space="0" w:color="auto"/>
          </w:divBdr>
        </w:div>
        <w:div w:id="242221443">
          <w:marLeft w:val="432"/>
          <w:marRight w:val="0"/>
          <w:marTop w:val="96"/>
          <w:marBottom w:val="0"/>
          <w:divBdr>
            <w:top w:val="none" w:sz="0" w:space="0" w:color="auto"/>
            <w:left w:val="none" w:sz="0" w:space="0" w:color="auto"/>
            <w:bottom w:val="none" w:sz="0" w:space="0" w:color="auto"/>
            <w:right w:val="none" w:sz="0" w:space="0" w:color="auto"/>
          </w:divBdr>
        </w:div>
        <w:div w:id="1761877795">
          <w:marLeft w:val="432"/>
          <w:marRight w:val="0"/>
          <w:marTop w:val="96"/>
          <w:marBottom w:val="0"/>
          <w:divBdr>
            <w:top w:val="none" w:sz="0" w:space="0" w:color="auto"/>
            <w:left w:val="none" w:sz="0" w:space="0" w:color="auto"/>
            <w:bottom w:val="none" w:sz="0" w:space="0" w:color="auto"/>
            <w:right w:val="none" w:sz="0" w:space="0" w:color="auto"/>
          </w:divBdr>
        </w:div>
        <w:div w:id="166557426">
          <w:marLeft w:val="432"/>
          <w:marRight w:val="0"/>
          <w:marTop w:val="96"/>
          <w:marBottom w:val="0"/>
          <w:divBdr>
            <w:top w:val="none" w:sz="0" w:space="0" w:color="auto"/>
            <w:left w:val="none" w:sz="0" w:space="0" w:color="auto"/>
            <w:bottom w:val="none" w:sz="0" w:space="0" w:color="auto"/>
            <w:right w:val="none" w:sz="0" w:space="0" w:color="auto"/>
          </w:divBdr>
        </w:div>
      </w:divsChild>
    </w:div>
    <w:div w:id="1385833399">
      <w:bodyDiv w:val="1"/>
      <w:marLeft w:val="0"/>
      <w:marRight w:val="0"/>
      <w:marTop w:val="0"/>
      <w:marBottom w:val="0"/>
      <w:divBdr>
        <w:top w:val="none" w:sz="0" w:space="0" w:color="auto"/>
        <w:left w:val="none" w:sz="0" w:space="0" w:color="auto"/>
        <w:bottom w:val="none" w:sz="0" w:space="0" w:color="auto"/>
        <w:right w:val="none" w:sz="0" w:space="0" w:color="auto"/>
      </w:divBdr>
    </w:div>
    <w:div w:id="1401900298">
      <w:bodyDiv w:val="1"/>
      <w:marLeft w:val="0"/>
      <w:marRight w:val="0"/>
      <w:marTop w:val="0"/>
      <w:marBottom w:val="0"/>
      <w:divBdr>
        <w:top w:val="none" w:sz="0" w:space="0" w:color="auto"/>
        <w:left w:val="none" w:sz="0" w:space="0" w:color="auto"/>
        <w:bottom w:val="none" w:sz="0" w:space="0" w:color="auto"/>
        <w:right w:val="none" w:sz="0" w:space="0" w:color="auto"/>
      </w:divBdr>
      <w:divsChild>
        <w:div w:id="1528567636">
          <w:marLeft w:val="0"/>
          <w:marRight w:val="0"/>
          <w:marTop w:val="0"/>
          <w:marBottom w:val="0"/>
          <w:divBdr>
            <w:top w:val="none" w:sz="0" w:space="0" w:color="auto"/>
            <w:left w:val="none" w:sz="0" w:space="0" w:color="auto"/>
            <w:bottom w:val="none" w:sz="0" w:space="0" w:color="auto"/>
            <w:right w:val="none" w:sz="0" w:space="0" w:color="auto"/>
          </w:divBdr>
        </w:div>
        <w:div w:id="93674498">
          <w:marLeft w:val="45"/>
          <w:marRight w:val="45"/>
          <w:marTop w:val="15"/>
          <w:marBottom w:val="0"/>
          <w:divBdr>
            <w:top w:val="none" w:sz="0" w:space="0" w:color="auto"/>
            <w:left w:val="none" w:sz="0" w:space="0" w:color="auto"/>
            <w:bottom w:val="none" w:sz="0" w:space="0" w:color="auto"/>
            <w:right w:val="none" w:sz="0" w:space="0" w:color="auto"/>
          </w:divBdr>
          <w:divsChild>
            <w:div w:id="20681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7737">
      <w:bodyDiv w:val="1"/>
      <w:marLeft w:val="0"/>
      <w:marRight w:val="0"/>
      <w:marTop w:val="0"/>
      <w:marBottom w:val="0"/>
      <w:divBdr>
        <w:top w:val="none" w:sz="0" w:space="0" w:color="auto"/>
        <w:left w:val="none" w:sz="0" w:space="0" w:color="auto"/>
        <w:bottom w:val="none" w:sz="0" w:space="0" w:color="auto"/>
        <w:right w:val="none" w:sz="0" w:space="0" w:color="auto"/>
      </w:divBdr>
    </w:div>
    <w:div w:id="1766030484">
      <w:bodyDiv w:val="1"/>
      <w:marLeft w:val="0"/>
      <w:marRight w:val="0"/>
      <w:marTop w:val="0"/>
      <w:marBottom w:val="0"/>
      <w:divBdr>
        <w:top w:val="none" w:sz="0" w:space="0" w:color="auto"/>
        <w:left w:val="none" w:sz="0" w:space="0" w:color="auto"/>
        <w:bottom w:val="none" w:sz="0" w:space="0" w:color="auto"/>
        <w:right w:val="none" w:sz="0" w:space="0" w:color="auto"/>
      </w:divBdr>
    </w:div>
    <w:div w:id="1830898590">
      <w:bodyDiv w:val="1"/>
      <w:marLeft w:val="0"/>
      <w:marRight w:val="0"/>
      <w:marTop w:val="0"/>
      <w:marBottom w:val="0"/>
      <w:divBdr>
        <w:top w:val="none" w:sz="0" w:space="0" w:color="auto"/>
        <w:left w:val="none" w:sz="0" w:space="0" w:color="auto"/>
        <w:bottom w:val="none" w:sz="0" w:space="0" w:color="auto"/>
        <w:right w:val="none" w:sz="0" w:space="0" w:color="auto"/>
      </w:divBdr>
    </w:div>
    <w:div w:id="1838501330">
      <w:bodyDiv w:val="1"/>
      <w:marLeft w:val="0"/>
      <w:marRight w:val="0"/>
      <w:marTop w:val="0"/>
      <w:marBottom w:val="0"/>
      <w:divBdr>
        <w:top w:val="none" w:sz="0" w:space="0" w:color="auto"/>
        <w:left w:val="none" w:sz="0" w:space="0" w:color="auto"/>
        <w:bottom w:val="none" w:sz="0" w:space="0" w:color="auto"/>
        <w:right w:val="none" w:sz="0" w:space="0" w:color="auto"/>
      </w:divBdr>
    </w:div>
    <w:div w:id="2050569621">
      <w:bodyDiv w:val="1"/>
      <w:marLeft w:val="0"/>
      <w:marRight w:val="0"/>
      <w:marTop w:val="0"/>
      <w:marBottom w:val="0"/>
      <w:divBdr>
        <w:top w:val="none" w:sz="0" w:space="0" w:color="auto"/>
        <w:left w:val="none" w:sz="0" w:space="0" w:color="auto"/>
        <w:bottom w:val="none" w:sz="0" w:space="0" w:color="auto"/>
        <w:right w:val="none" w:sz="0" w:space="0" w:color="auto"/>
      </w:divBdr>
    </w:div>
    <w:div w:id="2100054275">
      <w:bodyDiv w:val="1"/>
      <w:marLeft w:val="0"/>
      <w:marRight w:val="0"/>
      <w:marTop w:val="0"/>
      <w:marBottom w:val="0"/>
      <w:divBdr>
        <w:top w:val="none" w:sz="0" w:space="0" w:color="auto"/>
        <w:left w:val="none" w:sz="0" w:space="0" w:color="auto"/>
        <w:bottom w:val="none" w:sz="0" w:space="0" w:color="auto"/>
        <w:right w:val="none" w:sz="0" w:space="0" w:color="auto"/>
      </w:divBdr>
    </w:div>
    <w:div w:id="211913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diagramColors" Target="diagrams/colors2.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www.conna.gob.sv/wp-content/uploads/2019/05/Ima-1.jpg" TargetMode="External"/><Relationship Id="rId55" Type="http://schemas.openxmlformats.org/officeDocument/2006/relationships/image" Target="media/image36.jpeg"/><Relationship Id="rId63" Type="http://schemas.openxmlformats.org/officeDocument/2006/relationships/hyperlink" Target="http://www.conna.gob.sv/wp-content/uploads/2019/06/Foto-1.jpg" TargetMode="External"/><Relationship Id="rId68" Type="http://schemas.openxmlformats.org/officeDocument/2006/relationships/theme" Target="theme/theme1.xml"/><Relationship Id="rId7" Type="http://schemas.openxmlformats.org/officeDocument/2006/relationships/hyperlink" Target="http://www.elsalvadorhistorico.org/articulos/antropologia-e-historia/6-breve-resena-historica-de-elsalvador.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cid:image002.jpg@01D514A8.DEDDD980" TargetMode="External"/><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diagramLayout" Target="diagrams/layout2.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image" Target="media/image1.jpeg"/><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8.jpeg"/><Relationship Id="rId10" Type="http://schemas.openxmlformats.org/officeDocument/2006/relationships/oleObject" Target="embeddings/oleObject1.bin"/><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hyperlink" Target="http://www.conna.gob.sv/wp-content/uploads/2019/05/Ima-3.jpg" TargetMode="External"/><Relationship Id="rId60" Type="http://schemas.openxmlformats.org/officeDocument/2006/relationships/image" Target="media/image40.jpeg"/><Relationship Id="rId65" Type="http://schemas.openxmlformats.org/officeDocument/2006/relationships/hyperlink" Target="http://www.conna.gob.sv/wp-content/uploads/2019/06/Foto-2.jpg"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hyperlink" Target="http://www.conna.gob.sv/wp-content/uploads/2018/09/carrusel.jpg"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04B13B-5F84-4791-99F3-554E69F5D2EB}" type="doc">
      <dgm:prSet loTypeId="urn:microsoft.com/office/officeart/2005/8/layout/pyramid2" loCatId="pyramid" qsTypeId="urn:microsoft.com/office/officeart/2005/8/quickstyle/simple3" qsCatId="simple" csTypeId="urn:microsoft.com/office/officeart/2005/8/colors/accent1_2" csCatId="accent1" phldr="1"/>
      <dgm:spPr/>
    </dgm:pt>
    <dgm:pt modelId="{36661096-99D6-443A-B8AE-43DB5334509D}">
      <dgm:prSet phldrT="[Texto]" custT="1"/>
      <dgm:spPr>
        <a:blipFill rotWithShape="0">
          <a:blip xmlns:r="http://schemas.openxmlformats.org/officeDocument/2006/relationships" r:embed="rId1"/>
          <a:tile tx="0" ty="0" sx="100000" sy="100000" flip="none" algn="tl"/>
        </a:blipFill>
      </dgm:spPr>
      <dgm:t>
        <a:bodyPr/>
        <a:lstStyle/>
        <a:p>
          <a:r>
            <a:rPr lang="es-SV" sz="1600" b="1" dirty="0" smtClean="0">
              <a:latin typeface="+mn-lt"/>
            </a:rPr>
            <a:t>Diseño, aprobación y vigilancia de la Política Nacional de Protección Integral de la Niñez y de la Adolescencia (PNPNA).</a:t>
          </a:r>
          <a:endParaRPr lang="es-SV" sz="1600" b="1" dirty="0"/>
        </a:p>
      </dgm:t>
    </dgm:pt>
    <dgm:pt modelId="{E2B734C2-9A12-4D7D-A80A-C05BD4841558}" type="parTrans" cxnId="{5826E24E-A204-4579-A1F8-DBE3551E6083}">
      <dgm:prSet/>
      <dgm:spPr/>
      <dgm:t>
        <a:bodyPr/>
        <a:lstStyle/>
        <a:p>
          <a:endParaRPr lang="es-SV"/>
        </a:p>
      </dgm:t>
    </dgm:pt>
    <dgm:pt modelId="{5FF7C722-428F-4D5A-98EF-A59BAD1E04E8}" type="sibTrans" cxnId="{5826E24E-A204-4579-A1F8-DBE3551E6083}">
      <dgm:prSet/>
      <dgm:spPr/>
      <dgm:t>
        <a:bodyPr/>
        <a:lstStyle/>
        <a:p>
          <a:endParaRPr lang="es-SV"/>
        </a:p>
      </dgm:t>
    </dgm:pt>
    <dgm:pt modelId="{C392C3BF-9B05-4AA9-99DD-D75FF8997512}">
      <dgm:prSet phldrT="[Texto]"/>
      <dgm:spPr>
        <a:gradFill rotWithShape="0">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0"/>
        </a:gradFill>
      </dgm:spPr>
      <dgm:t>
        <a:bodyPr/>
        <a:lstStyle/>
        <a:p>
          <a:r>
            <a:rPr lang="es-SV" b="1" dirty="0" smtClean="0">
              <a:latin typeface="+mn-lt"/>
            </a:rPr>
            <a:t>Coordinar el Sistema de Protección Integral y</a:t>
          </a:r>
          <a:endParaRPr lang="es-SV" b="1" dirty="0"/>
        </a:p>
      </dgm:t>
    </dgm:pt>
    <dgm:pt modelId="{D63DD0F3-D853-4CD8-A81F-05257E5C0D5E}" type="parTrans" cxnId="{CD51836F-8E71-460C-BEC3-B5E9361D69DC}">
      <dgm:prSet/>
      <dgm:spPr/>
      <dgm:t>
        <a:bodyPr/>
        <a:lstStyle/>
        <a:p>
          <a:endParaRPr lang="es-SV"/>
        </a:p>
      </dgm:t>
    </dgm:pt>
    <dgm:pt modelId="{7FD2E743-67A0-45F6-8C89-92F48366C5C1}" type="sibTrans" cxnId="{CD51836F-8E71-460C-BEC3-B5E9361D69DC}">
      <dgm:prSet/>
      <dgm:spPr/>
      <dgm:t>
        <a:bodyPr/>
        <a:lstStyle/>
        <a:p>
          <a:endParaRPr lang="es-SV"/>
        </a:p>
      </dgm:t>
    </dgm:pt>
    <dgm:pt modelId="{DC986A74-50D8-444C-8A9B-A16D31543D23}">
      <dgm:prSet phldrT="[Texto]"/>
      <dgm:spPr>
        <a:blipFill rotWithShape="0">
          <a:blip xmlns:r="http://schemas.openxmlformats.org/officeDocument/2006/relationships" r:embed="rId2"/>
          <a:tile tx="0" ty="0" sx="100000" sy="100000" flip="none" algn="tl"/>
        </a:blipFill>
      </dgm:spPr>
      <dgm:t>
        <a:bodyPr/>
        <a:lstStyle/>
        <a:p>
          <a:r>
            <a:rPr lang="es-SV" b="1" dirty="0" smtClean="0">
              <a:latin typeface="+mn-lt"/>
            </a:rPr>
            <a:t>Velar por la defensa efectiva de los derechos de las niñas, niños y adolescente</a:t>
          </a:r>
          <a:r>
            <a:rPr lang="es-SV" dirty="0" smtClean="0">
              <a:latin typeface="+mn-lt"/>
            </a:rPr>
            <a:t>s</a:t>
          </a:r>
          <a:endParaRPr lang="es-SV" dirty="0"/>
        </a:p>
      </dgm:t>
    </dgm:pt>
    <dgm:pt modelId="{01177DE8-196B-4025-A1B6-73C8E0E83BE5}" type="parTrans" cxnId="{752C1E7F-D202-471B-A5ED-B856B5D3D2AC}">
      <dgm:prSet/>
      <dgm:spPr/>
      <dgm:t>
        <a:bodyPr/>
        <a:lstStyle/>
        <a:p>
          <a:endParaRPr lang="es-SV"/>
        </a:p>
      </dgm:t>
    </dgm:pt>
    <dgm:pt modelId="{962D7729-CB74-4AB5-9BF6-8AC19A60F4EB}" type="sibTrans" cxnId="{752C1E7F-D202-471B-A5ED-B856B5D3D2AC}">
      <dgm:prSet/>
      <dgm:spPr/>
      <dgm:t>
        <a:bodyPr/>
        <a:lstStyle/>
        <a:p>
          <a:endParaRPr lang="es-SV"/>
        </a:p>
      </dgm:t>
    </dgm:pt>
    <dgm:pt modelId="{2CA91499-AF1B-46AD-BFD6-2EA80B52A752}" type="pres">
      <dgm:prSet presAssocID="{CB04B13B-5F84-4791-99F3-554E69F5D2EB}" presName="compositeShape" presStyleCnt="0">
        <dgm:presLayoutVars>
          <dgm:dir/>
          <dgm:resizeHandles/>
        </dgm:presLayoutVars>
      </dgm:prSet>
      <dgm:spPr/>
    </dgm:pt>
    <dgm:pt modelId="{76659F4D-19B8-4F1F-95BF-E3D70030FD65}" type="pres">
      <dgm:prSet presAssocID="{CB04B13B-5F84-4791-99F3-554E69F5D2EB}" presName="pyramid" presStyleLbl="node1" presStyleIdx="0" presStyleCnt="1" custScaleX="95504" custScaleY="100000" custLinFactNeighborX="-33637" custLinFactNeighborY="-5076"/>
      <dgm:spPr>
        <a:prstGeom prst="halfFrame">
          <a:avLst/>
        </a:prstGeom>
        <a:gradFill rotWithShape="0">
          <a:gsLst>
            <a:gs pos="0">
              <a:schemeClr val="accent1">
                <a:hueOff val="0"/>
                <a:satOff val="0"/>
                <a:tint val="50000"/>
                <a:satMod val="300000"/>
                <a:lumMod val="69000"/>
                <a:lumOff val="31000"/>
                <a:alpha val="45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gradFill>
      </dgm:spPr>
    </dgm:pt>
    <dgm:pt modelId="{CA3FA0C6-A02B-40F1-90B8-3B83ED521408}" type="pres">
      <dgm:prSet presAssocID="{CB04B13B-5F84-4791-99F3-554E69F5D2EB}" presName="theList" presStyleCnt="0"/>
      <dgm:spPr/>
    </dgm:pt>
    <dgm:pt modelId="{F3F0102C-02F1-4F6C-AFBC-7ED073812AF7}" type="pres">
      <dgm:prSet presAssocID="{36661096-99D6-443A-B8AE-43DB5334509D}" presName="aNode" presStyleLbl="fgAcc1" presStyleIdx="0" presStyleCnt="3" custScaleX="152161" custScaleY="115280" custLinFactNeighborX="40333" custLinFactNeighborY="87833">
        <dgm:presLayoutVars>
          <dgm:bulletEnabled val="1"/>
        </dgm:presLayoutVars>
      </dgm:prSet>
      <dgm:spPr/>
      <dgm:t>
        <a:bodyPr/>
        <a:lstStyle/>
        <a:p>
          <a:endParaRPr lang="es-SV"/>
        </a:p>
      </dgm:t>
    </dgm:pt>
    <dgm:pt modelId="{0B4EA750-6F6C-4D12-87F4-6D2C79615DA3}" type="pres">
      <dgm:prSet presAssocID="{36661096-99D6-443A-B8AE-43DB5334509D}" presName="aSpace" presStyleCnt="0"/>
      <dgm:spPr/>
    </dgm:pt>
    <dgm:pt modelId="{E9409230-B321-4104-ADB1-E64F719DF9C9}" type="pres">
      <dgm:prSet presAssocID="{C392C3BF-9B05-4AA9-99DD-D75FF8997512}" presName="aNode" presStyleLbl="fgAcc1" presStyleIdx="1" presStyleCnt="3" custScaleX="157416" custScaleY="78641" custLinFactNeighborX="37850" custLinFactNeighborY="59972">
        <dgm:presLayoutVars>
          <dgm:bulletEnabled val="1"/>
        </dgm:presLayoutVars>
      </dgm:prSet>
      <dgm:spPr/>
      <dgm:t>
        <a:bodyPr/>
        <a:lstStyle/>
        <a:p>
          <a:endParaRPr lang="es-SV"/>
        </a:p>
      </dgm:t>
    </dgm:pt>
    <dgm:pt modelId="{659C3821-05B1-4BAB-A892-CA257DAB44C7}" type="pres">
      <dgm:prSet presAssocID="{C392C3BF-9B05-4AA9-99DD-D75FF8997512}" presName="aSpace" presStyleCnt="0"/>
      <dgm:spPr/>
    </dgm:pt>
    <dgm:pt modelId="{8F05D247-CE11-42CC-BE80-7C107DBED4BD}" type="pres">
      <dgm:prSet presAssocID="{DC986A74-50D8-444C-8A9B-A16D31543D23}" presName="aNode" presStyleLbl="fgAcc1" presStyleIdx="2" presStyleCnt="3" custScaleX="154837" custScaleY="94780" custLinFactNeighborX="39163" custLinFactNeighborY="85077">
        <dgm:presLayoutVars>
          <dgm:bulletEnabled val="1"/>
        </dgm:presLayoutVars>
      </dgm:prSet>
      <dgm:spPr/>
      <dgm:t>
        <a:bodyPr/>
        <a:lstStyle/>
        <a:p>
          <a:endParaRPr lang="es-SV"/>
        </a:p>
      </dgm:t>
    </dgm:pt>
    <dgm:pt modelId="{18DD671C-0BE7-44EA-BDFC-8DE539DDB3DD}" type="pres">
      <dgm:prSet presAssocID="{DC986A74-50D8-444C-8A9B-A16D31543D23}" presName="aSpace" presStyleCnt="0"/>
      <dgm:spPr/>
    </dgm:pt>
  </dgm:ptLst>
  <dgm:cxnLst>
    <dgm:cxn modelId="{038375D0-022A-4DD4-A614-108F3C8C8580}" type="presOf" srcId="{C392C3BF-9B05-4AA9-99DD-D75FF8997512}" destId="{E9409230-B321-4104-ADB1-E64F719DF9C9}" srcOrd="0" destOrd="0" presId="urn:microsoft.com/office/officeart/2005/8/layout/pyramid2"/>
    <dgm:cxn modelId="{10AD5086-5A09-4C4E-B29A-B12386172BCC}" type="presOf" srcId="{CB04B13B-5F84-4791-99F3-554E69F5D2EB}" destId="{2CA91499-AF1B-46AD-BFD6-2EA80B52A752}" srcOrd="0" destOrd="0" presId="urn:microsoft.com/office/officeart/2005/8/layout/pyramid2"/>
    <dgm:cxn modelId="{5826E24E-A204-4579-A1F8-DBE3551E6083}" srcId="{CB04B13B-5F84-4791-99F3-554E69F5D2EB}" destId="{36661096-99D6-443A-B8AE-43DB5334509D}" srcOrd="0" destOrd="0" parTransId="{E2B734C2-9A12-4D7D-A80A-C05BD4841558}" sibTransId="{5FF7C722-428F-4D5A-98EF-A59BAD1E04E8}"/>
    <dgm:cxn modelId="{0D950636-D550-4E7E-B198-BF176B3D95EF}" type="presOf" srcId="{36661096-99D6-443A-B8AE-43DB5334509D}" destId="{F3F0102C-02F1-4F6C-AFBC-7ED073812AF7}" srcOrd="0" destOrd="0" presId="urn:microsoft.com/office/officeart/2005/8/layout/pyramid2"/>
    <dgm:cxn modelId="{CD51836F-8E71-460C-BEC3-B5E9361D69DC}" srcId="{CB04B13B-5F84-4791-99F3-554E69F5D2EB}" destId="{C392C3BF-9B05-4AA9-99DD-D75FF8997512}" srcOrd="1" destOrd="0" parTransId="{D63DD0F3-D853-4CD8-A81F-05257E5C0D5E}" sibTransId="{7FD2E743-67A0-45F6-8C89-92F48366C5C1}"/>
    <dgm:cxn modelId="{752C1E7F-D202-471B-A5ED-B856B5D3D2AC}" srcId="{CB04B13B-5F84-4791-99F3-554E69F5D2EB}" destId="{DC986A74-50D8-444C-8A9B-A16D31543D23}" srcOrd="2" destOrd="0" parTransId="{01177DE8-196B-4025-A1B6-73C8E0E83BE5}" sibTransId="{962D7729-CB74-4AB5-9BF6-8AC19A60F4EB}"/>
    <dgm:cxn modelId="{1FDF9C78-C9CF-4FEF-B1AF-81FB3585C0C4}" type="presOf" srcId="{DC986A74-50D8-444C-8A9B-A16D31543D23}" destId="{8F05D247-CE11-42CC-BE80-7C107DBED4BD}" srcOrd="0" destOrd="0" presId="urn:microsoft.com/office/officeart/2005/8/layout/pyramid2"/>
    <dgm:cxn modelId="{3C0A0525-82BA-48AD-87BD-01DEBA8A597D}" type="presParOf" srcId="{2CA91499-AF1B-46AD-BFD6-2EA80B52A752}" destId="{76659F4D-19B8-4F1F-95BF-E3D70030FD65}" srcOrd="0" destOrd="0" presId="urn:microsoft.com/office/officeart/2005/8/layout/pyramid2"/>
    <dgm:cxn modelId="{39D05DE9-F8FA-47C4-A638-A4E73A20F4F2}" type="presParOf" srcId="{2CA91499-AF1B-46AD-BFD6-2EA80B52A752}" destId="{CA3FA0C6-A02B-40F1-90B8-3B83ED521408}" srcOrd="1" destOrd="0" presId="urn:microsoft.com/office/officeart/2005/8/layout/pyramid2"/>
    <dgm:cxn modelId="{109D5F95-9D3A-4E13-B0AC-BF576544B977}" type="presParOf" srcId="{CA3FA0C6-A02B-40F1-90B8-3B83ED521408}" destId="{F3F0102C-02F1-4F6C-AFBC-7ED073812AF7}" srcOrd="0" destOrd="0" presId="urn:microsoft.com/office/officeart/2005/8/layout/pyramid2"/>
    <dgm:cxn modelId="{4ECF0257-2FEF-4DFE-9451-AA3DE8E6D16A}" type="presParOf" srcId="{CA3FA0C6-A02B-40F1-90B8-3B83ED521408}" destId="{0B4EA750-6F6C-4D12-87F4-6D2C79615DA3}" srcOrd="1" destOrd="0" presId="urn:microsoft.com/office/officeart/2005/8/layout/pyramid2"/>
    <dgm:cxn modelId="{4FB35A6E-2492-4AD8-AA5B-B4F9AB824513}" type="presParOf" srcId="{CA3FA0C6-A02B-40F1-90B8-3B83ED521408}" destId="{E9409230-B321-4104-ADB1-E64F719DF9C9}" srcOrd="2" destOrd="0" presId="urn:microsoft.com/office/officeart/2005/8/layout/pyramid2"/>
    <dgm:cxn modelId="{53475A74-1B91-4F93-AB00-F7FF6901CCE4}" type="presParOf" srcId="{CA3FA0C6-A02B-40F1-90B8-3B83ED521408}" destId="{659C3821-05B1-4BAB-A892-CA257DAB44C7}" srcOrd="3" destOrd="0" presId="urn:microsoft.com/office/officeart/2005/8/layout/pyramid2"/>
    <dgm:cxn modelId="{A75EEA8A-C844-42A1-B6D3-1BF8CA481C0F}" type="presParOf" srcId="{CA3FA0C6-A02B-40F1-90B8-3B83ED521408}" destId="{8F05D247-CE11-42CC-BE80-7C107DBED4BD}" srcOrd="4" destOrd="0" presId="urn:microsoft.com/office/officeart/2005/8/layout/pyramid2"/>
    <dgm:cxn modelId="{3629470F-7A05-46FC-9BCC-0FF1C1FBCBE3}" type="presParOf" srcId="{CA3FA0C6-A02B-40F1-90B8-3B83ED521408}" destId="{18DD671C-0BE7-44EA-BDFC-8DE539DDB3DD}"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0E5E9B-49EB-4952-B34F-A89FED70DA50}"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s-MX"/>
        </a:p>
      </dgm:t>
    </dgm:pt>
    <dgm:pt modelId="{80617D57-0CE2-4CCE-B3E1-D14C4D054467}">
      <dgm:prSet phldrT="[Texto]"/>
      <dgm:spPr/>
      <dgm:t>
        <a:bodyPr/>
        <a:lstStyle/>
        <a:p>
          <a:r>
            <a:rPr lang="es-MX" dirty="0" smtClean="0"/>
            <a:t>Normativa </a:t>
          </a:r>
          <a:endParaRPr lang="es-MX" dirty="0"/>
        </a:p>
      </dgm:t>
    </dgm:pt>
    <dgm:pt modelId="{AC3CD72A-603B-4D33-9F39-981B58DD2395}" type="parTrans" cxnId="{7BB46E4C-3884-4559-BA40-EFBB82530455}">
      <dgm:prSet/>
      <dgm:spPr/>
      <dgm:t>
        <a:bodyPr/>
        <a:lstStyle/>
        <a:p>
          <a:endParaRPr lang="es-MX"/>
        </a:p>
      </dgm:t>
    </dgm:pt>
    <dgm:pt modelId="{E62E3CF4-C7ED-4C4D-9775-19C4F0AFDBD9}" type="sibTrans" cxnId="{7BB46E4C-3884-4559-BA40-EFBB82530455}">
      <dgm:prSet/>
      <dgm:spPr/>
      <dgm:t>
        <a:bodyPr/>
        <a:lstStyle/>
        <a:p>
          <a:endParaRPr lang="es-MX"/>
        </a:p>
      </dgm:t>
    </dgm:pt>
    <dgm:pt modelId="{79E1B6B7-4067-4C77-A625-29836E502636}">
      <dgm:prSet phldrT="[Texto]"/>
      <dgm:spPr/>
      <dgm:t>
        <a:bodyPr/>
        <a:lstStyle/>
        <a:p>
          <a:r>
            <a:rPr lang="es-MX" dirty="0" smtClean="0"/>
            <a:t>Reglamento de Organización y Funcionamiento de la Red de Atención Compartida (01 de marzo de 2012)</a:t>
          </a:r>
          <a:endParaRPr lang="es-MX" dirty="0"/>
        </a:p>
      </dgm:t>
    </dgm:pt>
    <dgm:pt modelId="{A29B228F-7C87-4BEF-9D85-EDEB800F5F54}" type="parTrans" cxnId="{8DB8976B-9BFA-4B22-97F5-6056B97EDF8F}">
      <dgm:prSet/>
      <dgm:spPr/>
      <dgm:t>
        <a:bodyPr/>
        <a:lstStyle/>
        <a:p>
          <a:endParaRPr lang="es-MX"/>
        </a:p>
      </dgm:t>
    </dgm:pt>
    <dgm:pt modelId="{818DCEAE-6E06-4342-9728-1EE2764C737F}" type="sibTrans" cxnId="{8DB8976B-9BFA-4B22-97F5-6056B97EDF8F}">
      <dgm:prSet/>
      <dgm:spPr/>
      <dgm:t>
        <a:bodyPr/>
        <a:lstStyle/>
        <a:p>
          <a:endParaRPr lang="es-MX"/>
        </a:p>
      </dgm:t>
    </dgm:pt>
    <dgm:pt modelId="{59C95F23-AA1C-430C-917A-41488C9EB21A}">
      <dgm:prSet phldrT="[Texto]"/>
      <dgm:spPr/>
      <dgm:t>
        <a:bodyPr/>
        <a:lstStyle/>
        <a:p>
          <a:r>
            <a:rPr lang="es-MX" dirty="0" smtClean="0"/>
            <a:t>Por iniciar proceso de elaboración de Reglamentos:  Especial del Registro Público, Acreditación de Programas, Medios de Coordinación y Supervisión </a:t>
          </a:r>
          <a:endParaRPr lang="es-MX" dirty="0"/>
        </a:p>
      </dgm:t>
    </dgm:pt>
    <dgm:pt modelId="{A259D0AF-E7A2-4D53-B37C-435E8A066C6D}" type="parTrans" cxnId="{6B8F89BC-8D4C-44B8-95A7-7A6D2881940B}">
      <dgm:prSet/>
      <dgm:spPr/>
      <dgm:t>
        <a:bodyPr/>
        <a:lstStyle/>
        <a:p>
          <a:endParaRPr lang="es-MX"/>
        </a:p>
      </dgm:t>
    </dgm:pt>
    <dgm:pt modelId="{187FDA66-BA0C-4F0E-81C3-0E2304718CEA}" type="sibTrans" cxnId="{6B8F89BC-8D4C-44B8-95A7-7A6D2881940B}">
      <dgm:prSet/>
      <dgm:spPr/>
      <dgm:t>
        <a:bodyPr/>
        <a:lstStyle/>
        <a:p>
          <a:endParaRPr lang="es-MX"/>
        </a:p>
      </dgm:t>
    </dgm:pt>
    <dgm:pt modelId="{0EDE5899-B1D1-4E21-8B32-37B8FC48B6FC}">
      <dgm:prSet phldrT="[Texto]"/>
      <dgm:spPr/>
      <dgm:t>
        <a:bodyPr/>
        <a:lstStyle/>
        <a:p>
          <a:r>
            <a:rPr lang="es-MX" dirty="0" smtClean="0"/>
            <a:t>Coordinación</a:t>
          </a:r>
        </a:p>
        <a:p>
          <a:r>
            <a:rPr lang="es-MX" smtClean="0"/>
            <a:t>interinstitucional</a:t>
          </a:r>
          <a:endParaRPr lang="es-MX" dirty="0"/>
        </a:p>
      </dgm:t>
    </dgm:pt>
    <dgm:pt modelId="{13A696D1-CEAD-43E5-9463-23AA57D3ECC0}" type="parTrans" cxnId="{08AF77AB-FBA9-4158-8D4C-BD4FE8E42CB9}">
      <dgm:prSet/>
      <dgm:spPr/>
      <dgm:t>
        <a:bodyPr/>
        <a:lstStyle/>
        <a:p>
          <a:endParaRPr lang="es-MX"/>
        </a:p>
      </dgm:t>
    </dgm:pt>
    <dgm:pt modelId="{769CA282-B5A6-479E-A92F-5B6F93600A7C}" type="sibTrans" cxnId="{08AF77AB-FBA9-4158-8D4C-BD4FE8E42CB9}">
      <dgm:prSet/>
      <dgm:spPr/>
      <dgm:t>
        <a:bodyPr/>
        <a:lstStyle/>
        <a:p>
          <a:endParaRPr lang="es-MX"/>
        </a:p>
      </dgm:t>
    </dgm:pt>
    <dgm:pt modelId="{F7AAC691-E15E-4EF7-874B-84B2D9C0C66B}">
      <dgm:prSet phldrT="[Texto]" custT="1"/>
      <dgm:spPr/>
      <dgm:t>
        <a:bodyPr/>
        <a:lstStyle/>
        <a:p>
          <a:r>
            <a:rPr lang="es-MX" sz="1300" b="1" dirty="0" smtClean="0"/>
            <a:t>ISNA:</a:t>
          </a:r>
          <a:r>
            <a:rPr lang="es-MX" sz="1300" dirty="0" smtClean="0"/>
            <a:t>  Competencias y coordinación de procesos</a:t>
          </a:r>
          <a:endParaRPr lang="es-MX" sz="1300" dirty="0"/>
        </a:p>
      </dgm:t>
    </dgm:pt>
    <dgm:pt modelId="{32D237FD-AC4C-4894-A884-A13EC250AD69}" type="parTrans" cxnId="{25B3D178-846C-46C1-8753-6771B5AC5C4C}">
      <dgm:prSet/>
      <dgm:spPr/>
      <dgm:t>
        <a:bodyPr/>
        <a:lstStyle/>
        <a:p>
          <a:endParaRPr lang="es-MX"/>
        </a:p>
      </dgm:t>
    </dgm:pt>
    <dgm:pt modelId="{8E531AE9-B207-4AA1-B80A-098BB95143CA}" type="sibTrans" cxnId="{25B3D178-846C-46C1-8753-6771B5AC5C4C}">
      <dgm:prSet/>
      <dgm:spPr/>
      <dgm:t>
        <a:bodyPr/>
        <a:lstStyle/>
        <a:p>
          <a:endParaRPr lang="es-MX"/>
        </a:p>
      </dgm:t>
    </dgm:pt>
    <dgm:pt modelId="{B91179D0-65A1-4481-B3AD-F1DEA43F9BA8}">
      <dgm:prSet phldrT="[Texto]"/>
      <dgm:spPr>
        <a:solidFill>
          <a:srgbClr val="FF0000"/>
        </a:solidFill>
      </dgm:spPr>
      <dgm:t>
        <a:bodyPr/>
        <a:lstStyle/>
        <a:p>
          <a:r>
            <a:rPr lang="es-MX" dirty="0" smtClean="0"/>
            <a:t>Asesoría</a:t>
          </a:r>
          <a:endParaRPr lang="es-MX" dirty="0"/>
        </a:p>
      </dgm:t>
    </dgm:pt>
    <dgm:pt modelId="{EB578DCB-DF67-4F13-886A-207AB80A1DAA}" type="parTrans" cxnId="{389B914E-EB52-4CA0-A915-1B7B149650F3}">
      <dgm:prSet/>
      <dgm:spPr/>
      <dgm:t>
        <a:bodyPr/>
        <a:lstStyle/>
        <a:p>
          <a:endParaRPr lang="es-MX"/>
        </a:p>
      </dgm:t>
    </dgm:pt>
    <dgm:pt modelId="{FB096EA1-D88D-4439-BFEC-D88B8CEC4505}" type="sibTrans" cxnId="{389B914E-EB52-4CA0-A915-1B7B149650F3}">
      <dgm:prSet/>
      <dgm:spPr/>
      <dgm:t>
        <a:bodyPr/>
        <a:lstStyle/>
        <a:p>
          <a:endParaRPr lang="es-MX"/>
        </a:p>
      </dgm:t>
    </dgm:pt>
    <dgm:pt modelId="{B73D1677-C5D3-4906-9CD8-7E2D9E088048}">
      <dgm:prSet phldrT="[Texto]"/>
      <dgm:spPr/>
      <dgm:t>
        <a:bodyPr/>
        <a:lstStyle/>
        <a:p>
          <a:r>
            <a:rPr lang="es-MX" dirty="0" smtClean="0"/>
            <a:t>Orientación y asesoría a más de 25 personas  e instituciones interesadas en obtener autorización de registro ante CONNA.</a:t>
          </a:r>
          <a:endParaRPr lang="es-MX" dirty="0"/>
        </a:p>
      </dgm:t>
    </dgm:pt>
    <dgm:pt modelId="{772C4330-3F41-4657-9067-CEC32006C116}" type="parTrans" cxnId="{D291B4DE-5B79-43DB-8A4D-F653CB18CA4D}">
      <dgm:prSet/>
      <dgm:spPr/>
      <dgm:t>
        <a:bodyPr/>
        <a:lstStyle/>
        <a:p>
          <a:endParaRPr lang="es-MX"/>
        </a:p>
      </dgm:t>
    </dgm:pt>
    <dgm:pt modelId="{70FE1DD4-56C9-4C0F-9FC7-4092B02662B5}" type="sibTrans" cxnId="{D291B4DE-5B79-43DB-8A4D-F653CB18CA4D}">
      <dgm:prSet/>
      <dgm:spPr/>
      <dgm:t>
        <a:bodyPr/>
        <a:lstStyle/>
        <a:p>
          <a:endParaRPr lang="es-MX"/>
        </a:p>
      </dgm:t>
    </dgm:pt>
    <dgm:pt modelId="{334F59AC-F935-4B55-B207-5F1B821DF47D}">
      <dgm:prSet phldrT="[Texto]" custT="1"/>
      <dgm:spPr/>
      <dgm:t>
        <a:bodyPr/>
        <a:lstStyle/>
        <a:p>
          <a:r>
            <a:rPr lang="es-MX" sz="1300" b="1" dirty="0" smtClean="0"/>
            <a:t>MINED:</a:t>
          </a:r>
          <a:r>
            <a:rPr lang="es-MX" sz="1300" dirty="0" smtClean="0"/>
            <a:t>  Competencias en relación a entidades de educación inicial y apoyo en construcción de procesos de registro y acreditación</a:t>
          </a:r>
          <a:endParaRPr lang="es-MX" sz="1300" dirty="0"/>
        </a:p>
      </dgm:t>
    </dgm:pt>
    <dgm:pt modelId="{8BF60ED4-F262-45A0-96CB-9BC0B171986F}" type="parTrans" cxnId="{E9DD315D-A8E8-47C3-8891-E8663E35004E}">
      <dgm:prSet/>
      <dgm:spPr/>
      <dgm:t>
        <a:bodyPr/>
        <a:lstStyle/>
        <a:p>
          <a:endParaRPr lang="es-MX"/>
        </a:p>
      </dgm:t>
    </dgm:pt>
    <dgm:pt modelId="{5CA87921-5638-4C7C-8009-F4F7A30B4D20}" type="sibTrans" cxnId="{E9DD315D-A8E8-47C3-8891-E8663E35004E}">
      <dgm:prSet/>
      <dgm:spPr/>
      <dgm:t>
        <a:bodyPr/>
        <a:lstStyle/>
        <a:p>
          <a:endParaRPr lang="es-MX"/>
        </a:p>
      </dgm:t>
    </dgm:pt>
    <dgm:pt modelId="{065074CB-841E-4C61-8539-8C4BD696CC33}">
      <dgm:prSet phldrT="[Texto]" custT="1"/>
      <dgm:spPr/>
      <dgm:t>
        <a:bodyPr/>
        <a:lstStyle/>
        <a:p>
          <a:r>
            <a:rPr lang="es-MX" sz="1300" b="1" dirty="0" smtClean="0"/>
            <a:t>Dir. General de Asociaciones y Fundaciones sin Fines de Lucro: </a:t>
          </a:r>
          <a:r>
            <a:rPr lang="es-MX" sz="1300" dirty="0" smtClean="0"/>
            <a:t> Insumos para la organización del Registro, agilización procesos de constitución. </a:t>
          </a:r>
          <a:endParaRPr lang="es-MX" sz="1300" dirty="0"/>
        </a:p>
      </dgm:t>
    </dgm:pt>
    <dgm:pt modelId="{04B1E7DE-2C38-4B40-9F36-8EDEBEA5DEA4}" type="parTrans" cxnId="{371006A9-AD30-4F7A-8C48-28351A16D72B}">
      <dgm:prSet/>
      <dgm:spPr/>
      <dgm:t>
        <a:bodyPr/>
        <a:lstStyle/>
        <a:p>
          <a:endParaRPr lang="es-MX"/>
        </a:p>
      </dgm:t>
    </dgm:pt>
    <dgm:pt modelId="{E6A414A5-DD0F-4996-8CFB-D3F517A0402A}" type="sibTrans" cxnId="{371006A9-AD30-4F7A-8C48-28351A16D72B}">
      <dgm:prSet/>
      <dgm:spPr/>
      <dgm:t>
        <a:bodyPr/>
        <a:lstStyle/>
        <a:p>
          <a:endParaRPr lang="es-MX"/>
        </a:p>
      </dgm:t>
    </dgm:pt>
    <dgm:pt modelId="{FA7D6E2B-7412-41A3-8372-94B6E4B9E365}">
      <dgm:prSet phldrT="[Texto]" custT="1"/>
      <dgm:spPr/>
      <dgm:t>
        <a:bodyPr/>
        <a:lstStyle/>
        <a:p>
          <a:r>
            <a:rPr lang="es-MX" sz="1300" b="1" dirty="0" smtClean="0"/>
            <a:t>JENA y entidades de atención: </a:t>
          </a:r>
          <a:r>
            <a:rPr lang="es-MX" sz="1300" dirty="0" smtClean="0"/>
            <a:t>Principales preocupaciones  en materia de programas vinculados a medidas de acogimiento institucional. </a:t>
          </a:r>
          <a:endParaRPr lang="es-MX" sz="1300" dirty="0"/>
        </a:p>
      </dgm:t>
    </dgm:pt>
    <dgm:pt modelId="{9E248BE5-62D3-4A3C-AE5D-83069EA6A527}" type="parTrans" cxnId="{87A5EA18-EB04-41AE-8423-68558A616070}">
      <dgm:prSet/>
      <dgm:spPr/>
      <dgm:t>
        <a:bodyPr/>
        <a:lstStyle/>
        <a:p>
          <a:endParaRPr lang="es-MX"/>
        </a:p>
      </dgm:t>
    </dgm:pt>
    <dgm:pt modelId="{8F1C2DAE-E480-4CC5-8D5E-457AC5FE3A8B}" type="sibTrans" cxnId="{87A5EA18-EB04-41AE-8423-68558A616070}">
      <dgm:prSet/>
      <dgm:spPr/>
      <dgm:t>
        <a:bodyPr/>
        <a:lstStyle/>
        <a:p>
          <a:endParaRPr lang="es-MX"/>
        </a:p>
      </dgm:t>
    </dgm:pt>
    <dgm:pt modelId="{331AA5FC-D431-430B-9192-0F3202732FF8}" type="pres">
      <dgm:prSet presAssocID="{0C0E5E9B-49EB-4952-B34F-A89FED70DA50}" presName="linearFlow" presStyleCnt="0">
        <dgm:presLayoutVars>
          <dgm:dir/>
          <dgm:animLvl val="lvl"/>
          <dgm:resizeHandles val="exact"/>
        </dgm:presLayoutVars>
      </dgm:prSet>
      <dgm:spPr/>
      <dgm:t>
        <a:bodyPr/>
        <a:lstStyle/>
        <a:p>
          <a:endParaRPr lang="es-SV"/>
        </a:p>
      </dgm:t>
    </dgm:pt>
    <dgm:pt modelId="{D799AC1C-5334-4FC0-B7BF-AD531C62BCD7}" type="pres">
      <dgm:prSet presAssocID="{80617D57-0CE2-4CCE-B3E1-D14C4D054467}" presName="composite" presStyleCnt="0"/>
      <dgm:spPr/>
    </dgm:pt>
    <dgm:pt modelId="{AF97D4C9-3E92-41A1-A861-8CDF8E71941E}" type="pres">
      <dgm:prSet presAssocID="{80617D57-0CE2-4CCE-B3E1-D14C4D054467}" presName="parentText" presStyleLbl="alignNode1" presStyleIdx="0" presStyleCnt="3">
        <dgm:presLayoutVars>
          <dgm:chMax val="1"/>
          <dgm:bulletEnabled val="1"/>
        </dgm:presLayoutVars>
      </dgm:prSet>
      <dgm:spPr/>
      <dgm:t>
        <a:bodyPr/>
        <a:lstStyle/>
        <a:p>
          <a:endParaRPr lang="es-SV"/>
        </a:p>
      </dgm:t>
    </dgm:pt>
    <dgm:pt modelId="{45025E5F-BF1A-4543-B527-AE49D41F52CB}" type="pres">
      <dgm:prSet presAssocID="{80617D57-0CE2-4CCE-B3E1-D14C4D054467}" presName="descendantText" presStyleLbl="alignAcc1" presStyleIdx="0" presStyleCnt="3">
        <dgm:presLayoutVars>
          <dgm:bulletEnabled val="1"/>
        </dgm:presLayoutVars>
      </dgm:prSet>
      <dgm:spPr/>
      <dgm:t>
        <a:bodyPr/>
        <a:lstStyle/>
        <a:p>
          <a:endParaRPr lang="es-MX"/>
        </a:p>
      </dgm:t>
    </dgm:pt>
    <dgm:pt modelId="{6F4AE29C-10CF-4BF2-AADA-C9ADAAB27C01}" type="pres">
      <dgm:prSet presAssocID="{E62E3CF4-C7ED-4C4D-9775-19C4F0AFDBD9}" presName="sp" presStyleCnt="0"/>
      <dgm:spPr/>
    </dgm:pt>
    <dgm:pt modelId="{05A0356B-A6DA-4821-870F-D84285CDE2EA}" type="pres">
      <dgm:prSet presAssocID="{0EDE5899-B1D1-4E21-8B32-37B8FC48B6FC}" presName="composite" presStyleCnt="0"/>
      <dgm:spPr/>
    </dgm:pt>
    <dgm:pt modelId="{3B8F1A6F-E6B2-4ABD-AF6E-8A08CD41213E}" type="pres">
      <dgm:prSet presAssocID="{0EDE5899-B1D1-4E21-8B32-37B8FC48B6FC}" presName="parentText" presStyleLbl="alignNode1" presStyleIdx="1" presStyleCnt="3" custLinFactNeighborX="0" custLinFactNeighborY="-8035">
        <dgm:presLayoutVars>
          <dgm:chMax val="1"/>
          <dgm:bulletEnabled val="1"/>
        </dgm:presLayoutVars>
      </dgm:prSet>
      <dgm:spPr/>
      <dgm:t>
        <a:bodyPr/>
        <a:lstStyle/>
        <a:p>
          <a:endParaRPr lang="es-MX"/>
        </a:p>
      </dgm:t>
    </dgm:pt>
    <dgm:pt modelId="{1E4CDA45-3AB0-467A-BE8E-F8C3D33F55AB}" type="pres">
      <dgm:prSet presAssocID="{0EDE5899-B1D1-4E21-8B32-37B8FC48B6FC}" presName="descendantText" presStyleLbl="alignAcc1" presStyleIdx="1" presStyleCnt="3" custScaleY="129353">
        <dgm:presLayoutVars>
          <dgm:bulletEnabled val="1"/>
        </dgm:presLayoutVars>
      </dgm:prSet>
      <dgm:spPr/>
      <dgm:t>
        <a:bodyPr/>
        <a:lstStyle/>
        <a:p>
          <a:endParaRPr lang="es-MX"/>
        </a:p>
      </dgm:t>
    </dgm:pt>
    <dgm:pt modelId="{AA71BE2B-1CCB-460C-B622-41524D0A5B7A}" type="pres">
      <dgm:prSet presAssocID="{769CA282-B5A6-479E-A92F-5B6F93600A7C}" presName="sp" presStyleCnt="0"/>
      <dgm:spPr/>
    </dgm:pt>
    <dgm:pt modelId="{2105F8FC-0429-462B-A8C1-4618E538BF1D}" type="pres">
      <dgm:prSet presAssocID="{B91179D0-65A1-4481-B3AD-F1DEA43F9BA8}" presName="composite" presStyleCnt="0"/>
      <dgm:spPr/>
    </dgm:pt>
    <dgm:pt modelId="{6718EC7E-41C6-430C-B130-CECB5AC8A5B0}" type="pres">
      <dgm:prSet presAssocID="{B91179D0-65A1-4481-B3AD-F1DEA43F9BA8}" presName="parentText" presStyleLbl="alignNode1" presStyleIdx="2" presStyleCnt="3">
        <dgm:presLayoutVars>
          <dgm:chMax val="1"/>
          <dgm:bulletEnabled val="1"/>
        </dgm:presLayoutVars>
      </dgm:prSet>
      <dgm:spPr/>
      <dgm:t>
        <a:bodyPr/>
        <a:lstStyle/>
        <a:p>
          <a:endParaRPr lang="es-SV"/>
        </a:p>
      </dgm:t>
    </dgm:pt>
    <dgm:pt modelId="{B5E1A923-E646-4E4D-98CD-99AA1B1C4BEC}" type="pres">
      <dgm:prSet presAssocID="{B91179D0-65A1-4481-B3AD-F1DEA43F9BA8}" presName="descendantText" presStyleLbl="alignAcc1" presStyleIdx="2" presStyleCnt="3">
        <dgm:presLayoutVars>
          <dgm:bulletEnabled val="1"/>
        </dgm:presLayoutVars>
      </dgm:prSet>
      <dgm:spPr/>
      <dgm:t>
        <a:bodyPr/>
        <a:lstStyle/>
        <a:p>
          <a:endParaRPr lang="es-MX"/>
        </a:p>
      </dgm:t>
    </dgm:pt>
  </dgm:ptLst>
  <dgm:cxnLst>
    <dgm:cxn modelId="{87A5EA18-EB04-41AE-8423-68558A616070}" srcId="{0EDE5899-B1D1-4E21-8B32-37B8FC48B6FC}" destId="{FA7D6E2B-7412-41A3-8372-94B6E4B9E365}" srcOrd="3" destOrd="0" parTransId="{9E248BE5-62D3-4A3C-AE5D-83069EA6A527}" sibTransId="{8F1C2DAE-E480-4CC5-8D5E-457AC5FE3A8B}"/>
    <dgm:cxn modelId="{7BB46E4C-3884-4559-BA40-EFBB82530455}" srcId="{0C0E5E9B-49EB-4952-B34F-A89FED70DA50}" destId="{80617D57-0CE2-4CCE-B3E1-D14C4D054467}" srcOrd="0" destOrd="0" parTransId="{AC3CD72A-603B-4D33-9F39-981B58DD2395}" sibTransId="{E62E3CF4-C7ED-4C4D-9775-19C4F0AFDBD9}"/>
    <dgm:cxn modelId="{3DFB630F-399F-4A0E-83FC-E2D2531ED957}" type="presOf" srcId="{80617D57-0CE2-4CCE-B3E1-D14C4D054467}" destId="{AF97D4C9-3E92-41A1-A861-8CDF8E71941E}" srcOrd="0" destOrd="0" presId="urn:microsoft.com/office/officeart/2005/8/layout/chevron2"/>
    <dgm:cxn modelId="{BA62D172-D24E-49FE-924B-9E437F46F353}" type="presOf" srcId="{065074CB-841E-4C61-8539-8C4BD696CC33}" destId="{1E4CDA45-3AB0-467A-BE8E-F8C3D33F55AB}" srcOrd="0" destOrd="2" presId="urn:microsoft.com/office/officeart/2005/8/layout/chevron2"/>
    <dgm:cxn modelId="{6B8F89BC-8D4C-44B8-95A7-7A6D2881940B}" srcId="{80617D57-0CE2-4CCE-B3E1-D14C4D054467}" destId="{59C95F23-AA1C-430C-917A-41488C9EB21A}" srcOrd="1" destOrd="0" parTransId="{A259D0AF-E7A2-4D53-B37C-435E8A066C6D}" sibTransId="{187FDA66-BA0C-4F0E-81C3-0E2304718CEA}"/>
    <dgm:cxn modelId="{371006A9-AD30-4F7A-8C48-28351A16D72B}" srcId="{0EDE5899-B1D1-4E21-8B32-37B8FC48B6FC}" destId="{065074CB-841E-4C61-8539-8C4BD696CC33}" srcOrd="2" destOrd="0" parTransId="{04B1E7DE-2C38-4B40-9F36-8EDEBEA5DEA4}" sibTransId="{E6A414A5-DD0F-4996-8CFB-D3F517A0402A}"/>
    <dgm:cxn modelId="{71526C4D-B711-42C3-8443-21E03EC32EED}" type="presOf" srcId="{F7AAC691-E15E-4EF7-874B-84B2D9C0C66B}" destId="{1E4CDA45-3AB0-467A-BE8E-F8C3D33F55AB}" srcOrd="0" destOrd="0" presId="urn:microsoft.com/office/officeart/2005/8/layout/chevron2"/>
    <dgm:cxn modelId="{8DB8976B-9BFA-4B22-97F5-6056B97EDF8F}" srcId="{80617D57-0CE2-4CCE-B3E1-D14C4D054467}" destId="{79E1B6B7-4067-4C77-A625-29836E502636}" srcOrd="0" destOrd="0" parTransId="{A29B228F-7C87-4BEF-9D85-EDEB800F5F54}" sibTransId="{818DCEAE-6E06-4342-9728-1EE2764C737F}"/>
    <dgm:cxn modelId="{1B1ACE9A-5B69-4FB9-B015-0F489EFD157A}" type="presOf" srcId="{B91179D0-65A1-4481-B3AD-F1DEA43F9BA8}" destId="{6718EC7E-41C6-430C-B130-CECB5AC8A5B0}" srcOrd="0" destOrd="0" presId="urn:microsoft.com/office/officeart/2005/8/layout/chevron2"/>
    <dgm:cxn modelId="{E9DD315D-A8E8-47C3-8891-E8663E35004E}" srcId="{0EDE5899-B1D1-4E21-8B32-37B8FC48B6FC}" destId="{334F59AC-F935-4B55-B207-5F1B821DF47D}" srcOrd="1" destOrd="0" parTransId="{8BF60ED4-F262-45A0-96CB-9BC0B171986F}" sibTransId="{5CA87921-5638-4C7C-8009-F4F7A30B4D20}"/>
    <dgm:cxn modelId="{3EE1CAF2-47F0-43BE-946E-2EE12F5C16AD}" type="presOf" srcId="{59C95F23-AA1C-430C-917A-41488C9EB21A}" destId="{45025E5F-BF1A-4543-B527-AE49D41F52CB}" srcOrd="0" destOrd="1" presId="urn:microsoft.com/office/officeart/2005/8/layout/chevron2"/>
    <dgm:cxn modelId="{BDB6B0C8-F8BF-4A51-B295-0F3F3EA17C12}" type="presOf" srcId="{0C0E5E9B-49EB-4952-B34F-A89FED70DA50}" destId="{331AA5FC-D431-430B-9192-0F3202732FF8}" srcOrd="0" destOrd="0" presId="urn:microsoft.com/office/officeart/2005/8/layout/chevron2"/>
    <dgm:cxn modelId="{25B3D178-846C-46C1-8753-6771B5AC5C4C}" srcId="{0EDE5899-B1D1-4E21-8B32-37B8FC48B6FC}" destId="{F7AAC691-E15E-4EF7-874B-84B2D9C0C66B}" srcOrd="0" destOrd="0" parTransId="{32D237FD-AC4C-4894-A884-A13EC250AD69}" sibTransId="{8E531AE9-B207-4AA1-B80A-098BB95143CA}"/>
    <dgm:cxn modelId="{08AF77AB-FBA9-4158-8D4C-BD4FE8E42CB9}" srcId="{0C0E5E9B-49EB-4952-B34F-A89FED70DA50}" destId="{0EDE5899-B1D1-4E21-8B32-37B8FC48B6FC}" srcOrd="1" destOrd="0" parTransId="{13A696D1-CEAD-43E5-9463-23AA57D3ECC0}" sibTransId="{769CA282-B5A6-479E-A92F-5B6F93600A7C}"/>
    <dgm:cxn modelId="{389B914E-EB52-4CA0-A915-1B7B149650F3}" srcId="{0C0E5E9B-49EB-4952-B34F-A89FED70DA50}" destId="{B91179D0-65A1-4481-B3AD-F1DEA43F9BA8}" srcOrd="2" destOrd="0" parTransId="{EB578DCB-DF67-4F13-886A-207AB80A1DAA}" sibTransId="{FB096EA1-D88D-4439-BFEC-D88B8CEC4505}"/>
    <dgm:cxn modelId="{D35FC56B-B449-478F-A6DA-3038AD702EF4}" type="presOf" srcId="{334F59AC-F935-4B55-B207-5F1B821DF47D}" destId="{1E4CDA45-3AB0-467A-BE8E-F8C3D33F55AB}" srcOrd="0" destOrd="1" presId="urn:microsoft.com/office/officeart/2005/8/layout/chevron2"/>
    <dgm:cxn modelId="{E419E18E-0228-4150-80E0-5CB4545E5AC3}" type="presOf" srcId="{0EDE5899-B1D1-4E21-8B32-37B8FC48B6FC}" destId="{3B8F1A6F-E6B2-4ABD-AF6E-8A08CD41213E}" srcOrd="0" destOrd="0" presId="urn:microsoft.com/office/officeart/2005/8/layout/chevron2"/>
    <dgm:cxn modelId="{0E794D48-8C61-448E-8D73-12D807DB0D04}" type="presOf" srcId="{B73D1677-C5D3-4906-9CD8-7E2D9E088048}" destId="{B5E1A923-E646-4E4D-98CD-99AA1B1C4BEC}" srcOrd="0" destOrd="0" presId="urn:microsoft.com/office/officeart/2005/8/layout/chevron2"/>
    <dgm:cxn modelId="{D291B4DE-5B79-43DB-8A4D-F653CB18CA4D}" srcId="{B91179D0-65A1-4481-B3AD-F1DEA43F9BA8}" destId="{B73D1677-C5D3-4906-9CD8-7E2D9E088048}" srcOrd="0" destOrd="0" parTransId="{772C4330-3F41-4657-9067-CEC32006C116}" sibTransId="{70FE1DD4-56C9-4C0F-9FC7-4092B02662B5}"/>
    <dgm:cxn modelId="{44FCBA85-E093-4088-B5C5-C985AFFD8E89}" type="presOf" srcId="{FA7D6E2B-7412-41A3-8372-94B6E4B9E365}" destId="{1E4CDA45-3AB0-467A-BE8E-F8C3D33F55AB}" srcOrd="0" destOrd="3" presId="urn:microsoft.com/office/officeart/2005/8/layout/chevron2"/>
    <dgm:cxn modelId="{2B59AFD5-339E-4008-A9FC-0066E5BC7B3A}" type="presOf" srcId="{79E1B6B7-4067-4C77-A625-29836E502636}" destId="{45025E5F-BF1A-4543-B527-AE49D41F52CB}" srcOrd="0" destOrd="0" presId="urn:microsoft.com/office/officeart/2005/8/layout/chevron2"/>
    <dgm:cxn modelId="{9363F438-ED5E-42E8-B593-A90EDB916A2B}" type="presParOf" srcId="{331AA5FC-D431-430B-9192-0F3202732FF8}" destId="{D799AC1C-5334-4FC0-B7BF-AD531C62BCD7}" srcOrd="0" destOrd="0" presId="urn:microsoft.com/office/officeart/2005/8/layout/chevron2"/>
    <dgm:cxn modelId="{E0450AE4-6563-4C1E-A62E-EE56BB4F3FB6}" type="presParOf" srcId="{D799AC1C-5334-4FC0-B7BF-AD531C62BCD7}" destId="{AF97D4C9-3E92-41A1-A861-8CDF8E71941E}" srcOrd="0" destOrd="0" presId="urn:microsoft.com/office/officeart/2005/8/layout/chevron2"/>
    <dgm:cxn modelId="{0F6BB352-8A3F-4636-8399-933D93BE3864}" type="presParOf" srcId="{D799AC1C-5334-4FC0-B7BF-AD531C62BCD7}" destId="{45025E5F-BF1A-4543-B527-AE49D41F52CB}" srcOrd="1" destOrd="0" presId="urn:microsoft.com/office/officeart/2005/8/layout/chevron2"/>
    <dgm:cxn modelId="{D7AD61F0-5EE5-4B0C-BAE4-10A36D09F2FC}" type="presParOf" srcId="{331AA5FC-D431-430B-9192-0F3202732FF8}" destId="{6F4AE29C-10CF-4BF2-AADA-C9ADAAB27C01}" srcOrd="1" destOrd="0" presId="urn:microsoft.com/office/officeart/2005/8/layout/chevron2"/>
    <dgm:cxn modelId="{E037B585-7473-44E1-95F6-97F487A7B02B}" type="presParOf" srcId="{331AA5FC-D431-430B-9192-0F3202732FF8}" destId="{05A0356B-A6DA-4821-870F-D84285CDE2EA}" srcOrd="2" destOrd="0" presId="urn:microsoft.com/office/officeart/2005/8/layout/chevron2"/>
    <dgm:cxn modelId="{B2298AAD-81AE-45AF-80CE-422A94E89237}" type="presParOf" srcId="{05A0356B-A6DA-4821-870F-D84285CDE2EA}" destId="{3B8F1A6F-E6B2-4ABD-AF6E-8A08CD41213E}" srcOrd="0" destOrd="0" presId="urn:microsoft.com/office/officeart/2005/8/layout/chevron2"/>
    <dgm:cxn modelId="{3B9491E4-214E-4D4D-8024-48CA57A32954}" type="presParOf" srcId="{05A0356B-A6DA-4821-870F-D84285CDE2EA}" destId="{1E4CDA45-3AB0-467A-BE8E-F8C3D33F55AB}" srcOrd="1" destOrd="0" presId="urn:microsoft.com/office/officeart/2005/8/layout/chevron2"/>
    <dgm:cxn modelId="{E8EAF767-84FC-4AF5-9136-CEC6B5326E6F}" type="presParOf" srcId="{331AA5FC-D431-430B-9192-0F3202732FF8}" destId="{AA71BE2B-1CCB-460C-B622-41524D0A5B7A}" srcOrd="3" destOrd="0" presId="urn:microsoft.com/office/officeart/2005/8/layout/chevron2"/>
    <dgm:cxn modelId="{FA9CFD90-C1EB-41C6-8FD9-D0DC167C1B11}" type="presParOf" srcId="{331AA5FC-D431-430B-9192-0F3202732FF8}" destId="{2105F8FC-0429-462B-A8C1-4618E538BF1D}" srcOrd="4" destOrd="0" presId="urn:microsoft.com/office/officeart/2005/8/layout/chevron2"/>
    <dgm:cxn modelId="{58E0C3B4-BBB4-4FED-8A35-8B1FA7B2F233}" type="presParOf" srcId="{2105F8FC-0429-462B-A8C1-4618E538BF1D}" destId="{6718EC7E-41C6-430C-B130-CECB5AC8A5B0}" srcOrd="0" destOrd="0" presId="urn:microsoft.com/office/officeart/2005/8/layout/chevron2"/>
    <dgm:cxn modelId="{806732B9-99D8-4ED5-B22D-D9ACF72AC1B3}" type="presParOf" srcId="{2105F8FC-0429-462B-A8C1-4618E538BF1D}" destId="{B5E1A923-E646-4E4D-98CD-99AA1B1C4BEC}"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59F4D-19B8-4F1F-95BF-E3D70030FD65}">
      <dsp:nvSpPr>
        <dsp:cNvPr id="0" name=""/>
        <dsp:cNvSpPr/>
      </dsp:nvSpPr>
      <dsp:spPr>
        <a:xfrm>
          <a:off x="0" y="0"/>
          <a:ext cx="3197812" cy="3348355"/>
        </a:xfrm>
        <a:prstGeom prst="halfFrame">
          <a:avLst/>
        </a:prstGeom>
        <a:gradFill rotWithShape="0">
          <a:gsLst>
            <a:gs pos="0">
              <a:schemeClr val="accent1">
                <a:hueOff val="0"/>
                <a:satOff val="0"/>
                <a:tint val="50000"/>
                <a:satMod val="300000"/>
                <a:lumMod val="69000"/>
                <a:lumOff val="31000"/>
                <a:alpha val="45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3F0102C-02F1-4F6C-AFBC-7ED073812AF7}">
      <dsp:nvSpPr>
        <dsp:cNvPr id="0" name=""/>
        <dsp:cNvSpPr/>
      </dsp:nvSpPr>
      <dsp:spPr>
        <a:xfrm>
          <a:off x="2844023" y="426652"/>
          <a:ext cx="3311678" cy="945394"/>
        </a:xfrm>
        <a:prstGeom prst="roundRect">
          <a:avLst/>
        </a:prstGeom>
        <a:blipFill rotWithShape="0">
          <a:blip xmlns:r="http://schemas.openxmlformats.org/officeDocument/2006/relationships" r:embed="rId1"/>
          <a:tile tx="0" ty="0" sx="100000" sy="100000" flip="none" algn="tl"/>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SV" sz="1600" b="1" kern="1200" dirty="0" smtClean="0">
              <a:latin typeface="+mn-lt"/>
            </a:rPr>
            <a:t>Diseño, aprobación y vigilancia de la Política Nacional de Protección Integral de la Niñez y de la Adolescencia (PNPNA).</a:t>
          </a:r>
          <a:endParaRPr lang="es-SV" sz="1600" b="1" kern="1200" dirty="0"/>
        </a:p>
      </dsp:txBody>
      <dsp:txXfrm>
        <a:off x="2890173" y="472802"/>
        <a:ext cx="3219378" cy="853094"/>
      </dsp:txXfrm>
    </dsp:sp>
    <dsp:sp modelId="{E9409230-B321-4104-ADB1-E64F719DF9C9}">
      <dsp:nvSpPr>
        <dsp:cNvPr id="0" name=""/>
        <dsp:cNvSpPr/>
      </dsp:nvSpPr>
      <dsp:spPr>
        <a:xfrm>
          <a:off x="2732797" y="1445996"/>
          <a:ext cx="3426050" cy="644923"/>
        </a:xfrm>
        <a:prstGeom prst="roundRect">
          <a:avLst/>
        </a:prstGeom>
        <a:gradFill rotWithShape="0">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SV" sz="1300" b="1" kern="1200" dirty="0" smtClean="0">
              <a:latin typeface="+mn-lt"/>
            </a:rPr>
            <a:t>Coordinar el Sistema de Protección Integral y</a:t>
          </a:r>
          <a:endParaRPr lang="es-SV" sz="1300" b="1" kern="1200" dirty="0"/>
        </a:p>
      </dsp:txBody>
      <dsp:txXfrm>
        <a:off x="2764280" y="1477479"/>
        <a:ext cx="3363084" cy="581957"/>
      </dsp:txXfrm>
    </dsp:sp>
    <dsp:sp modelId="{8F05D247-CE11-42CC-BE80-7C107DBED4BD}">
      <dsp:nvSpPr>
        <dsp:cNvPr id="0" name=""/>
        <dsp:cNvSpPr/>
      </dsp:nvSpPr>
      <dsp:spPr>
        <a:xfrm>
          <a:off x="2789438" y="2219166"/>
          <a:ext cx="3369920" cy="777276"/>
        </a:xfrm>
        <a:prstGeom prst="roundRect">
          <a:avLst/>
        </a:prstGeom>
        <a:blipFill rotWithShape="0">
          <a:blip xmlns:r="http://schemas.openxmlformats.org/officeDocument/2006/relationships" r:embed="rId2"/>
          <a:tile tx="0" ty="0" sx="100000" sy="100000" flip="none" algn="tl"/>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SV" sz="1300" b="1" kern="1200" dirty="0" smtClean="0">
              <a:latin typeface="+mn-lt"/>
            </a:rPr>
            <a:t>Velar por la defensa efectiva de los derechos de las niñas, niños y adolescente</a:t>
          </a:r>
          <a:r>
            <a:rPr lang="es-SV" sz="1300" kern="1200" dirty="0" smtClean="0">
              <a:latin typeface="+mn-lt"/>
            </a:rPr>
            <a:t>s</a:t>
          </a:r>
          <a:endParaRPr lang="es-SV" sz="1300" kern="1200" dirty="0"/>
        </a:p>
      </dsp:txBody>
      <dsp:txXfrm>
        <a:off x="2827381" y="2257109"/>
        <a:ext cx="3294034" cy="7013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7D4C9-3E92-41A1-A861-8CDF8E71941E}">
      <dsp:nvSpPr>
        <dsp:cNvPr id="0" name=""/>
        <dsp:cNvSpPr/>
      </dsp:nvSpPr>
      <dsp:spPr>
        <a:xfrm rot="5400000">
          <a:off x="-233982" y="245656"/>
          <a:ext cx="1559881" cy="109191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Normativa </a:t>
          </a:r>
          <a:endParaRPr lang="es-MX" sz="1200" kern="1200" dirty="0"/>
        </a:p>
      </dsp:txBody>
      <dsp:txXfrm rot="-5400000">
        <a:off x="1" y="557631"/>
        <a:ext cx="1091916" cy="467965"/>
      </dsp:txXfrm>
    </dsp:sp>
    <dsp:sp modelId="{45025E5F-BF1A-4543-B527-AE49D41F52CB}">
      <dsp:nvSpPr>
        <dsp:cNvPr id="0" name=""/>
        <dsp:cNvSpPr/>
      </dsp:nvSpPr>
      <dsp:spPr>
        <a:xfrm rot="5400000">
          <a:off x="3173992" y="-2070400"/>
          <a:ext cx="1013922" cy="517807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dirty="0" smtClean="0"/>
            <a:t>Reglamento de Organización y Funcionamiento de la Red de Atención Compartida (01 de marzo de 2012)</a:t>
          </a:r>
          <a:endParaRPr lang="es-MX" sz="1200" kern="1200" dirty="0"/>
        </a:p>
        <a:p>
          <a:pPr marL="114300" lvl="1" indent="-114300" algn="l" defTabSz="533400">
            <a:lnSpc>
              <a:spcPct val="90000"/>
            </a:lnSpc>
            <a:spcBef>
              <a:spcPct val="0"/>
            </a:spcBef>
            <a:spcAft>
              <a:spcPct val="15000"/>
            </a:spcAft>
            <a:buChar char="••"/>
          </a:pPr>
          <a:r>
            <a:rPr lang="es-MX" sz="1200" kern="1200" dirty="0" smtClean="0"/>
            <a:t>Por iniciar proceso de elaboración de Reglamentos:  Especial del Registro Público, Acreditación de Programas, Medios de Coordinación y Supervisión </a:t>
          </a:r>
          <a:endParaRPr lang="es-MX" sz="1200" kern="1200" dirty="0"/>
        </a:p>
      </dsp:txBody>
      <dsp:txXfrm rot="-5400000">
        <a:off x="1091917" y="61171"/>
        <a:ext cx="5128577" cy="914930"/>
      </dsp:txXfrm>
    </dsp:sp>
    <dsp:sp modelId="{3B8F1A6F-E6B2-4ABD-AF6E-8A08CD41213E}">
      <dsp:nvSpPr>
        <dsp:cNvPr id="0" name=""/>
        <dsp:cNvSpPr/>
      </dsp:nvSpPr>
      <dsp:spPr>
        <a:xfrm rot="5400000">
          <a:off x="-233982" y="1642436"/>
          <a:ext cx="1559881" cy="1091916"/>
        </a:xfrm>
        <a:prstGeom prst="chevron">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Coordinación</a:t>
          </a:r>
        </a:p>
        <a:p>
          <a:pPr lvl="0" algn="ctr" defTabSz="533400">
            <a:lnSpc>
              <a:spcPct val="90000"/>
            </a:lnSpc>
            <a:spcBef>
              <a:spcPct val="0"/>
            </a:spcBef>
            <a:spcAft>
              <a:spcPct val="35000"/>
            </a:spcAft>
          </a:pPr>
          <a:r>
            <a:rPr lang="es-MX" sz="1200" kern="1200" smtClean="0"/>
            <a:t>interinstitucional</a:t>
          </a:r>
          <a:endParaRPr lang="es-MX" sz="1200" kern="1200" dirty="0"/>
        </a:p>
      </dsp:txBody>
      <dsp:txXfrm rot="-5400000">
        <a:off x="1" y="1954411"/>
        <a:ext cx="1091916" cy="467965"/>
      </dsp:txXfrm>
    </dsp:sp>
    <dsp:sp modelId="{1E4CDA45-3AB0-467A-BE8E-F8C3D33F55AB}">
      <dsp:nvSpPr>
        <dsp:cNvPr id="0" name=""/>
        <dsp:cNvSpPr/>
      </dsp:nvSpPr>
      <dsp:spPr>
        <a:xfrm rot="5400000">
          <a:off x="3025183" y="-548284"/>
          <a:ext cx="1311539" cy="5178073"/>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b="1" kern="1200" dirty="0" smtClean="0"/>
            <a:t>ISNA:</a:t>
          </a:r>
          <a:r>
            <a:rPr lang="es-MX" sz="1300" kern="1200" dirty="0" smtClean="0"/>
            <a:t>  Competencias y coordinación de procesos</a:t>
          </a:r>
          <a:endParaRPr lang="es-MX" sz="1300" kern="1200" dirty="0"/>
        </a:p>
        <a:p>
          <a:pPr marL="114300" lvl="1" indent="-114300" algn="l" defTabSz="577850">
            <a:lnSpc>
              <a:spcPct val="90000"/>
            </a:lnSpc>
            <a:spcBef>
              <a:spcPct val="0"/>
            </a:spcBef>
            <a:spcAft>
              <a:spcPct val="15000"/>
            </a:spcAft>
            <a:buChar char="••"/>
          </a:pPr>
          <a:r>
            <a:rPr lang="es-MX" sz="1300" b="1" kern="1200" dirty="0" smtClean="0"/>
            <a:t>MINED:</a:t>
          </a:r>
          <a:r>
            <a:rPr lang="es-MX" sz="1300" kern="1200" dirty="0" smtClean="0"/>
            <a:t>  Competencias en relación a entidades de educación inicial y apoyo en construcción de procesos de registro y acreditación</a:t>
          </a:r>
          <a:endParaRPr lang="es-MX" sz="1300" kern="1200" dirty="0"/>
        </a:p>
        <a:p>
          <a:pPr marL="114300" lvl="1" indent="-114300" algn="l" defTabSz="577850">
            <a:lnSpc>
              <a:spcPct val="90000"/>
            </a:lnSpc>
            <a:spcBef>
              <a:spcPct val="0"/>
            </a:spcBef>
            <a:spcAft>
              <a:spcPct val="15000"/>
            </a:spcAft>
            <a:buChar char="••"/>
          </a:pPr>
          <a:r>
            <a:rPr lang="es-MX" sz="1300" b="1" kern="1200" dirty="0" smtClean="0"/>
            <a:t>Dir. General de Asociaciones y Fundaciones sin Fines de Lucro: </a:t>
          </a:r>
          <a:r>
            <a:rPr lang="es-MX" sz="1300" kern="1200" dirty="0" smtClean="0"/>
            <a:t> Insumos para la organización del Registro, agilización procesos de constitución. </a:t>
          </a:r>
          <a:endParaRPr lang="es-MX" sz="1300" kern="1200" dirty="0"/>
        </a:p>
        <a:p>
          <a:pPr marL="114300" lvl="1" indent="-114300" algn="l" defTabSz="577850">
            <a:lnSpc>
              <a:spcPct val="90000"/>
            </a:lnSpc>
            <a:spcBef>
              <a:spcPct val="0"/>
            </a:spcBef>
            <a:spcAft>
              <a:spcPct val="15000"/>
            </a:spcAft>
            <a:buChar char="••"/>
          </a:pPr>
          <a:r>
            <a:rPr lang="es-MX" sz="1300" b="1" kern="1200" dirty="0" smtClean="0"/>
            <a:t>JENA y entidades de atención: </a:t>
          </a:r>
          <a:r>
            <a:rPr lang="es-MX" sz="1300" kern="1200" dirty="0" smtClean="0"/>
            <a:t>Principales preocupaciones  en materia de programas vinculados a medidas de acogimiento institucional. </a:t>
          </a:r>
          <a:endParaRPr lang="es-MX" sz="1300" kern="1200" dirty="0"/>
        </a:p>
      </dsp:txBody>
      <dsp:txXfrm rot="-5400000">
        <a:off x="1091916" y="1449007"/>
        <a:ext cx="5114049" cy="1183491"/>
      </dsp:txXfrm>
    </dsp:sp>
    <dsp:sp modelId="{6718EC7E-41C6-430C-B130-CECB5AC8A5B0}">
      <dsp:nvSpPr>
        <dsp:cNvPr id="0" name=""/>
        <dsp:cNvSpPr/>
      </dsp:nvSpPr>
      <dsp:spPr>
        <a:xfrm rot="5400000">
          <a:off x="-233982" y="3141081"/>
          <a:ext cx="1559881" cy="1091916"/>
        </a:xfrm>
        <a:prstGeom prst="chevron">
          <a:avLst/>
        </a:prstGeom>
        <a:solidFill>
          <a:srgbClr val="FF0000"/>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Asesoría</a:t>
          </a:r>
          <a:endParaRPr lang="es-MX" sz="1200" kern="1200" dirty="0"/>
        </a:p>
      </dsp:txBody>
      <dsp:txXfrm rot="-5400000">
        <a:off x="1" y="3453056"/>
        <a:ext cx="1091916" cy="467965"/>
      </dsp:txXfrm>
    </dsp:sp>
    <dsp:sp modelId="{B5E1A923-E646-4E4D-98CD-99AA1B1C4BEC}">
      <dsp:nvSpPr>
        <dsp:cNvPr id="0" name=""/>
        <dsp:cNvSpPr/>
      </dsp:nvSpPr>
      <dsp:spPr>
        <a:xfrm rot="5400000">
          <a:off x="3173992" y="825023"/>
          <a:ext cx="1013922" cy="5178073"/>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dirty="0" smtClean="0"/>
            <a:t>Orientación y asesoría a más de 25 personas  e instituciones interesadas en obtener autorización de registro ante CONNA.</a:t>
          </a:r>
          <a:endParaRPr lang="es-MX" sz="1200" kern="1200" dirty="0"/>
        </a:p>
      </dsp:txBody>
      <dsp:txXfrm rot="-5400000">
        <a:off x="1091917" y="2956594"/>
        <a:ext cx="5128577" cy="9149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E8B0C-053F-4F75-ACF6-D1EA9406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23</Pages>
  <Words>5446</Words>
  <Characters>29959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Ines MH. Hernandez Vidal</dc:creator>
  <cp:keywords/>
  <dc:description/>
  <cp:lastModifiedBy>Maria Ines MH. Hernandez Vidal</cp:lastModifiedBy>
  <cp:revision>104</cp:revision>
  <dcterms:created xsi:type="dcterms:W3CDTF">2019-05-27T20:19:00Z</dcterms:created>
  <dcterms:modified xsi:type="dcterms:W3CDTF">2020-06-02T22:07:00Z</dcterms:modified>
</cp:coreProperties>
</file>