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822482669"/>
        <w:docPartObj>
          <w:docPartGallery w:val="Cover Pages"/>
          <w:docPartUnique/>
        </w:docPartObj>
      </w:sdtPr>
      <w:sdtEndPr/>
      <w:sdtContent>
        <w:p w:rsidR="002E7803" w:rsidRDefault="005951CB">
          <w:r>
            <w:rPr>
              <w:noProof/>
              <w:lang w:eastAsia="es-SV"/>
            </w:rPr>
            <w:drawing>
              <wp:anchor distT="0" distB="0" distL="114300" distR="114300" simplePos="0" relativeHeight="251661312" behindDoc="1" locked="0" layoutInCell="1" allowOverlap="1" wp14:anchorId="273292A1" wp14:editId="5A2FF4E4">
                <wp:simplePos x="0" y="0"/>
                <wp:positionH relativeFrom="page">
                  <wp:align>left</wp:align>
                </wp:positionH>
                <wp:positionV relativeFrom="paragraph">
                  <wp:posOffset>-897890</wp:posOffset>
                </wp:positionV>
                <wp:extent cx="7762875" cy="10045181"/>
                <wp:effectExtent l="0" t="0" r="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omisionada Presidencial de Operaciones y de Gabinete de Gobierno-02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3860" cy="10046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A168B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D432642" wp14:editId="741FAAE8">
                    <wp:simplePos x="0" y="0"/>
                    <wp:positionH relativeFrom="column">
                      <wp:posOffset>352425</wp:posOffset>
                    </wp:positionH>
                    <wp:positionV relativeFrom="paragraph">
                      <wp:posOffset>2400300</wp:posOffset>
                    </wp:positionV>
                    <wp:extent cx="1828800" cy="1828800"/>
                    <wp:effectExtent l="0" t="0" r="0" b="0"/>
                    <wp:wrapNone/>
                    <wp:docPr id="5" name="Cuadro de tex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A168B" w:rsidRPr="009A168B" w:rsidRDefault="009A168B" w:rsidP="009A168B">
                                <w:pPr>
                                  <w:jc w:val="center"/>
                                  <w:rPr>
                                    <w:b/>
                                    <w:color w:val="A5A5A5" w:themeColor="accent3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chemeClr w14:val="bg1">
                                          <w14:lumMod w14:val="6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b/>
                                    <w:color w:val="A5A5A5" w:themeColor="accent3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chemeClr w14:val="bg1">
                                          <w14:lumMod w14:val="65000"/>
                                        </w14:schemeClr>
                                      </w14:contourClr>
                                    </w14:props3d>
                                  </w:rPr>
                                  <w:t>Cuadro de Clasificación Documental del Consejo Nacional de la Niñez y de la Adolescencia, CONNA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/>
                              <a:lightRig rig="harsh" dir="t"/>
                            </a:scene3d>
                            <a:sp3d extrusionH="57150" prstMaterial="matte">
                              <a:bevelT w="63500" h="12700" prst="angle"/>
                              <a:contourClr>
                                <a:schemeClr val="bg1">
                                  <a:lumMod val="6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43264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margin-left:27.75pt;margin-top:189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" filled="f" stroked="f">
                    <v:textbox style="mso-fit-shape-to-text:t">
                      <w:txbxContent>
                        <w:p w:rsidR="009A168B" w:rsidRPr="009A168B" w:rsidRDefault="009A168B" w:rsidP="009A168B">
                          <w:pPr>
                            <w:jc w:val="center"/>
                            <w:rPr>
                              <w:b/>
                              <w:color w:val="A5A5A5" w:themeColor="accent3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olor w:val="A5A5A5" w:themeColor="accent3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Cuadro de Clasificación Documental del Consejo Nacional de la Niñez y de la Adolescencia, CONNA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1739B">
            <w:rPr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-622935</wp:posOffset>
                    </wp:positionH>
                    <wp:positionV relativeFrom="paragraph">
                      <wp:posOffset>-442595</wp:posOffset>
                    </wp:positionV>
                    <wp:extent cx="228600" cy="9144000"/>
                    <wp:effectExtent l="0" t="0" r="19050" b="19050"/>
                    <wp:wrapNone/>
                    <wp:docPr id="34" name="Rectángul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8600" cy="91440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02663EE" id="Rectángulo 34" o:spid="_x0000_s1026" style="position:absolute;margin-left:-49.05pt;margin-top:-34.85pt;width:18pt;height:10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</w:pict>
              </mc:Fallback>
            </mc:AlternateContent>
          </w:r>
          <w:r w:rsidR="002E7803">
            <w:br w:type="page"/>
          </w:r>
        </w:p>
      </w:sdtContent>
    </w:sdt>
    <w:p w:rsidR="002A0110" w:rsidRDefault="002A0110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A0110" w:rsidRDefault="002A0110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A0110" w:rsidRDefault="002A0110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A0110" w:rsidRDefault="002A0110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A0110" w:rsidRDefault="002A0110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A108A7" w:rsidRDefault="00A108A7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 w:rsidRPr="00A108A7">
        <w:rPr>
          <w:rFonts w:ascii="Georgia" w:hAnsi="Georgia" w:cs="Arial"/>
          <w:b/>
          <w:bCs/>
          <w:color w:val="000000"/>
          <w:sz w:val="28"/>
          <w:szCs w:val="28"/>
        </w:rPr>
        <w:t>INTRODUCCIÓN</w:t>
      </w:r>
    </w:p>
    <w:p w:rsidR="00394529" w:rsidRDefault="00394529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394529" w:rsidRDefault="00394529" w:rsidP="00A108A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A108A7" w:rsidRPr="00213500" w:rsidRDefault="00611825" w:rsidP="002708E8">
      <w:pPr>
        <w:autoSpaceDE w:val="0"/>
        <w:autoSpaceDN w:val="0"/>
        <w:adjustRightInd w:val="0"/>
        <w:spacing w:after="0" w:line="240" w:lineRule="auto"/>
        <w:jc w:val="both"/>
      </w:pPr>
      <w:r w:rsidRPr="00213500">
        <w:t>El Cuadro de Clasificación Documental, es un Instrumento archivístico, que refleja la estructura de una institución con base en el organigrama y las funciones de cada unidad administrativa</w:t>
      </w:r>
      <w:r w:rsidR="00A64EFF">
        <w:t xml:space="preserve"> del CONNA a nivel nacional  que produce documentos.</w:t>
      </w:r>
    </w:p>
    <w:p w:rsidR="002708E8" w:rsidRPr="00213500" w:rsidRDefault="000F6B3B" w:rsidP="000F6B3B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</w:pPr>
      <w:r w:rsidRPr="00213500">
        <w:tab/>
      </w:r>
    </w:p>
    <w:p w:rsidR="00394529" w:rsidRPr="00213500" w:rsidRDefault="00394529" w:rsidP="002708E8">
      <w:pPr>
        <w:autoSpaceDE w:val="0"/>
        <w:autoSpaceDN w:val="0"/>
        <w:adjustRightInd w:val="0"/>
        <w:spacing w:after="0" w:line="240" w:lineRule="auto"/>
        <w:jc w:val="both"/>
      </w:pPr>
    </w:p>
    <w:p w:rsidR="00BF7D28" w:rsidRPr="00213500" w:rsidRDefault="00BF7D28" w:rsidP="002708E8">
      <w:pPr>
        <w:autoSpaceDE w:val="0"/>
        <w:autoSpaceDN w:val="0"/>
        <w:adjustRightInd w:val="0"/>
        <w:spacing w:after="0" w:line="240" w:lineRule="auto"/>
        <w:jc w:val="both"/>
      </w:pPr>
    </w:p>
    <w:p w:rsidR="00BF7D28" w:rsidRPr="00213500" w:rsidRDefault="00BF7D28" w:rsidP="002708E8">
      <w:pPr>
        <w:autoSpaceDE w:val="0"/>
        <w:autoSpaceDN w:val="0"/>
        <w:adjustRightInd w:val="0"/>
        <w:spacing w:after="0" w:line="240" w:lineRule="auto"/>
        <w:jc w:val="both"/>
      </w:pPr>
    </w:p>
    <w:p w:rsidR="00BB140A" w:rsidRPr="00213500" w:rsidRDefault="00BB140A" w:rsidP="00BB140A">
      <w:pPr>
        <w:spacing w:after="0" w:line="240" w:lineRule="auto"/>
        <w:jc w:val="both"/>
        <w:rPr>
          <w:rFonts w:cs="Arial"/>
          <w:color w:val="000000"/>
        </w:rPr>
      </w:pPr>
      <w:r w:rsidRPr="00213500">
        <w:t xml:space="preserve">Se define además como </w:t>
      </w:r>
      <w:r w:rsidRPr="00213500">
        <w:rPr>
          <w:rFonts w:cs="Arial"/>
          <w:color w:val="000000"/>
        </w:rPr>
        <w:t xml:space="preserve">operación básica para la organización de los documentos y consiste en dividir la documentación generada tomando en cuenta la estructura orgánica o las funciones, actividades, </w:t>
      </w:r>
      <w:r w:rsidR="005D71ED" w:rsidRPr="00213500">
        <w:rPr>
          <w:rFonts w:cs="Arial"/>
          <w:color w:val="000000"/>
        </w:rPr>
        <w:t>trámites</w:t>
      </w:r>
      <w:r w:rsidRPr="00213500">
        <w:rPr>
          <w:rFonts w:cs="Arial"/>
          <w:color w:val="000000"/>
        </w:rPr>
        <w:t xml:space="preserve"> o asuntos de la institución. </w:t>
      </w:r>
    </w:p>
    <w:p w:rsidR="00BB140A" w:rsidRPr="00213500" w:rsidRDefault="00BB140A" w:rsidP="00BB14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F7D28" w:rsidRPr="00213500" w:rsidRDefault="00BF7D28" w:rsidP="00BB14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F7D28" w:rsidRPr="00213500" w:rsidRDefault="00BF7D28" w:rsidP="00BB14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394529" w:rsidRPr="00213500" w:rsidRDefault="00394529" w:rsidP="00BB14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91B41" w:rsidRPr="00213500" w:rsidRDefault="00BB140A" w:rsidP="00872598">
      <w:pPr>
        <w:autoSpaceDE w:val="0"/>
        <w:autoSpaceDN w:val="0"/>
        <w:adjustRightInd w:val="0"/>
        <w:spacing w:after="0" w:line="240" w:lineRule="auto"/>
        <w:jc w:val="both"/>
      </w:pPr>
      <w:r w:rsidRPr="00213500">
        <w:rPr>
          <w:rFonts w:cs="Arial"/>
          <w:color w:val="000000"/>
        </w:rPr>
        <w:t xml:space="preserve">Para clasificar los documentos del Consejo Nacional de la Niñez y de la Adolescencia, </w:t>
      </w:r>
      <w:r w:rsidR="00872598" w:rsidRPr="00213500">
        <w:t>en cumplimiento del Art. 43 de la Ley de Acceso a la Información Pública, del Art. 9 del Lineamiento 1 para la creación del Sistema Institucional de Gestión Documental y Archivos (SIGDA) y del Articulo 3 del Lineamiento 3 para la identificación y clasificación documental del IAIP; el presente instrumento se encuentra elaborado bajo el sistema de clasificación funcional.</w:t>
      </w:r>
    </w:p>
    <w:p w:rsidR="00872598" w:rsidRPr="00213500" w:rsidRDefault="00872598" w:rsidP="00BB14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</w:rPr>
      </w:pPr>
    </w:p>
    <w:p w:rsidR="00FD6CCC" w:rsidRDefault="00FD6CCC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F7D28" w:rsidRDefault="00BF7D28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394529" w:rsidRPr="00A108A7" w:rsidRDefault="00394529" w:rsidP="00206E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5951CB" w:rsidRDefault="005951CB" w:rsidP="00206EE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FD6CCC" w:rsidRDefault="00FD6CCC" w:rsidP="00206EE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611825">
        <w:rPr>
          <w:rFonts w:ascii="Georgia" w:hAnsi="Georgia"/>
          <w:b/>
          <w:sz w:val="28"/>
          <w:szCs w:val="28"/>
        </w:rPr>
        <w:t>O</w:t>
      </w:r>
      <w:r w:rsidR="00611825">
        <w:rPr>
          <w:rFonts w:ascii="Georgia" w:hAnsi="Georgia"/>
          <w:b/>
          <w:sz w:val="28"/>
          <w:szCs w:val="28"/>
        </w:rPr>
        <w:t>BJETIVOS</w:t>
      </w:r>
    </w:p>
    <w:p w:rsidR="00DF50ED" w:rsidRDefault="00DF50ED" w:rsidP="00206EE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611825" w:rsidRPr="00DF50ED" w:rsidRDefault="00611825" w:rsidP="005764A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DF50ED">
        <w:t xml:space="preserve">Reflejar la estructura orgánica de la institución en todos sus niveles jerárquicos y ubicar cada una de las unidades administrativas que producen documentos. </w:t>
      </w:r>
    </w:p>
    <w:p w:rsidR="00611825" w:rsidRPr="00DF50ED" w:rsidRDefault="00611825" w:rsidP="005764AD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:rsidR="00611825" w:rsidRPr="00DF50ED" w:rsidRDefault="00611825" w:rsidP="005764A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DF50ED">
        <w:t xml:space="preserve">Identificar las series documentales que producen las diferentes unidades administrativas de la institución. </w:t>
      </w:r>
    </w:p>
    <w:p w:rsidR="00611825" w:rsidRPr="00DF50ED" w:rsidRDefault="00611825" w:rsidP="005764AD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:rsidR="00611825" w:rsidRPr="00DF50ED" w:rsidRDefault="00611825" w:rsidP="005764A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DF50ED">
        <w:t>Guiar en la clasificación y organización de los documentos desde el momento en que son producidos hasta el resguardo y destino final de los mismos.</w:t>
      </w:r>
    </w:p>
    <w:p w:rsidR="00FD6CCC" w:rsidRDefault="00FD6CCC" w:rsidP="005764A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846B6" w:rsidRDefault="00CA6468" w:rsidP="005764AD">
      <w:pPr>
        <w:autoSpaceDE w:val="0"/>
        <w:autoSpaceDN w:val="0"/>
        <w:adjustRightInd w:val="0"/>
        <w:spacing w:after="0" w:line="240" w:lineRule="auto"/>
        <w:jc w:val="both"/>
      </w:pPr>
      <w:r w:rsidRPr="00DD0FD2">
        <w:rPr>
          <w:shd w:val="clear" w:color="auto" w:fill="FFFFFF"/>
        </w:rPr>
        <w:t xml:space="preserve">Una vez identificadas las funciones globales y específicas del Consejo Nacional de la Niñez y de la Adolescencia, </w:t>
      </w:r>
      <w:r w:rsidR="00CA1099">
        <w:t xml:space="preserve">el presente instrumento facilita la consulta y muestra las agrupaciones de los documentos bajo conceptos que reflejan las funciones generales y las actividades. </w:t>
      </w:r>
    </w:p>
    <w:p w:rsidR="00206EE9" w:rsidRPr="00FB7D0F" w:rsidRDefault="00CA1099" w:rsidP="005764A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t>La estructura del presente documento se divide en cuatro secciones funcionales que se describen a continuación:</w:t>
      </w:r>
    </w:p>
    <w:p w:rsidR="00C7078E" w:rsidRDefault="00C7078E" w:rsidP="00C707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</w:p>
    <w:p w:rsidR="001E1A09" w:rsidRDefault="001E1A09" w:rsidP="00C707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</w:p>
    <w:p w:rsidR="00C93303" w:rsidRDefault="00C93303" w:rsidP="005764A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 w:rsidRPr="008862A6">
        <w:rPr>
          <w:rFonts w:asciiTheme="majorHAnsi" w:hAnsiTheme="majorHAnsi"/>
          <w:b/>
          <w:i/>
          <w:u w:val="single"/>
        </w:rPr>
        <w:t>SECCIÓN</w:t>
      </w:r>
      <w:r w:rsidR="00C7078E">
        <w:rPr>
          <w:rFonts w:asciiTheme="majorHAnsi" w:hAnsiTheme="majorHAnsi"/>
          <w:b/>
          <w:i/>
          <w:u w:val="single"/>
        </w:rPr>
        <w:t xml:space="preserve"> 1</w:t>
      </w:r>
      <w:r w:rsidRPr="008862A6">
        <w:rPr>
          <w:rFonts w:asciiTheme="majorHAnsi" w:hAnsiTheme="majorHAnsi"/>
          <w:b/>
          <w:i/>
          <w:u w:val="single"/>
        </w:rPr>
        <w:t xml:space="preserve"> GOBIERNO</w:t>
      </w:r>
      <w:r w:rsidR="00C7078E">
        <w:rPr>
          <w:rFonts w:asciiTheme="majorHAnsi" w:hAnsiTheme="majorHAnsi"/>
          <w:b/>
          <w:i/>
          <w:u w:val="single"/>
        </w:rPr>
        <w:t>: Dirección y Consejo Directivo</w:t>
      </w:r>
    </w:p>
    <w:p w:rsidR="00C7078E" w:rsidRPr="008862A6" w:rsidRDefault="00C7078E" w:rsidP="005764A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>
        <w:t xml:space="preserve">Conjunto de documentos generados en razón de la composición, atribuciones y competencias de las máximas autoridades institucionales. Asimismo, la sección se encuentra integrada por las series documentales de cada uno de los ámbitos funcionales entre los que se encuentran: Sesiones de Consejo </w:t>
      </w:r>
      <w:r w:rsidR="00B704E9">
        <w:t>Directivo, Gestión de Dirección Ejecutiva.</w:t>
      </w:r>
    </w:p>
    <w:p w:rsidR="000D316D" w:rsidRDefault="000D316D" w:rsidP="005764AD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</w:p>
    <w:p w:rsidR="001E1A09" w:rsidRDefault="001E1A09" w:rsidP="005764AD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</w:p>
    <w:p w:rsidR="00BF3FD5" w:rsidRDefault="00BF3FD5" w:rsidP="005764A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 w:rsidRPr="008862A6">
        <w:rPr>
          <w:rFonts w:asciiTheme="majorHAnsi" w:hAnsiTheme="majorHAnsi"/>
          <w:b/>
          <w:i/>
          <w:u w:val="single"/>
        </w:rPr>
        <w:t>SECCIÓN</w:t>
      </w:r>
      <w:r>
        <w:rPr>
          <w:rFonts w:asciiTheme="majorHAnsi" w:hAnsiTheme="majorHAnsi"/>
          <w:b/>
          <w:i/>
          <w:u w:val="single"/>
        </w:rPr>
        <w:t xml:space="preserve"> 2:</w:t>
      </w:r>
      <w:r w:rsidRPr="008862A6">
        <w:rPr>
          <w:rFonts w:asciiTheme="majorHAnsi" w:hAnsiTheme="majorHAnsi"/>
          <w:b/>
          <w:i/>
          <w:u w:val="single"/>
        </w:rPr>
        <w:t xml:space="preserve"> </w:t>
      </w:r>
      <w:r>
        <w:rPr>
          <w:rFonts w:asciiTheme="majorHAnsi" w:hAnsiTheme="majorHAnsi"/>
          <w:b/>
          <w:i/>
          <w:u w:val="single"/>
        </w:rPr>
        <w:t>Administración</w:t>
      </w:r>
    </w:p>
    <w:p w:rsidR="001E1A09" w:rsidRDefault="00BF3FD5" w:rsidP="005764A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Comprende las series documentales de actividades y funciones </w:t>
      </w:r>
      <w:proofErr w:type="spellStart"/>
      <w:r>
        <w:t>facilitativos</w:t>
      </w:r>
      <w:proofErr w:type="spellEnd"/>
      <w:r>
        <w:t>, de apoyo y otras del nivel de staff y de la administración que son comunes en la Institución. Los ámbitos funcionales que integran a esta sección son: Comunicación Institucional. Acceso a la inf</w:t>
      </w:r>
      <w:r w:rsidR="00B704E9">
        <w:t xml:space="preserve">ormación, Planificación, Unidad </w:t>
      </w:r>
      <w:r>
        <w:t>Jur</w:t>
      </w:r>
      <w:r w:rsidR="004B4EDE">
        <w:t>ídic</w:t>
      </w:r>
      <w:r w:rsidR="00B704E9">
        <w:t>a</w:t>
      </w:r>
      <w:r w:rsidR="004B4EDE">
        <w:t>, Auditoria</w:t>
      </w:r>
      <w:r w:rsidR="00B704E9">
        <w:t xml:space="preserve"> Interna,</w:t>
      </w:r>
      <w:r w:rsidR="004B4EDE">
        <w:t xml:space="preserve"> Gestión del </w:t>
      </w:r>
      <w:r w:rsidR="00B704E9">
        <w:t>R</w:t>
      </w:r>
      <w:r w:rsidR="004B4EDE">
        <w:t>ecurso</w:t>
      </w:r>
      <w:r w:rsidR="00B704E9">
        <w:t xml:space="preserve"> H</w:t>
      </w:r>
      <w:r>
        <w:t xml:space="preserve">umano, </w:t>
      </w:r>
      <w:r w:rsidR="00B704E9">
        <w:t xml:space="preserve">Unidad de </w:t>
      </w:r>
      <w:r>
        <w:t>Adquisiciones y Contrataciones</w:t>
      </w:r>
      <w:r w:rsidR="00B704E9">
        <w:t xml:space="preserve"> Institucionales</w:t>
      </w:r>
      <w:r>
        <w:t xml:space="preserve">, </w:t>
      </w:r>
      <w:r w:rsidR="00B704E9">
        <w:t xml:space="preserve">Departamento de  Informática y Recursos Tecnológicos, Unidad de Análisis e Información </w:t>
      </w:r>
      <w:r>
        <w:t>,</w:t>
      </w:r>
      <w:r w:rsidR="00B704E9">
        <w:t xml:space="preserve"> como también las áreas de  asistencia operativa y técnica siendo estas  Servicios G</w:t>
      </w:r>
      <w:r w:rsidR="006349DE">
        <w:t xml:space="preserve">enerales, </w:t>
      </w:r>
      <w:r w:rsidR="00B704E9">
        <w:t xml:space="preserve">Activo Fijo </w:t>
      </w:r>
      <w:r w:rsidR="006349DE">
        <w:t xml:space="preserve">y </w:t>
      </w:r>
      <w:r w:rsidR="00B704E9">
        <w:t xml:space="preserve">Almacén , Gestión Documental, </w:t>
      </w:r>
      <w:r w:rsidR="006349DE">
        <w:t xml:space="preserve"> </w:t>
      </w:r>
      <w:r w:rsidR="00B704E9">
        <w:t xml:space="preserve">y </w:t>
      </w:r>
      <w:r w:rsidR="005951CB">
        <w:t>Clínica</w:t>
      </w:r>
      <w:r w:rsidR="00B704E9">
        <w:t xml:space="preserve"> Institucional</w:t>
      </w:r>
      <w:r w:rsidR="004B4EDE">
        <w:t>.</w:t>
      </w:r>
    </w:p>
    <w:p w:rsidR="00BF3FD5" w:rsidRDefault="00BF3FD5" w:rsidP="005764AD">
      <w:pPr>
        <w:autoSpaceDE w:val="0"/>
        <w:autoSpaceDN w:val="0"/>
        <w:adjustRightInd w:val="0"/>
        <w:spacing w:after="0" w:line="240" w:lineRule="auto"/>
        <w:jc w:val="both"/>
      </w:pPr>
    </w:p>
    <w:p w:rsidR="00A41EAD" w:rsidRDefault="00A41EAD" w:rsidP="005764AD">
      <w:pPr>
        <w:autoSpaceDE w:val="0"/>
        <w:autoSpaceDN w:val="0"/>
        <w:adjustRightInd w:val="0"/>
        <w:spacing w:after="0" w:line="240" w:lineRule="auto"/>
        <w:jc w:val="both"/>
      </w:pPr>
    </w:p>
    <w:p w:rsidR="0010073A" w:rsidRDefault="0010073A" w:rsidP="005764A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 w:rsidRPr="008862A6">
        <w:rPr>
          <w:rFonts w:asciiTheme="majorHAnsi" w:hAnsiTheme="majorHAnsi"/>
          <w:b/>
          <w:i/>
          <w:u w:val="single"/>
        </w:rPr>
        <w:t>SECCIÓN</w:t>
      </w:r>
      <w:r>
        <w:rPr>
          <w:rFonts w:asciiTheme="majorHAnsi" w:hAnsiTheme="majorHAnsi"/>
          <w:b/>
          <w:i/>
          <w:u w:val="single"/>
        </w:rPr>
        <w:t xml:space="preserve"> 3:</w:t>
      </w:r>
      <w:r w:rsidRPr="008862A6">
        <w:rPr>
          <w:rFonts w:asciiTheme="majorHAnsi" w:hAnsiTheme="majorHAnsi"/>
          <w:b/>
          <w:i/>
          <w:u w:val="single"/>
        </w:rPr>
        <w:t xml:space="preserve"> </w:t>
      </w:r>
      <w:r>
        <w:rPr>
          <w:rFonts w:asciiTheme="majorHAnsi" w:hAnsiTheme="majorHAnsi"/>
          <w:b/>
          <w:i/>
          <w:u w:val="single"/>
        </w:rPr>
        <w:t>Finanzas o Hacienda</w:t>
      </w:r>
    </w:p>
    <w:p w:rsidR="00BF3FD5" w:rsidRDefault="0010073A" w:rsidP="005764A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Finanzas o </w:t>
      </w:r>
      <w:r w:rsidR="00B704E9">
        <w:t>H</w:t>
      </w:r>
      <w:r>
        <w:t>acienda es la sección funcional que abarca las actividades relacionadas con el movimiento de fondos económicos de</w:t>
      </w:r>
      <w:r w:rsidR="00CC5488">
        <w:t xml:space="preserve"> </w:t>
      </w:r>
      <w:r>
        <w:t>l</w:t>
      </w:r>
      <w:r w:rsidR="00CC5488">
        <w:t>a</w:t>
      </w:r>
      <w:r>
        <w:t xml:space="preserve"> Institu</w:t>
      </w:r>
      <w:r w:rsidR="00CC5488">
        <w:t>ción</w:t>
      </w:r>
      <w:r w:rsidR="00B704E9">
        <w:t xml:space="preserve"> el que se cuenta con la Unidad Financiera Institucional, conformada por Presupuestos, Tesorería, Contabilidad</w:t>
      </w:r>
      <w:r w:rsidR="00971698">
        <w:t>.</w:t>
      </w:r>
    </w:p>
    <w:p w:rsidR="0010073A" w:rsidRDefault="0010073A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5764AD" w:rsidRDefault="005764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5764AD" w:rsidRDefault="005764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1E1A09" w:rsidRDefault="001E1A09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5764AD" w:rsidRDefault="005764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5764AD" w:rsidRDefault="005764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5764AD" w:rsidRDefault="005764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5764AD" w:rsidRDefault="005764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5764AD" w:rsidRDefault="005764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5764AD" w:rsidRDefault="005764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5764AD" w:rsidRDefault="005764AD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10073A" w:rsidRDefault="0010073A" w:rsidP="005764A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 w:rsidRPr="008862A6">
        <w:rPr>
          <w:rFonts w:asciiTheme="majorHAnsi" w:hAnsiTheme="majorHAnsi"/>
          <w:b/>
          <w:i/>
          <w:u w:val="single"/>
        </w:rPr>
        <w:t>SECCIÓN</w:t>
      </w:r>
      <w:r>
        <w:rPr>
          <w:rFonts w:asciiTheme="majorHAnsi" w:hAnsiTheme="majorHAnsi"/>
          <w:b/>
          <w:i/>
          <w:u w:val="single"/>
        </w:rPr>
        <w:t xml:space="preserve"> 4:</w:t>
      </w:r>
      <w:r w:rsidRPr="008862A6">
        <w:rPr>
          <w:rFonts w:asciiTheme="majorHAnsi" w:hAnsiTheme="majorHAnsi"/>
          <w:b/>
          <w:i/>
          <w:u w:val="single"/>
        </w:rPr>
        <w:t xml:space="preserve"> </w:t>
      </w:r>
      <w:r>
        <w:rPr>
          <w:rFonts w:asciiTheme="majorHAnsi" w:hAnsiTheme="majorHAnsi"/>
          <w:b/>
          <w:i/>
          <w:u w:val="single"/>
        </w:rPr>
        <w:t>Servicios</w:t>
      </w:r>
    </w:p>
    <w:p w:rsidR="0010073A" w:rsidRDefault="0010073A" w:rsidP="005764AD">
      <w:pPr>
        <w:autoSpaceDE w:val="0"/>
        <w:autoSpaceDN w:val="0"/>
        <w:adjustRightInd w:val="0"/>
        <w:spacing w:after="0" w:line="240" w:lineRule="auto"/>
        <w:jc w:val="both"/>
      </w:pPr>
      <w:r>
        <w:t>Es la sección funcional en la que sus ámbitos responden a los serv</w:t>
      </w:r>
      <w:r w:rsidR="004B3516">
        <w:t xml:space="preserve">icios que la Institución brinda, el cual forman parte las áreas que se le conocen como sustantivas siendo estas Juntas de Protección a nivel nacional y Equipos </w:t>
      </w:r>
      <w:r w:rsidR="00E73D3B">
        <w:t>Departamentales de Apoyo Técnicos</w:t>
      </w:r>
      <w:r w:rsidR="00AC5C82">
        <w:t xml:space="preserve">. </w:t>
      </w:r>
    </w:p>
    <w:p w:rsidR="00B275A5" w:rsidRDefault="00B275A5" w:rsidP="005764AD">
      <w:pPr>
        <w:autoSpaceDE w:val="0"/>
        <w:autoSpaceDN w:val="0"/>
        <w:adjustRightInd w:val="0"/>
        <w:spacing w:after="0" w:line="240" w:lineRule="auto"/>
        <w:jc w:val="both"/>
      </w:pPr>
    </w:p>
    <w:p w:rsidR="00B275A5" w:rsidRDefault="00B275A5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B275A5" w:rsidRDefault="00B275A5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E944FA" w:rsidRDefault="00E944FA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E944FA" w:rsidRDefault="00E944FA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7369D6" w:rsidRDefault="007369D6" w:rsidP="00C93303">
      <w:pPr>
        <w:autoSpaceDE w:val="0"/>
        <w:autoSpaceDN w:val="0"/>
        <w:adjustRightInd w:val="0"/>
        <w:spacing w:after="0" w:line="240" w:lineRule="auto"/>
        <w:jc w:val="both"/>
      </w:pPr>
    </w:p>
    <w:p w:rsidR="0010073A" w:rsidRDefault="00C64A80" w:rsidP="00C64A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64A80">
        <w:rPr>
          <w:b/>
        </w:rPr>
        <w:t>CUADRO DE CLASIFICACIÓN DOCUMENTAL DEL CONSEJO NACIONAL DE LA NIÑEZ Y DE LA ADOLESCENCIA</w:t>
      </w:r>
    </w:p>
    <w:p w:rsidR="00435F64" w:rsidRDefault="00435F64" w:rsidP="00C64A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4A80" w:rsidRPr="005F78DF" w:rsidRDefault="00664873" w:rsidP="0080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SECCION 1</w:t>
      </w:r>
      <w:r w:rsidR="009967AB" w:rsidRPr="005F78DF">
        <w:rPr>
          <w:b/>
          <w:color w:val="FFFFFF" w:themeColor="background1"/>
        </w:rPr>
        <w:t xml:space="preserve"> GOBIERNO</w:t>
      </w:r>
    </w:p>
    <w:p w:rsidR="009967AB" w:rsidRDefault="009967AB" w:rsidP="00A6686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133264" w:rsidRDefault="00133264" w:rsidP="00A6686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0D316D" w:rsidRPr="000A2BEB" w:rsidRDefault="00BF3719" w:rsidP="00A6686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Consejo Directivo</w:t>
      </w:r>
    </w:p>
    <w:p w:rsidR="00C93303" w:rsidRPr="000A2BEB" w:rsidRDefault="00C93303" w:rsidP="000D316D">
      <w:pPr>
        <w:autoSpaceDE w:val="0"/>
        <w:autoSpaceDN w:val="0"/>
        <w:adjustRightInd w:val="0"/>
        <w:spacing w:after="0" w:line="240" w:lineRule="auto"/>
        <w:jc w:val="both"/>
      </w:pPr>
      <w:r w:rsidRPr="000A2BEB">
        <w:tab/>
      </w:r>
      <w:hyperlink r:id="rId8" w:history="1">
        <w:r w:rsidR="00301116" w:rsidRPr="002C0D54">
          <w:rPr>
            <w:rStyle w:val="Hipervnculo"/>
          </w:rPr>
          <w:t>Actas</w:t>
        </w:r>
        <w:r w:rsidR="00603925" w:rsidRPr="002C0D54">
          <w:rPr>
            <w:rStyle w:val="Hipervnculo"/>
          </w:rPr>
          <w:t xml:space="preserve"> de sesiones de Consejo Directivo</w:t>
        </w:r>
      </w:hyperlink>
      <w:r w:rsidR="001A2E51">
        <w:t xml:space="preserve"> </w:t>
      </w:r>
      <w:r w:rsidR="001A2E51" w:rsidRPr="001A2E51">
        <w:rPr>
          <w:b/>
        </w:rPr>
        <w:t>(Información Oficiosa)</w:t>
      </w:r>
    </w:p>
    <w:p w:rsidR="00BF3719" w:rsidRDefault="00BF3719" w:rsidP="00BF3719">
      <w:pPr>
        <w:autoSpaceDE w:val="0"/>
        <w:autoSpaceDN w:val="0"/>
        <w:adjustRightInd w:val="0"/>
        <w:spacing w:after="0" w:line="240" w:lineRule="auto"/>
      </w:pPr>
    </w:p>
    <w:p w:rsidR="004D336D" w:rsidRDefault="004D336D" w:rsidP="00BF3719">
      <w:pPr>
        <w:autoSpaceDE w:val="0"/>
        <w:autoSpaceDN w:val="0"/>
        <w:adjustRightInd w:val="0"/>
        <w:spacing w:after="0" w:line="240" w:lineRule="auto"/>
      </w:pPr>
    </w:p>
    <w:p w:rsidR="00133264" w:rsidRDefault="00133264" w:rsidP="00BF371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BF3719" w:rsidRDefault="00BF3719" w:rsidP="00BF3719">
      <w:pPr>
        <w:autoSpaceDE w:val="0"/>
        <w:autoSpaceDN w:val="0"/>
        <w:adjustRightInd w:val="0"/>
        <w:spacing w:after="0" w:line="240" w:lineRule="auto"/>
      </w:pPr>
      <w:r w:rsidRPr="000A2BEB">
        <w:rPr>
          <w:b/>
        </w:rPr>
        <w:t>Dirección Ejecutiva</w:t>
      </w:r>
    </w:p>
    <w:p w:rsidR="00BF3719" w:rsidRPr="000A2BEB" w:rsidRDefault="00CC05F5" w:rsidP="00BF3719">
      <w:pPr>
        <w:autoSpaceDE w:val="0"/>
        <w:autoSpaceDN w:val="0"/>
        <w:adjustRightInd w:val="0"/>
        <w:spacing w:after="0" w:line="240" w:lineRule="auto"/>
        <w:ind w:firstLine="708"/>
        <w:jc w:val="both"/>
      </w:pPr>
      <w:hyperlink r:id="rId9" w:history="1">
        <w:r w:rsidR="00BF3719" w:rsidRPr="00F4305E">
          <w:rPr>
            <w:rStyle w:val="Hipervnculo"/>
            <w:rFonts w:cs="Arial"/>
          </w:rPr>
          <w:t>Informes de Rendición de Cuentas</w:t>
        </w:r>
      </w:hyperlink>
      <w:r w:rsidR="00BF3719">
        <w:rPr>
          <w:rFonts w:cs="Arial"/>
          <w:color w:val="000000"/>
        </w:rPr>
        <w:t xml:space="preserve"> </w:t>
      </w:r>
      <w:r w:rsidR="00BF3719" w:rsidRPr="001A2E51">
        <w:rPr>
          <w:b/>
        </w:rPr>
        <w:t>(Información Oficiosa)</w:t>
      </w:r>
    </w:p>
    <w:p w:rsidR="00C84E02" w:rsidRDefault="00C84E02" w:rsidP="00C84E02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</w:rPr>
      </w:pPr>
      <w:r w:rsidRPr="000A2BEB">
        <w:rPr>
          <w:rFonts w:cs="Arial"/>
          <w:color w:val="000000"/>
        </w:rPr>
        <w:t>Corte de Cuentas</w:t>
      </w:r>
    </w:p>
    <w:p w:rsidR="00CE75D4" w:rsidRDefault="00CE75D4" w:rsidP="00CE75D4">
      <w:pPr>
        <w:autoSpaceDE w:val="0"/>
        <w:autoSpaceDN w:val="0"/>
        <w:adjustRightInd w:val="0"/>
        <w:spacing w:after="0" w:line="240" w:lineRule="auto"/>
        <w:ind w:left="708"/>
      </w:pPr>
      <w:r w:rsidRPr="000A2BEB">
        <w:t>Acuerdos</w:t>
      </w:r>
      <w:r>
        <w:t xml:space="preserve"> </w:t>
      </w:r>
    </w:p>
    <w:p w:rsidR="00CE75D4" w:rsidRPr="000A2BEB" w:rsidRDefault="00CE75D4" w:rsidP="00C84E02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</w:rPr>
      </w:pPr>
    </w:p>
    <w:p w:rsidR="00C84E02" w:rsidRDefault="00C84E02" w:rsidP="00C93303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</w:rPr>
      </w:pPr>
    </w:p>
    <w:p w:rsidR="00AF36AA" w:rsidRDefault="00FF4C9C" w:rsidP="00AF36AA">
      <w:pPr>
        <w:autoSpaceDE w:val="0"/>
        <w:autoSpaceDN w:val="0"/>
        <w:adjustRightInd w:val="0"/>
        <w:spacing w:after="0" w:line="240" w:lineRule="auto"/>
        <w:rPr>
          <w:b/>
        </w:rPr>
      </w:pPr>
      <w:r w:rsidRPr="00FF4C9C">
        <w:rPr>
          <w:b/>
        </w:rPr>
        <w:t>Comités y Comisiones</w:t>
      </w:r>
    </w:p>
    <w:p w:rsidR="00FF4C9C" w:rsidRDefault="00FF4C9C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>Ética Gubernamental</w:t>
      </w:r>
    </w:p>
    <w:p w:rsidR="00FF4C9C" w:rsidRDefault="005764AD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 xml:space="preserve">Comité de </w:t>
      </w:r>
      <w:r w:rsidR="00FF4C9C">
        <w:t>Salud y Seguridad Ocupacional</w:t>
      </w:r>
    </w:p>
    <w:p w:rsidR="00C7152F" w:rsidRDefault="00C7152F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>Comisión Presupuestaria</w:t>
      </w:r>
    </w:p>
    <w:p w:rsidR="00D773D5" w:rsidRDefault="00D773D5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 xml:space="preserve">Equipos </w:t>
      </w:r>
      <w:r w:rsidR="00E73D3B">
        <w:t xml:space="preserve">Departamentales de Apoyo </w:t>
      </w:r>
      <w:proofErr w:type="spellStart"/>
      <w:r w:rsidR="00E73D3B">
        <w:t>Tecnico</w:t>
      </w:r>
      <w:proofErr w:type="spellEnd"/>
    </w:p>
    <w:p w:rsidR="00587C93" w:rsidRDefault="009174D8" w:rsidP="00FF4C9C">
      <w:pPr>
        <w:autoSpaceDE w:val="0"/>
        <w:autoSpaceDN w:val="0"/>
        <w:adjustRightInd w:val="0"/>
        <w:spacing w:after="0" w:line="240" w:lineRule="auto"/>
        <w:ind w:firstLine="708"/>
      </w:pPr>
      <w:r>
        <w:t>Equipo Técnico de Seguimiento a la Planificación Institucional</w:t>
      </w:r>
    </w:p>
    <w:p w:rsidR="00FF4C9C" w:rsidRDefault="00FF4C9C" w:rsidP="00AF36AA">
      <w:pPr>
        <w:autoSpaceDE w:val="0"/>
        <w:autoSpaceDN w:val="0"/>
        <w:adjustRightInd w:val="0"/>
        <w:spacing w:after="0" w:line="240" w:lineRule="auto"/>
      </w:pPr>
    </w:p>
    <w:p w:rsidR="00FF4C9C" w:rsidRPr="00FF4C9C" w:rsidRDefault="00FF4C9C" w:rsidP="00AF36A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F36AA" w:rsidRDefault="00AF36AA" w:rsidP="00AF36AA">
      <w:pPr>
        <w:autoSpaceDE w:val="0"/>
        <w:autoSpaceDN w:val="0"/>
        <w:adjustRightInd w:val="0"/>
        <w:spacing w:after="0" w:line="240" w:lineRule="auto"/>
      </w:pPr>
      <w:r>
        <w:rPr>
          <w:b/>
        </w:rPr>
        <w:t>Normativa Institucional</w:t>
      </w:r>
    </w:p>
    <w:p w:rsidR="001533EC" w:rsidRDefault="00CC05F5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0" w:history="1">
        <w:r w:rsidR="001533EC" w:rsidRPr="00F4305E">
          <w:rPr>
            <w:rStyle w:val="Hipervnculo"/>
            <w:rFonts w:cs="Arial"/>
          </w:rPr>
          <w:t>Ley Principal</w:t>
        </w:r>
      </w:hyperlink>
      <w:r w:rsidR="001533EC">
        <w:rPr>
          <w:rFonts w:cs="Arial"/>
          <w:color w:val="000000"/>
        </w:rPr>
        <w:t xml:space="preserve"> </w:t>
      </w:r>
      <w:r w:rsidR="001533EC" w:rsidRPr="001A2E51">
        <w:rPr>
          <w:b/>
        </w:rPr>
        <w:t>(Información Oficiosa)</w:t>
      </w:r>
    </w:p>
    <w:p w:rsidR="001533EC" w:rsidRDefault="00CC05F5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1" w:history="1">
        <w:r w:rsidR="001533EC" w:rsidRPr="00F4305E">
          <w:rPr>
            <w:rStyle w:val="Hipervnculo"/>
            <w:rFonts w:cs="Arial"/>
          </w:rPr>
          <w:t>Políticas Institucionales</w:t>
        </w:r>
      </w:hyperlink>
      <w:r w:rsidR="001533EC">
        <w:rPr>
          <w:rFonts w:cs="Arial"/>
          <w:color w:val="000000"/>
        </w:rPr>
        <w:t xml:space="preserve"> </w:t>
      </w:r>
      <w:r w:rsidR="001533EC" w:rsidRPr="001A2E51">
        <w:rPr>
          <w:b/>
        </w:rPr>
        <w:t>(Información Oficiosa)</w:t>
      </w:r>
    </w:p>
    <w:p w:rsidR="001533EC" w:rsidRDefault="00CC05F5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2" w:history="1">
        <w:r w:rsidR="001533EC" w:rsidRPr="00F4305E">
          <w:rPr>
            <w:rStyle w:val="Hipervnculo"/>
            <w:rFonts w:cs="Arial"/>
          </w:rPr>
          <w:t>Normativas</w:t>
        </w:r>
      </w:hyperlink>
      <w:r w:rsidR="001533EC">
        <w:rPr>
          <w:rFonts w:cs="Arial"/>
          <w:color w:val="000000"/>
        </w:rPr>
        <w:t xml:space="preserve"> </w:t>
      </w:r>
      <w:r w:rsidR="001533EC" w:rsidRPr="001A2E51">
        <w:rPr>
          <w:b/>
        </w:rPr>
        <w:t>(Información Oficiosa)</w:t>
      </w:r>
    </w:p>
    <w:p w:rsidR="001533EC" w:rsidRDefault="00CC05F5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3" w:history="1">
        <w:r w:rsidR="008A4934" w:rsidRPr="008A4934">
          <w:rPr>
            <w:rStyle w:val="Hipervnculo"/>
            <w:rFonts w:cs="Arial"/>
          </w:rPr>
          <w:t>Manuales Administrativos</w:t>
        </w:r>
      </w:hyperlink>
      <w:r w:rsidR="008A4934">
        <w:rPr>
          <w:rFonts w:cs="Arial"/>
          <w:color w:val="000000"/>
        </w:rPr>
        <w:t xml:space="preserve"> </w:t>
      </w:r>
      <w:r w:rsidR="008A4934" w:rsidRPr="001A2E51">
        <w:rPr>
          <w:b/>
        </w:rPr>
        <w:t>(Información Oficiosa)</w:t>
      </w:r>
    </w:p>
    <w:p w:rsidR="001610A2" w:rsidRDefault="001610A2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5764AD" w:rsidRDefault="005764AD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5764AD" w:rsidRDefault="005764AD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5951CB" w:rsidRDefault="005951CB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5951CB" w:rsidRDefault="005951CB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5951CB" w:rsidRDefault="005951CB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610A2" w:rsidRDefault="001610A2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610A2" w:rsidRPr="005F78DF" w:rsidRDefault="00664873" w:rsidP="006648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SECCION 2</w:t>
      </w:r>
      <w:r w:rsidR="001610A2" w:rsidRPr="005F78DF">
        <w:rPr>
          <w:b/>
          <w:color w:val="FFFFFF" w:themeColor="background1"/>
        </w:rPr>
        <w:t xml:space="preserve"> ADMINISTRACIÓN</w:t>
      </w:r>
    </w:p>
    <w:p w:rsidR="001610A2" w:rsidRDefault="001610A2" w:rsidP="001610A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533EC" w:rsidRDefault="001533EC" w:rsidP="00AF36A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</w:p>
    <w:p w:rsidR="007A5CAB" w:rsidRPr="007A5CAB" w:rsidRDefault="007A5CAB" w:rsidP="007A5CA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7A5CAB">
        <w:rPr>
          <w:rFonts w:cs="Arial"/>
          <w:b/>
          <w:color w:val="000000"/>
        </w:rPr>
        <w:t>Gestión de Comunicaciones</w:t>
      </w:r>
    </w:p>
    <w:p w:rsidR="00B962E4" w:rsidRDefault="00B962E4" w:rsidP="007A5CAB">
      <w:pPr>
        <w:autoSpaceDE w:val="0"/>
        <w:autoSpaceDN w:val="0"/>
        <w:adjustRightInd w:val="0"/>
        <w:spacing w:after="0" w:line="240" w:lineRule="auto"/>
        <w:ind w:firstLine="708"/>
      </w:pPr>
      <w:r w:rsidRPr="005D5586">
        <w:t>Expedientes de contratación de publicidad</w:t>
      </w:r>
      <w:r w:rsidR="006453EB" w:rsidRPr="005D5586">
        <w:t xml:space="preserve"> y programa radial</w:t>
      </w:r>
      <w:r w:rsidR="005764AD">
        <w:t xml:space="preserve">  </w:t>
      </w:r>
    </w:p>
    <w:p w:rsidR="00B962E4" w:rsidRDefault="00B962E4" w:rsidP="006453EB">
      <w:pPr>
        <w:autoSpaceDE w:val="0"/>
        <w:autoSpaceDN w:val="0"/>
        <w:adjustRightInd w:val="0"/>
        <w:spacing w:after="0" w:line="240" w:lineRule="auto"/>
      </w:pPr>
    </w:p>
    <w:p w:rsidR="005764AD" w:rsidRDefault="005764AD" w:rsidP="006453EB">
      <w:pPr>
        <w:autoSpaceDE w:val="0"/>
        <w:autoSpaceDN w:val="0"/>
        <w:adjustRightInd w:val="0"/>
        <w:spacing w:after="0" w:line="240" w:lineRule="auto"/>
      </w:pPr>
    </w:p>
    <w:p w:rsidR="006453EB" w:rsidRDefault="006453EB" w:rsidP="006453E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7A5CAB">
        <w:rPr>
          <w:rFonts w:cs="Arial"/>
          <w:b/>
          <w:color w:val="000000"/>
        </w:rPr>
        <w:t>Gesti</w:t>
      </w:r>
      <w:r>
        <w:rPr>
          <w:rFonts w:cs="Arial"/>
          <w:b/>
          <w:color w:val="000000"/>
        </w:rPr>
        <w:t>ón Acceso a la Información</w:t>
      </w:r>
    </w:p>
    <w:p w:rsidR="006453EB" w:rsidRDefault="006453EB" w:rsidP="006453EB">
      <w:pPr>
        <w:autoSpaceDE w:val="0"/>
        <w:autoSpaceDN w:val="0"/>
        <w:adjustRightInd w:val="0"/>
        <w:spacing w:after="0" w:line="240" w:lineRule="auto"/>
      </w:pPr>
      <w:r>
        <w:rPr>
          <w:rFonts w:cs="Arial"/>
          <w:b/>
          <w:color w:val="000000"/>
        </w:rPr>
        <w:tab/>
      </w:r>
      <w:r w:rsidR="00F25579">
        <w:t>Expedientes s</w:t>
      </w:r>
      <w:r>
        <w:t>olicitudes de acceso a la información</w:t>
      </w:r>
    </w:p>
    <w:p w:rsidR="004A5639" w:rsidRPr="004A5639" w:rsidRDefault="004A5639" w:rsidP="006453E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>
        <w:tab/>
      </w:r>
      <w:hyperlink r:id="rId14" w:history="1">
        <w:r w:rsidRPr="004A5639">
          <w:rPr>
            <w:rStyle w:val="Hipervnculo"/>
          </w:rPr>
          <w:t>Resoluciones a solicitudes de acceso a la información</w:t>
        </w:r>
      </w:hyperlink>
      <w:r>
        <w:t xml:space="preserve"> </w:t>
      </w:r>
      <w:r>
        <w:rPr>
          <w:b/>
        </w:rPr>
        <w:t>(Información Oficiosa)</w:t>
      </w:r>
    </w:p>
    <w:p w:rsidR="006453EB" w:rsidRDefault="006453EB" w:rsidP="006453EB">
      <w:pPr>
        <w:autoSpaceDE w:val="0"/>
        <w:autoSpaceDN w:val="0"/>
        <w:adjustRightInd w:val="0"/>
        <w:spacing w:after="0" w:line="240" w:lineRule="auto"/>
      </w:pPr>
    </w:p>
    <w:p w:rsidR="008151A8" w:rsidRDefault="008151A8" w:rsidP="006453EB">
      <w:pPr>
        <w:autoSpaceDE w:val="0"/>
        <w:autoSpaceDN w:val="0"/>
        <w:adjustRightInd w:val="0"/>
        <w:spacing w:after="0" w:line="240" w:lineRule="auto"/>
      </w:pPr>
    </w:p>
    <w:p w:rsidR="00272C00" w:rsidRDefault="00272C00" w:rsidP="00272C00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Planificación y Desarrollo Institucional</w:t>
      </w:r>
    </w:p>
    <w:p w:rsidR="00B37D25" w:rsidRDefault="00B37D25" w:rsidP="00272C00">
      <w:pPr>
        <w:autoSpaceDE w:val="0"/>
        <w:autoSpaceDN w:val="0"/>
        <w:adjustRightInd w:val="0"/>
        <w:spacing w:after="0" w:line="240" w:lineRule="auto"/>
      </w:pPr>
      <w:r>
        <w:rPr>
          <w:rFonts w:cs="Arial"/>
          <w:b/>
          <w:color w:val="000000"/>
        </w:rPr>
        <w:tab/>
      </w:r>
      <w:hyperlink r:id="rId15" w:history="1">
        <w:r w:rsidRPr="00D7417B">
          <w:rPr>
            <w:rStyle w:val="Hipervnculo"/>
          </w:rPr>
          <w:t>Plan Estratégico Institucional</w:t>
        </w:r>
      </w:hyperlink>
      <w:r w:rsidR="00D7417B">
        <w:t xml:space="preserve"> </w:t>
      </w:r>
      <w:r w:rsidR="00D7417B">
        <w:rPr>
          <w:b/>
        </w:rPr>
        <w:t>(I</w:t>
      </w:r>
      <w:r w:rsidR="00D7417B" w:rsidRPr="001A2E51">
        <w:rPr>
          <w:b/>
        </w:rPr>
        <w:t>nformación Oficiosa)</w:t>
      </w:r>
    </w:p>
    <w:p w:rsidR="00B37D25" w:rsidRDefault="00CC05F5" w:rsidP="00B37D25">
      <w:pPr>
        <w:autoSpaceDE w:val="0"/>
        <w:autoSpaceDN w:val="0"/>
        <w:adjustRightInd w:val="0"/>
        <w:spacing w:after="0" w:line="240" w:lineRule="auto"/>
        <w:ind w:firstLine="708"/>
        <w:rPr>
          <w:b/>
        </w:rPr>
      </w:pPr>
      <w:hyperlink r:id="rId16" w:history="1">
        <w:r w:rsidR="00B37D25" w:rsidRPr="00D7417B">
          <w:rPr>
            <w:rStyle w:val="Hipervnculo"/>
          </w:rPr>
          <w:t>Plan Operativo Institucional</w:t>
        </w:r>
      </w:hyperlink>
      <w:r w:rsidR="00C60A40">
        <w:t xml:space="preserve"> </w:t>
      </w:r>
      <w:r w:rsidR="00C60A40">
        <w:rPr>
          <w:b/>
        </w:rPr>
        <w:t>(I</w:t>
      </w:r>
      <w:r w:rsidR="00C60A40" w:rsidRPr="001A2E51">
        <w:rPr>
          <w:b/>
        </w:rPr>
        <w:t>nformación Oficiosa)</w:t>
      </w:r>
    </w:p>
    <w:p w:rsidR="00D7417B" w:rsidRPr="00D7417B" w:rsidRDefault="00CC05F5" w:rsidP="00B37D25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color w:val="000000"/>
        </w:rPr>
      </w:pPr>
      <w:hyperlink r:id="rId17" w:history="1">
        <w:r w:rsidR="00D7417B" w:rsidRPr="00D7417B">
          <w:rPr>
            <w:rStyle w:val="Hipervnculo"/>
          </w:rPr>
          <w:t>Informe de resultados POA</w:t>
        </w:r>
      </w:hyperlink>
      <w:r w:rsidR="00D7417B">
        <w:t xml:space="preserve"> </w:t>
      </w:r>
      <w:r w:rsidR="00D7417B">
        <w:rPr>
          <w:b/>
        </w:rPr>
        <w:t>(I</w:t>
      </w:r>
      <w:r w:rsidR="00D7417B" w:rsidRPr="001A2E51">
        <w:rPr>
          <w:b/>
        </w:rPr>
        <w:t>nformación Oficiosa)</w:t>
      </w:r>
    </w:p>
    <w:p w:rsidR="004C349B" w:rsidRDefault="004C349B" w:rsidP="004C349B">
      <w:pPr>
        <w:autoSpaceDE w:val="0"/>
        <w:autoSpaceDN w:val="0"/>
        <w:adjustRightInd w:val="0"/>
        <w:spacing w:after="0" w:line="240" w:lineRule="auto"/>
      </w:pPr>
    </w:p>
    <w:p w:rsidR="004C349B" w:rsidRDefault="004C349B" w:rsidP="004C349B">
      <w:pPr>
        <w:autoSpaceDE w:val="0"/>
        <w:autoSpaceDN w:val="0"/>
        <w:adjustRightInd w:val="0"/>
        <w:spacing w:after="0" w:line="240" w:lineRule="auto"/>
      </w:pPr>
    </w:p>
    <w:p w:rsidR="004C349B" w:rsidRDefault="004C349B" w:rsidP="004C349B">
      <w:pPr>
        <w:autoSpaceDE w:val="0"/>
        <w:autoSpaceDN w:val="0"/>
        <w:adjustRightInd w:val="0"/>
        <w:spacing w:after="0" w:line="240" w:lineRule="auto"/>
        <w:rPr>
          <w:b/>
        </w:rPr>
      </w:pPr>
      <w:r w:rsidRPr="004C349B">
        <w:rPr>
          <w:b/>
        </w:rPr>
        <w:t>Gestión Jurídica</w:t>
      </w:r>
    </w:p>
    <w:p w:rsidR="00DB1602" w:rsidRDefault="00DB1602" w:rsidP="001638F7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1638F7">
        <w:rPr>
          <w:rFonts w:cs="Arial"/>
        </w:rPr>
        <w:t>Contrato de Arrendamiento de Inmuebles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Contratos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Escrituras de Propiedad</w:t>
      </w:r>
    </w:p>
    <w:p w:rsidR="001638F7" w:rsidRPr="001638F7" w:rsidRDefault="001638F7" w:rsidP="00DB160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638F7">
        <w:rPr>
          <w:rFonts w:cs="Arial"/>
        </w:rPr>
        <w:tab/>
        <w:t>Convenios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Comodatos</w:t>
      </w:r>
    </w:p>
    <w:p w:rsidR="001638F7" w:rsidRPr="001638F7" w:rsidRDefault="001638F7" w:rsidP="001638F7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638F7">
        <w:rPr>
          <w:rFonts w:cs="Arial"/>
        </w:rPr>
        <w:tab/>
        <w:t>Resoluciones Jurídicas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Opiniones legales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Expedientes Jurídicos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Procesos Judiciales</w:t>
      </w:r>
    </w:p>
    <w:p w:rsidR="001638F7" w:rsidRPr="001638F7" w:rsidRDefault="001638F7" w:rsidP="000700A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1638F7">
        <w:rPr>
          <w:rFonts w:cs="Arial"/>
        </w:rPr>
        <w:t>Procesos de Jurisdicción</w:t>
      </w:r>
    </w:p>
    <w:p w:rsidR="001638F7" w:rsidRDefault="001638F7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638F7" w:rsidRDefault="001638F7" w:rsidP="004C349B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ab/>
      </w:r>
    </w:p>
    <w:p w:rsidR="003D2C27" w:rsidRDefault="003D2C27" w:rsidP="003D2C2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Auditoría</w:t>
      </w:r>
    </w:p>
    <w:p w:rsidR="00CF1502" w:rsidRPr="00CF1502" w:rsidRDefault="00CF1502" w:rsidP="000700A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F1502">
        <w:t>Corte de Cuentas de la República</w:t>
      </w:r>
    </w:p>
    <w:p w:rsidR="00CF1502" w:rsidRPr="00CF1502" w:rsidRDefault="00CF1502" w:rsidP="00070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CF1502">
        <w:rPr>
          <w:rFonts w:cs="Arial"/>
        </w:rPr>
        <w:t>Planes de Trabajo auditoría Interna</w:t>
      </w:r>
    </w:p>
    <w:p w:rsidR="00CF1502" w:rsidRPr="00CF1502" w:rsidRDefault="00A606FE" w:rsidP="00070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>Informes de Auditorías</w:t>
      </w:r>
    </w:p>
    <w:p w:rsidR="001638F7" w:rsidRDefault="001638F7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5E694C" w:rsidRDefault="005E694C" w:rsidP="005E694C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5E694C" w:rsidRDefault="005E694C" w:rsidP="005E694C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Gestión de Adquisiciones y Contrataciones</w:t>
      </w:r>
    </w:p>
    <w:p w:rsidR="000700A6" w:rsidRDefault="000700A6" w:rsidP="005E694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0700A6">
        <w:rPr>
          <w:b/>
        </w:rPr>
        <w:tab/>
      </w:r>
      <w:r w:rsidRPr="000700A6">
        <w:rPr>
          <w:rFonts w:cs="Arial"/>
          <w:iCs/>
          <w:color w:val="000000"/>
        </w:rPr>
        <w:t>Expedientes de Adquisiciones y Contrataciones</w:t>
      </w:r>
    </w:p>
    <w:p w:rsidR="000700A6" w:rsidRDefault="000700A6" w:rsidP="005E694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 w:rsidR="005F5DD0">
        <w:rPr>
          <w:rFonts w:cs="Arial"/>
          <w:iCs/>
          <w:color w:val="000000"/>
        </w:rPr>
        <w:t>Contratos de Libre Gestión</w:t>
      </w:r>
    </w:p>
    <w:p w:rsidR="005F5DD0" w:rsidRDefault="005F5DD0" w:rsidP="005E694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  <w:t>Licitación Pública</w:t>
      </w:r>
    </w:p>
    <w:p w:rsidR="00C10025" w:rsidRDefault="00C10025" w:rsidP="005E694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  <w:t>Convenios</w:t>
      </w:r>
    </w:p>
    <w:p w:rsidR="00886B85" w:rsidRDefault="00886B85" w:rsidP="005E694C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cs="Arial"/>
          <w:iCs/>
          <w:color w:val="000000"/>
        </w:rPr>
        <w:tab/>
      </w:r>
      <w:hyperlink r:id="rId18" w:history="1">
        <w:r w:rsidRPr="00886B85">
          <w:rPr>
            <w:rStyle w:val="Hipervnculo"/>
            <w:rFonts w:cs="Arial"/>
            <w:iCs/>
          </w:rPr>
          <w:t>Contrataciones y Adquisiciones</w:t>
        </w:r>
      </w:hyperlink>
      <w:r>
        <w:rPr>
          <w:rFonts w:cs="Arial"/>
          <w:iCs/>
          <w:color w:val="000000"/>
        </w:rPr>
        <w:t xml:space="preserve"> </w:t>
      </w:r>
      <w:r>
        <w:rPr>
          <w:b/>
        </w:rPr>
        <w:t>(I</w:t>
      </w:r>
      <w:r w:rsidRPr="001A2E51">
        <w:rPr>
          <w:b/>
        </w:rPr>
        <w:t>nformación Oficiosa)</w:t>
      </w:r>
    </w:p>
    <w:p w:rsidR="0051687F" w:rsidRPr="000700A6" w:rsidRDefault="0051687F" w:rsidP="005E694C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ab/>
      </w:r>
      <w:hyperlink r:id="rId19" w:history="1">
        <w:r w:rsidRPr="0051687F">
          <w:rPr>
            <w:rStyle w:val="Hipervnculo"/>
            <w:rFonts w:ascii="Arial" w:hAnsi="Arial" w:cs="Arial"/>
            <w:sz w:val="19"/>
            <w:szCs w:val="19"/>
            <w:shd w:val="clear" w:color="auto" w:fill="FEFEFE"/>
          </w:rPr>
          <w:t>Registro de ofertantes y contratistas</w:t>
        </w:r>
      </w:hyperlink>
      <w:r>
        <w:t xml:space="preserve"> </w:t>
      </w:r>
      <w:r>
        <w:rPr>
          <w:b/>
        </w:rPr>
        <w:t>(I</w:t>
      </w:r>
      <w:r w:rsidRPr="001A2E51">
        <w:rPr>
          <w:b/>
        </w:rPr>
        <w:t>nformación Oficiosa)</w:t>
      </w:r>
    </w:p>
    <w:p w:rsidR="001638F7" w:rsidRDefault="001638F7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51687F" w:rsidRDefault="0051687F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4917D2" w:rsidRPr="004C349B" w:rsidRDefault="004917D2" w:rsidP="004C34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73D23" w:rsidRDefault="00973D23" w:rsidP="004C349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973D23" w:rsidRDefault="00973D23" w:rsidP="004C349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973D23" w:rsidRDefault="00973D23" w:rsidP="004C349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1687F" w:rsidRPr="0051687F" w:rsidRDefault="0051687F" w:rsidP="004C349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1687F">
        <w:rPr>
          <w:rFonts w:cs="Arial"/>
          <w:b/>
        </w:rPr>
        <w:t>Gesti</w:t>
      </w:r>
      <w:r w:rsidR="00840CAA">
        <w:rPr>
          <w:rFonts w:cs="Arial"/>
          <w:b/>
        </w:rPr>
        <w:t xml:space="preserve">ón del Recurso </w:t>
      </w:r>
      <w:r w:rsidRPr="0051687F">
        <w:rPr>
          <w:rFonts w:cs="Arial"/>
          <w:b/>
        </w:rPr>
        <w:t>Humano</w:t>
      </w:r>
    </w:p>
    <w:p w:rsidR="00C93303" w:rsidRDefault="00C93303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51687F">
        <w:rPr>
          <w:rFonts w:cs="Arial"/>
        </w:rPr>
        <w:t xml:space="preserve">Expedientes de </w:t>
      </w:r>
      <w:r w:rsidR="0051687F" w:rsidRPr="0051687F">
        <w:rPr>
          <w:rFonts w:cs="Arial"/>
        </w:rPr>
        <w:t>personal activo e inactivo</w:t>
      </w:r>
    </w:p>
    <w:p w:rsidR="0051687F" w:rsidRDefault="0051687F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>
        <w:rPr>
          <w:rFonts w:cs="Arial"/>
        </w:rPr>
        <w:t>Planillas</w:t>
      </w:r>
    </w:p>
    <w:p w:rsidR="00BE47A2" w:rsidRDefault="00840CAA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Libro r</w:t>
      </w:r>
      <w:r w:rsidR="00BE47A2" w:rsidRPr="00BE47A2">
        <w:rPr>
          <w:rFonts w:cs="Arial"/>
          <w:iCs/>
          <w:color w:val="000000"/>
        </w:rPr>
        <w:t>egistro de entrega de constancias salariales</w:t>
      </w:r>
    </w:p>
    <w:p w:rsidR="00BE47A2" w:rsidRDefault="00C717DE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C</w:t>
      </w:r>
      <w:r w:rsidR="00BE47A2" w:rsidRPr="00BE47A2">
        <w:rPr>
          <w:rFonts w:cs="Arial"/>
          <w:iCs/>
          <w:color w:val="000000"/>
        </w:rPr>
        <w:t>apacitaciones</w:t>
      </w:r>
    </w:p>
    <w:p w:rsidR="00C717DE" w:rsidRDefault="00C717DE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Licencias</w:t>
      </w:r>
    </w:p>
    <w:p w:rsidR="00C717DE" w:rsidRDefault="00BC6B7C" w:rsidP="0051687F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Acuerdos Interinstitucionales</w:t>
      </w:r>
    </w:p>
    <w:p w:rsidR="00B175A4" w:rsidRDefault="00CC05F5" w:rsidP="0051687F">
      <w:pPr>
        <w:autoSpaceDE w:val="0"/>
        <w:autoSpaceDN w:val="0"/>
        <w:adjustRightInd w:val="0"/>
        <w:spacing w:after="0" w:line="240" w:lineRule="auto"/>
        <w:ind w:firstLine="708"/>
        <w:rPr>
          <w:b/>
        </w:rPr>
      </w:pPr>
      <w:hyperlink r:id="rId20" w:history="1">
        <w:r w:rsidR="00694CD6" w:rsidRPr="00694CD6">
          <w:rPr>
            <w:rStyle w:val="Hipervnculo"/>
            <w:rFonts w:ascii="Arial" w:hAnsi="Arial" w:cs="Arial"/>
            <w:sz w:val="19"/>
            <w:szCs w:val="19"/>
            <w:shd w:val="clear" w:color="auto" w:fill="FEFEFE"/>
          </w:rPr>
          <w:t>Plazas contratadas</w:t>
        </w:r>
      </w:hyperlink>
      <w:r w:rsidR="00694CD6">
        <w:t xml:space="preserve"> </w:t>
      </w:r>
      <w:r w:rsidR="00694CD6">
        <w:rPr>
          <w:b/>
        </w:rPr>
        <w:t>(I</w:t>
      </w:r>
      <w:r w:rsidR="00694CD6" w:rsidRPr="001A2E51">
        <w:rPr>
          <w:b/>
        </w:rPr>
        <w:t>nformación Oficiosa)</w:t>
      </w:r>
    </w:p>
    <w:p w:rsidR="002D0B8D" w:rsidRDefault="00CC05F5" w:rsidP="002D0B8D">
      <w:pPr>
        <w:autoSpaceDE w:val="0"/>
        <w:autoSpaceDN w:val="0"/>
        <w:adjustRightInd w:val="0"/>
        <w:spacing w:after="0" w:line="240" w:lineRule="auto"/>
        <w:ind w:firstLine="708"/>
        <w:rPr>
          <w:b/>
        </w:rPr>
      </w:pPr>
      <w:hyperlink r:id="rId21" w:history="1">
        <w:r w:rsidR="002D0B8D" w:rsidRPr="00951F72">
          <w:rPr>
            <w:rStyle w:val="Hipervnculo"/>
            <w:rFonts w:ascii="Arial" w:hAnsi="Arial" w:cs="Arial"/>
            <w:sz w:val="19"/>
            <w:szCs w:val="19"/>
            <w:shd w:val="clear" w:color="auto" w:fill="FEFEFE"/>
          </w:rPr>
          <w:t>Procedimientos de Selección y Contratación</w:t>
        </w:r>
      </w:hyperlink>
      <w:r w:rsidR="002D0B8D"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="002D0B8D">
        <w:rPr>
          <w:b/>
        </w:rPr>
        <w:t>(I</w:t>
      </w:r>
      <w:r w:rsidR="002D0B8D" w:rsidRPr="001A2E51">
        <w:rPr>
          <w:b/>
        </w:rPr>
        <w:t>nformación Oficiosa)</w:t>
      </w:r>
    </w:p>
    <w:p w:rsidR="002D0B8D" w:rsidRPr="00BE47A2" w:rsidRDefault="002D0B8D" w:rsidP="002D0B8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87F" w:rsidRPr="00186C70" w:rsidRDefault="0051687F" w:rsidP="004C349B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</w:rPr>
      </w:pPr>
    </w:p>
    <w:p w:rsidR="00840CAA" w:rsidRPr="0051687F" w:rsidRDefault="00A30369" w:rsidP="00840CAA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Tecnologías de la Información</w:t>
      </w:r>
    </w:p>
    <w:p w:rsidR="00C93303" w:rsidRPr="00A30369" w:rsidRDefault="00A30369" w:rsidP="00A30369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A30369">
        <w:rPr>
          <w:rFonts w:cs="Arial"/>
        </w:rPr>
        <w:t>Seguimiento de Contratos</w:t>
      </w:r>
    </w:p>
    <w:p w:rsidR="00A30369" w:rsidRDefault="00475519" w:rsidP="00A30369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>
        <w:rPr>
          <w:rFonts w:cs="Arial"/>
        </w:rPr>
        <w:t>Licit</w:t>
      </w:r>
      <w:r w:rsidR="00A30369" w:rsidRPr="00A30369">
        <w:rPr>
          <w:rFonts w:cs="Arial"/>
        </w:rPr>
        <w:t>aciones</w:t>
      </w:r>
    </w:p>
    <w:p w:rsidR="00E22F51" w:rsidRPr="00E22F51" w:rsidRDefault="00E22F51" w:rsidP="00A30369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E22F51">
        <w:rPr>
          <w:rFonts w:cs="Arial"/>
          <w:iCs/>
          <w:color w:val="000000"/>
        </w:rPr>
        <w:t>Mantenimiento de equipos</w:t>
      </w:r>
    </w:p>
    <w:p w:rsidR="001A7A29" w:rsidRDefault="001A7A29" w:rsidP="001A7A2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</w:rPr>
      </w:pPr>
    </w:p>
    <w:p w:rsidR="009D529B" w:rsidRDefault="009D529B" w:rsidP="001A7A29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</w:rPr>
      </w:pPr>
    </w:p>
    <w:p w:rsidR="009D529B" w:rsidRPr="0051687F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Servicios Generales</w:t>
      </w:r>
    </w:p>
    <w:p w:rsidR="009D529B" w:rsidRP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b/>
          <w:color w:val="FF0000"/>
        </w:rPr>
        <w:tab/>
      </w:r>
      <w:r w:rsidRPr="009D529B">
        <w:rPr>
          <w:rFonts w:cs="Arial"/>
          <w:iCs/>
          <w:color w:val="000000"/>
        </w:rPr>
        <w:t>Tarjetas de circulación de vehículos</w:t>
      </w:r>
    </w:p>
    <w:p w:rsidR="009D529B" w:rsidRP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9D529B">
        <w:rPr>
          <w:rFonts w:cs="Arial"/>
          <w:iCs/>
          <w:color w:val="000000"/>
        </w:rPr>
        <w:tab/>
        <w:t>Programación de Transporte semanal</w:t>
      </w:r>
    </w:p>
    <w:p w:rsidR="009D529B" w:rsidRP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9D529B">
        <w:rPr>
          <w:rFonts w:cs="Arial"/>
          <w:iCs/>
          <w:color w:val="000000"/>
        </w:rPr>
        <w:tab/>
        <w:t>Mantenimiento de vehículos</w:t>
      </w:r>
    </w:p>
    <w:p w:rsidR="009D529B" w:rsidRP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9D529B">
        <w:rPr>
          <w:rFonts w:cs="Arial"/>
          <w:iCs/>
          <w:color w:val="000000"/>
        </w:rPr>
        <w:tab/>
        <w:t>Control de vales de combustible</w:t>
      </w:r>
    </w:p>
    <w:p w:rsidR="009D529B" w:rsidRDefault="009D529B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9D529B">
        <w:rPr>
          <w:rFonts w:cs="Arial"/>
          <w:iCs/>
          <w:color w:val="000000"/>
        </w:rPr>
        <w:tab/>
        <w:t>Control de rendimiento y ruta de los vehículos km/gal</w:t>
      </w:r>
    </w:p>
    <w:p w:rsidR="00512434" w:rsidRDefault="00512434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  <w:t>Administración de Contratos</w:t>
      </w:r>
    </w:p>
    <w:p w:rsidR="004D00A1" w:rsidRDefault="004D00A1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  <w:t>Fichas de solicitud de mantenimiento</w:t>
      </w:r>
    </w:p>
    <w:p w:rsidR="00AE5022" w:rsidRPr="009D529B" w:rsidRDefault="00AE5022" w:rsidP="009D529B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</w:p>
    <w:p w:rsidR="009D529B" w:rsidRDefault="009D529B" w:rsidP="001A7A29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ab/>
      </w:r>
    </w:p>
    <w:p w:rsidR="00AE5022" w:rsidRDefault="00AE5022" w:rsidP="00AE5022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Activo Fijo</w:t>
      </w:r>
    </w:p>
    <w:p w:rsidR="0020114C" w:rsidRDefault="00BE4EF1" w:rsidP="0020114C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 xml:space="preserve">Expediente, </w:t>
      </w:r>
      <w:r w:rsidR="0020114C">
        <w:rPr>
          <w:rFonts w:cs="Arial"/>
          <w:iCs/>
          <w:color w:val="000000"/>
        </w:rPr>
        <w:t xml:space="preserve">Cargo, descargo y </w:t>
      </w:r>
      <w:r>
        <w:rPr>
          <w:rFonts w:cs="Arial"/>
          <w:iCs/>
          <w:color w:val="000000"/>
        </w:rPr>
        <w:t xml:space="preserve">control </w:t>
      </w:r>
      <w:r w:rsidR="0020114C">
        <w:rPr>
          <w:rFonts w:cs="Arial"/>
          <w:iCs/>
          <w:color w:val="000000"/>
        </w:rPr>
        <w:t>de bienes</w:t>
      </w:r>
    </w:p>
    <w:p w:rsidR="00FB335A" w:rsidRDefault="00FB335A" w:rsidP="0020114C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Pagos de servicios</w:t>
      </w:r>
    </w:p>
    <w:p w:rsidR="00AE5022" w:rsidRDefault="00CC05F5" w:rsidP="00AE5022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  <w:hyperlink r:id="rId22" w:history="1">
        <w:r w:rsidR="000D4ED7" w:rsidRPr="0020114C">
          <w:rPr>
            <w:rStyle w:val="Hipervnculo"/>
            <w:rFonts w:cs="Arial"/>
            <w:iCs/>
          </w:rPr>
          <w:t>Inventarios de bienes</w:t>
        </w:r>
      </w:hyperlink>
      <w:r w:rsidR="0020114C">
        <w:rPr>
          <w:rFonts w:cs="Arial"/>
          <w:iCs/>
          <w:color w:val="000000"/>
        </w:rPr>
        <w:t xml:space="preserve"> </w:t>
      </w:r>
      <w:r w:rsidR="0020114C">
        <w:rPr>
          <w:rFonts w:cs="Arial"/>
          <w:b/>
          <w:iCs/>
          <w:color w:val="000000"/>
        </w:rPr>
        <w:t>(Información Oficiosa)</w:t>
      </w:r>
    </w:p>
    <w:p w:rsidR="000D4ED7" w:rsidRPr="000D4ED7" w:rsidRDefault="00CC05F5" w:rsidP="00AE5022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b/>
          <w:iCs/>
          <w:color w:val="000000"/>
        </w:rPr>
      </w:pPr>
      <w:hyperlink r:id="rId23" w:history="1">
        <w:r w:rsidR="0020114C" w:rsidRPr="0020114C">
          <w:rPr>
            <w:rStyle w:val="Hipervnculo"/>
            <w:rFonts w:cs="Arial"/>
            <w:iCs/>
          </w:rPr>
          <w:t>Compras y A</w:t>
        </w:r>
        <w:r w:rsidR="000D4ED7" w:rsidRPr="0020114C">
          <w:rPr>
            <w:rStyle w:val="Hipervnculo"/>
            <w:rFonts w:cs="Arial"/>
            <w:iCs/>
          </w:rPr>
          <w:t>dquisiciones</w:t>
        </w:r>
      </w:hyperlink>
      <w:r w:rsidR="000D4ED7">
        <w:rPr>
          <w:rFonts w:cs="Arial"/>
          <w:iCs/>
          <w:color w:val="000000"/>
        </w:rPr>
        <w:t xml:space="preserve"> </w:t>
      </w:r>
      <w:r w:rsidR="000D4ED7">
        <w:rPr>
          <w:rFonts w:cs="Arial"/>
          <w:b/>
          <w:iCs/>
          <w:color w:val="000000"/>
        </w:rPr>
        <w:t>(Información Oficiosa)</w:t>
      </w:r>
    </w:p>
    <w:p w:rsidR="000D4ED7" w:rsidRDefault="000D4ED7" w:rsidP="00AE5022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</w:p>
    <w:p w:rsidR="000D4ED7" w:rsidRDefault="000D4ED7" w:rsidP="00AE5022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Cs/>
          <w:color w:val="000000"/>
        </w:rPr>
      </w:pPr>
    </w:p>
    <w:p w:rsidR="001A7A29" w:rsidRPr="001377AD" w:rsidRDefault="003D460F" w:rsidP="001A7A2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377AD">
        <w:rPr>
          <w:b/>
        </w:rPr>
        <w:t xml:space="preserve">Gestión </w:t>
      </w:r>
      <w:r w:rsidR="001377AD" w:rsidRPr="001377AD">
        <w:rPr>
          <w:b/>
        </w:rPr>
        <w:t>Documental</w:t>
      </w:r>
    </w:p>
    <w:p w:rsidR="00902363" w:rsidRDefault="00902363" w:rsidP="001A7A29">
      <w:pPr>
        <w:spacing w:after="0" w:line="240" w:lineRule="auto"/>
        <w:ind w:left="708"/>
      </w:pPr>
      <w:r>
        <w:t>Índice Legislativo</w:t>
      </w:r>
    </w:p>
    <w:p w:rsidR="00902363" w:rsidRDefault="00902363" w:rsidP="00902363">
      <w:pPr>
        <w:spacing w:after="0" w:line="240" w:lineRule="auto"/>
        <w:ind w:left="708"/>
      </w:pPr>
      <w:r>
        <w:t>Inventarios documentales</w:t>
      </w:r>
    </w:p>
    <w:p w:rsidR="00902363" w:rsidRDefault="00902363" w:rsidP="00902363">
      <w:pPr>
        <w:spacing w:after="0" w:line="240" w:lineRule="auto"/>
        <w:ind w:left="708"/>
      </w:pPr>
      <w:r>
        <w:t>Informe Diagnóstico</w:t>
      </w:r>
    </w:p>
    <w:p w:rsidR="009467B3" w:rsidRDefault="009467B3" w:rsidP="001A7A29">
      <w:pPr>
        <w:spacing w:after="0" w:line="240" w:lineRule="auto"/>
        <w:ind w:left="708"/>
      </w:pPr>
      <w:r>
        <w:t>Transferencias Documentales</w:t>
      </w:r>
    </w:p>
    <w:p w:rsidR="00164A14" w:rsidRDefault="00CC05F5" w:rsidP="001A7A29">
      <w:pPr>
        <w:spacing w:after="0" w:line="240" w:lineRule="auto"/>
        <w:ind w:left="708"/>
        <w:rPr>
          <w:rFonts w:cs="Arial"/>
          <w:b/>
          <w:iCs/>
          <w:color w:val="000000"/>
        </w:rPr>
      </w:pPr>
      <w:hyperlink r:id="rId24" w:history="1">
        <w:r w:rsidR="00164A14">
          <w:rPr>
            <w:rStyle w:val="Hipervnculo"/>
          </w:rPr>
          <w:t>Tablas de plazos documentales</w:t>
        </w:r>
      </w:hyperlink>
      <w:r w:rsidR="00164A14">
        <w:t xml:space="preserve"> </w:t>
      </w:r>
      <w:r w:rsidR="00164A14">
        <w:rPr>
          <w:rFonts w:cs="Arial"/>
          <w:b/>
          <w:iCs/>
          <w:color w:val="000000"/>
        </w:rPr>
        <w:t>(Información Oficiosa)</w:t>
      </w:r>
    </w:p>
    <w:p w:rsidR="004C7FB7" w:rsidRDefault="00CC05F5" w:rsidP="001A7A29">
      <w:pPr>
        <w:spacing w:after="0" w:line="240" w:lineRule="auto"/>
        <w:ind w:left="708"/>
      </w:pPr>
      <w:hyperlink r:id="rId25" w:history="1">
        <w:r w:rsidR="004C7FB7" w:rsidRPr="00902363">
          <w:rPr>
            <w:rStyle w:val="Hipervnculo"/>
          </w:rPr>
          <w:t>Cuadro de Clasificación Documental Funcional</w:t>
        </w:r>
      </w:hyperlink>
      <w:r w:rsidR="004C7FB7">
        <w:t xml:space="preserve"> </w:t>
      </w:r>
      <w:r w:rsidR="004C7FB7">
        <w:rPr>
          <w:rFonts w:cs="Arial"/>
          <w:b/>
          <w:iCs/>
          <w:color w:val="000000"/>
        </w:rPr>
        <w:t>(Información Oficiosa)</w:t>
      </w:r>
    </w:p>
    <w:p w:rsidR="00902363" w:rsidRDefault="00CC05F5" w:rsidP="001A7A29">
      <w:pPr>
        <w:spacing w:after="0" w:line="240" w:lineRule="auto"/>
        <w:ind w:left="708"/>
      </w:pPr>
      <w:hyperlink r:id="rId26" w:history="1">
        <w:r w:rsidR="00902363" w:rsidRPr="00902363">
          <w:rPr>
            <w:rStyle w:val="Hipervnculo"/>
          </w:rPr>
          <w:t>Reseña Histórica</w:t>
        </w:r>
      </w:hyperlink>
      <w:r w:rsidR="00D6222D">
        <w:t xml:space="preserve"> </w:t>
      </w:r>
      <w:r w:rsidR="00D6222D">
        <w:rPr>
          <w:rFonts w:cs="Arial"/>
          <w:b/>
          <w:iCs/>
          <w:color w:val="000000"/>
        </w:rPr>
        <w:t>(Información Oficiosa)</w:t>
      </w:r>
    </w:p>
    <w:p w:rsidR="001377AD" w:rsidRPr="00902363" w:rsidRDefault="00CC05F5" w:rsidP="001A7A29">
      <w:pPr>
        <w:spacing w:after="0" w:line="240" w:lineRule="auto"/>
        <w:ind w:left="708"/>
      </w:pPr>
      <w:hyperlink r:id="rId27" w:history="1">
        <w:r w:rsidR="00902363" w:rsidRPr="00902363">
          <w:rPr>
            <w:rStyle w:val="Hipervnculo"/>
          </w:rPr>
          <w:t>Guías de Archivo</w:t>
        </w:r>
      </w:hyperlink>
      <w:r w:rsidR="00902363">
        <w:t xml:space="preserve"> </w:t>
      </w:r>
      <w:r w:rsidR="00902363">
        <w:rPr>
          <w:rFonts w:cs="Arial"/>
          <w:b/>
          <w:iCs/>
          <w:color w:val="000000"/>
        </w:rPr>
        <w:t>(Información Oficiosa)</w:t>
      </w:r>
    </w:p>
    <w:p w:rsidR="00902363" w:rsidRDefault="00902363" w:rsidP="001A7A29">
      <w:pPr>
        <w:spacing w:after="0" w:line="240" w:lineRule="auto"/>
        <w:ind w:left="708"/>
        <w:rPr>
          <w:color w:val="FF0000"/>
        </w:rPr>
      </w:pPr>
    </w:p>
    <w:p w:rsidR="001377AD" w:rsidRDefault="001377AD" w:rsidP="001A7A29">
      <w:pPr>
        <w:spacing w:after="0" w:line="240" w:lineRule="auto"/>
        <w:ind w:left="708"/>
        <w:rPr>
          <w:color w:val="FF0000"/>
        </w:rPr>
      </w:pPr>
    </w:p>
    <w:p w:rsidR="001377AD" w:rsidRDefault="001377AD" w:rsidP="001A7A29">
      <w:pPr>
        <w:spacing w:after="0" w:line="240" w:lineRule="auto"/>
        <w:ind w:left="708"/>
        <w:rPr>
          <w:color w:val="FF0000"/>
        </w:rPr>
      </w:pPr>
    </w:p>
    <w:p w:rsidR="00101941" w:rsidRDefault="00101941" w:rsidP="00101941">
      <w:pPr>
        <w:spacing w:after="0" w:line="240" w:lineRule="auto"/>
        <w:rPr>
          <w:color w:val="FF0000"/>
        </w:rPr>
      </w:pPr>
    </w:p>
    <w:p w:rsidR="00800D99" w:rsidRDefault="00800D99" w:rsidP="00101941">
      <w:pPr>
        <w:spacing w:after="0" w:line="240" w:lineRule="auto"/>
        <w:rPr>
          <w:color w:val="FF0000"/>
        </w:rPr>
      </w:pPr>
    </w:p>
    <w:p w:rsidR="00800D99" w:rsidRDefault="00800D99" w:rsidP="00101941">
      <w:pPr>
        <w:spacing w:after="0" w:line="240" w:lineRule="auto"/>
        <w:rPr>
          <w:color w:val="FF0000"/>
        </w:rPr>
      </w:pPr>
    </w:p>
    <w:p w:rsidR="00101941" w:rsidRPr="005F78DF" w:rsidRDefault="00664873" w:rsidP="0080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SECCI</w:t>
      </w:r>
      <w:r w:rsidR="009A348F">
        <w:rPr>
          <w:b/>
          <w:color w:val="FFFFFF" w:themeColor="background1"/>
        </w:rPr>
        <w:t>O</w:t>
      </w:r>
      <w:r>
        <w:rPr>
          <w:b/>
          <w:color w:val="FFFFFF" w:themeColor="background1"/>
        </w:rPr>
        <w:t>N 3</w:t>
      </w:r>
      <w:r w:rsidR="00101941" w:rsidRPr="005F78DF">
        <w:rPr>
          <w:b/>
          <w:color w:val="FFFFFF" w:themeColor="background1"/>
        </w:rPr>
        <w:t xml:space="preserve"> </w:t>
      </w:r>
      <w:r w:rsidR="009A348F">
        <w:rPr>
          <w:b/>
          <w:color w:val="FFFFFF" w:themeColor="background1"/>
        </w:rPr>
        <w:t>FINANZAS Y HACIENDA</w:t>
      </w:r>
    </w:p>
    <w:p w:rsidR="00101941" w:rsidRDefault="00101941" w:rsidP="00101941">
      <w:pPr>
        <w:spacing w:after="0" w:line="240" w:lineRule="auto"/>
        <w:rPr>
          <w:color w:val="FF0000"/>
        </w:rPr>
      </w:pPr>
    </w:p>
    <w:p w:rsidR="00101941" w:rsidRDefault="00101941" w:rsidP="00101941">
      <w:pPr>
        <w:spacing w:after="0" w:line="240" w:lineRule="auto"/>
        <w:rPr>
          <w:color w:val="FF0000"/>
        </w:rPr>
      </w:pPr>
    </w:p>
    <w:p w:rsidR="007B1F96" w:rsidRDefault="007B1F96" w:rsidP="007B1F9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377AD">
        <w:rPr>
          <w:b/>
        </w:rPr>
        <w:t xml:space="preserve">Gestión </w:t>
      </w:r>
      <w:r>
        <w:rPr>
          <w:b/>
        </w:rPr>
        <w:t>Presupuestaria</w:t>
      </w:r>
    </w:p>
    <w:p w:rsidR="00755F8A" w:rsidRDefault="00755F8A" w:rsidP="007B1F96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ab/>
      </w:r>
      <w:r>
        <w:t>Ejecución presupuestaria</w:t>
      </w:r>
    </w:p>
    <w:p w:rsidR="00755F8A" w:rsidRPr="00755F8A" w:rsidRDefault="00755F8A" w:rsidP="007B1F96">
      <w:pPr>
        <w:autoSpaceDE w:val="0"/>
        <w:autoSpaceDN w:val="0"/>
        <w:adjustRightInd w:val="0"/>
        <w:spacing w:after="0" w:line="240" w:lineRule="auto"/>
        <w:jc w:val="both"/>
      </w:pPr>
      <w:r>
        <w:tab/>
        <w:t>Informes de liquidación</w:t>
      </w:r>
    </w:p>
    <w:p w:rsidR="00C54838" w:rsidRDefault="007B1F96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  <w:r w:rsidRPr="007B1F96">
        <w:tab/>
      </w:r>
      <w:hyperlink r:id="rId28" w:history="1">
        <w:r w:rsidR="00C54838" w:rsidRPr="00C54838">
          <w:rPr>
            <w:rStyle w:val="Hipervnculo"/>
          </w:rPr>
          <w:t>Presupuesto</w:t>
        </w:r>
      </w:hyperlink>
      <w:r w:rsidR="00C54838">
        <w:t xml:space="preserve"> </w:t>
      </w:r>
      <w:r w:rsidR="00C54838">
        <w:rPr>
          <w:rFonts w:cs="Arial"/>
          <w:b/>
          <w:iCs/>
          <w:color w:val="000000"/>
        </w:rPr>
        <w:t>(Información Oficiosa)</w:t>
      </w:r>
    </w:p>
    <w:p w:rsidR="00C54838" w:rsidRDefault="00C54838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  <w:r w:rsidRPr="00C54838">
        <w:rPr>
          <w:rFonts w:cs="Arial"/>
          <w:iCs/>
          <w:color w:val="000000"/>
        </w:rPr>
        <w:tab/>
      </w:r>
      <w:hyperlink r:id="rId29" w:history="1">
        <w:r w:rsidRPr="00C54838">
          <w:rPr>
            <w:rStyle w:val="Hipervnculo"/>
            <w:rFonts w:cs="Arial"/>
            <w:iCs/>
          </w:rPr>
          <w:t>Ajustes presupuestarios</w:t>
        </w:r>
      </w:hyperlink>
      <w:r>
        <w:rPr>
          <w:rFonts w:cs="Arial"/>
          <w:iCs/>
          <w:color w:val="000000"/>
        </w:rPr>
        <w:t xml:space="preserve"> </w:t>
      </w:r>
      <w:r>
        <w:rPr>
          <w:rFonts w:cs="Arial"/>
          <w:b/>
          <w:iCs/>
          <w:color w:val="000000"/>
        </w:rPr>
        <w:t>(Información Oficiosa)</w:t>
      </w:r>
    </w:p>
    <w:p w:rsidR="00755F8A" w:rsidRDefault="00755F8A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</w:p>
    <w:p w:rsidR="00D80C35" w:rsidRDefault="00D80C35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80C35" w:rsidRDefault="00D80C35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Gestión Contable</w:t>
      </w:r>
    </w:p>
    <w:p w:rsidR="00D80C35" w:rsidRDefault="00D80C35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 w:rsidR="001E6857" w:rsidRPr="001E6857">
        <w:t>Comprobantes contables</w:t>
      </w:r>
    </w:p>
    <w:p w:rsidR="00305E3D" w:rsidRDefault="00305E3D" w:rsidP="00755F8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>
        <w:tab/>
        <w:t>P</w:t>
      </w:r>
      <w:r w:rsidRPr="00305E3D">
        <w:rPr>
          <w:rFonts w:cs="Arial"/>
          <w:iCs/>
          <w:color w:val="000000"/>
        </w:rPr>
        <w:t>artidas contables</w:t>
      </w:r>
    </w:p>
    <w:p w:rsidR="00305E3D" w:rsidRPr="00305E3D" w:rsidRDefault="00305E3D" w:rsidP="00755F8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Arial"/>
          <w:iCs/>
          <w:color w:val="000000"/>
        </w:rPr>
        <w:tab/>
        <w:t>Conciliaciones</w:t>
      </w:r>
    </w:p>
    <w:p w:rsidR="001E6857" w:rsidRPr="00D80C35" w:rsidRDefault="00CC05F5" w:rsidP="001E6857">
      <w:pPr>
        <w:autoSpaceDE w:val="0"/>
        <w:autoSpaceDN w:val="0"/>
        <w:adjustRightInd w:val="0"/>
        <w:spacing w:after="0" w:line="240" w:lineRule="auto"/>
        <w:ind w:firstLine="708"/>
        <w:jc w:val="both"/>
      </w:pPr>
      <w:hyperlink r:id="rId30" w:history="1">
        <w:r w:rsidR="001E6857" w:rsidRPr="00C54838">
          <w:rPr>
            <w:rStyle w:val="Hipervnculo"/>
          </w:rPr>
          <w:t>Estados financieros</w:t>
        </w:r>
      </w:hyperlink>
      <w:r w:rsidR="001E6857">
        <w:t xml:space="preserve"> </w:t>
      </w:r>
      <w:r w:rsidR="001E6857">
        <w:rPr>
          <w:rFonts w:cs="Arial"/>
          <w:b/>
          <w:iCs/>
          <w:color w:val="000000"/>
        </w:rPr>
        <w:t>(Información Oficiosa)</w:t>
      </w:r>
    </w:p>
    <w:p w:rsidR="00D80C35" w:rsidRDefault="00D80C35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E41A57" w:rsidRDefault="00E41A57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755F8A" w:rsidRDefault="00755F8A" w:rsidP="00755F8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Tesorería</w:t>
      </w:r>
      <w:r w:rsidR="00973D23">
        <w:rPr>
          <w:b/>
        </w:rPr>
        <w:t xml:space="preserve">  Institucional </w:t>
      </w:r>
    </w:p>
    <w:p w:rsidR="00755F8A" w:rsidRDefault="00755F8A" w:rsidP="00755F8A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ab/>
      </w:r>
      <w:r w:rsidR="002A0634">
        <w:t>AFP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ISSS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Dietas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Copias cheques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Quedan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Abonos a cuentas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Ordenes de descuento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Planilla remuneraciones</w:t>
      </w:r>
    </w:p>
    <w:p w:rsid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  <w:t>Pago de viáticos</w:t>
      </w:r>
    </w:p>
    <w:p w:rsidR="00341758" w:rsidRDefault="002E0E07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 w:rsidR="00D80C35" w:rsidRPr="00D80C35">
        <w:t>Informes anuales de renta</w:t>
      </w:r>
    </w:p>
    <w:p w:rsidR="002E0E07" w:rsidRDefault="002E0E07" w:rsidP="00755F8A">
      <w:pPr>
        <w:autoSpaceDE w:val="0"/>
        <w:autoSpaceDN w:val="0"/>
        <w:adjustRightInd w:val="0"/>
        <w:spacing w:after="0" w:line="240" w:lineRule="auto"/>
        <w:jc w:val="both"/>
      </w:pPr>
    </w:p>
    <w:p w:rsidR="002A0634" w:rsidRPr="002A0634" w:rsidRDefault="002A0634" w:rsidP="00755F8A">
      <w:pPr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C0686F" w:rsidRPr="005F78DF" w:rsidRDefault="00664873" w:rsidP="0080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SECCI</w:t>
      </w:r>
      <w:r w:rsidR="009A348F">
        <w:rPr>
          <w:b/>
          <w:color w:val="FFFFFF" w:themeColor="background1"/>
        </w:rPr>
        <w:t>O</w:t>
      </w:r>
      <w:r>
        <w:rPr>
          <w:b/>
          <w:color w:val="FFFFFF" w:themeColor="background1"/>
        </w:rPr>
        <w:t>N 4</w:t>
      </w:r>
      <w:r w:rsidR="009A348F">
        <w:rPr>
          <w:b/>
          <w:color w:val="FFFFFF" w:themeColor="background1"/>
        </w:rPr>
        <w:t xml:space="preserve"> SERVICIO Y PRESTACIONES</w:t>
      </w:r>
      <w:r w:rsidR="00800D99">
        <w:rPr>
          <w:b/>
          <w:color w:val="FFFFFF" w:themeColor="background1"/>
        </w:rPr>
        <w:tab/>
      </w:r>
    </w:p>
    <w:p w:rsidR="00755F8A" w:rsidRDefault="00755F8A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</w:p>
    <w:p w:rsidR="00C54838" w:rsidRDefault="00C54838" w:rsidP="007B1F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000000"/>
        </w:rPr>
      </w:pPr>
    </w:p>
    <w:p w:rsidR="00C0686F" w:rsidRPr="00C54838" w:rsidRDefault="00C0686F" w:rsidP="007B1F96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>Salud</w:t>
      </w:r>
    </w:p>
    <w:p w:rsidR="007B1F96" w:rsidRDefault="00C0686F" w:rsidP="00C06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iCs/>
          <w:color w:val="000000"/>
        </w:rPr>
      </w:pPr>
      <w:r w:rsidRPr="00C0686F">
        <w:rPr>
          <w:rFonts w:cs="Arial"/>
          <w:iCs/>
          <w:color w:val="000000"/>
        </w:rPr>
        <w:t>Expedientes clínicos</w:t>
      </w:r>
    </w:p>
    <w:p w:rsidR="00945FBB" w:rsidRDefault="00945FBB" w:rsidP="00C06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Expedientes de atención psicológica</w:t>
      </w:r>
    </w:p>
    <w:p w:rsidR="006661E5" w:rsidRPr="006661E5" w:rsidRDefault="00D9796C" w:rsidP="00C06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Registro de consultas médicas</w:t>
      </w:r>
    </w:p>
    <w:p w:rsidR="00945FBB" w:rsidRPr="00C0686F" w:rsidRDefault="00945FBB" w:rsidP="00C0686F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7B1F96" w:rsidRDefault="007B1F96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7B1F96" w:rsidRDefault="007B1F96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7B1F96" w:rsidRDefault="007B1F96" w:rsidP="007B1F96">
      <w:pPr>
        <w:autoSpaceDE w:val="0"/>
        <w:autoSpaceDN w:val="0"/>
        <w:adjustRightInd w:val="0"/>
        <w:spacing w:after="0" w:line="240" w:lineRule="auto"/>
        <w:jc w:val="both"/>
      </w:pPr>
    </w:p>
    <w:p w:rsidR="005F78DF" w:rsidRDefault="005F78DF" w:rsidP="007B1F96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5F78DF" w:rsidSect="00435F33">
      <w:headerReference w:type="default" r:id="rId31"/>
      <w:pgSz w:w="12240" w:h="15840"/>
      <w:pgMar w:top="1417" w:right="160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F5" w:rsidRDefault="00CC05F5" w:rsidP="00DC6F78">
      <w:pPr>
        <w:spacing w:after="0" w:line="240" w:lineRule="auto"/>
      </w:pPr>
      <w:r>
        <w:separator/>
      </w:r>
    </w:p>
  </w:endnote>
  <w:endnote w:type="continuationSeparator" w:id="0">
    <w:p w:rsidR="00CC05F5" w:rsidRDefault="00CC05F5" w:rsidP="00DC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F5" w:rsidRDefault="00CC05F5" w:rsidP="00DC6F78">
      <w:pPr>
        <w:spacing w:after="0" w:line="240" w:lineRule="auto"/>
      </w:pPr>
      <w:r>
        <w:separator/>
      </w:r>
    </w:p>
  </w:footnote>
  <w:footnote w:type="continuationSeparator" w:id="0">
    <w:p w:rsidR="00CC05F5" w:rsidRDefault="00CC05F5" w:rsidP="00DC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B3B" w:rsidRDefault="000F6B3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CCD5B27" wp14:editId="7D2EBD1B">
          <wp:simplePos x="0" y="0"/>
          <wp:positionH relativeFrom="page">
            <wp:posOffset>-224790</wp:posOffset>
          </wp:positionH>
          <wp:positionV relativeFrom="paragraph">
            <wp:posOffset>-410210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D7"/>
    <w:multiLevelType w:val="multilevel"/>
    <w:tmpl w:val="D668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C3F29"/>
    <w:multiLevelType w:val="hybridMultilevel"/>
    <w:tmpl w:val="7FC40B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10F79"/>
    <w:multiLevelType w:val="multilevel"/>
    <w:tmpl w:val="6FD6D58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7E"/>
    <w:rsid w:val="00005711"/>
    <w:rsid w:val="000075C0"/>
    <w:rsid w:val="00036BA5"/>
    <w:rsid w:val="00040D31"/>
    <w:rsid w:val="00043782"/>
    <w:rsid w:val="00052596"/>
    <w:rsid w:val="000649A1"/>
    <w:rsid w:val="000700A6"/>
    <w:rsid w:val="000772BF"/>
    <w:rsid w:val="00096001"/>
    <w:rsid w:val="000A2BEB"/>
    <w:rsid w:val="000A365D"/>
    <w:rsid w:val="000A4BA6"/>
    <w:rsid w:val="000B226F"/>
    <w:rsid w:val="000B7AC0"/>
    <w:rsid w:val="000C4DA2"/>
    <w:rsid w:val="000D316D"/>
    <w:rsid w:val="000D4ED7"/>
    <w:rsid w:val="000F1C05"/>
    <w:rsid w:val="000F53CA"/>
    <w:rsid w:val="000F6B3B"/>
    <w:rsid w:val="000F7169"/>
    <w:rsid w:val="000F7181"/>
    <w:rsid w:val="000F7B9D"/>
    <w:rsid w:val="0010073A"/>
    <w:rsid w:val="00101941"/>
    <w:rsid w:val="00106AFA"/>
    <w:rsid w:val="00107F38"/>
    <w:rsid w:val="0012596C"/>
    <w:rsid w:val="00133264"/>
    <w:rsid w:val="001377AD"/>
    <w:rsid w:val="00141821"/>
    <w:rsid w:val="001446DF"/>
    <w:rsid w:val="0015181A"/>
    <w:rsid w:val="001533EC"/>
    <w:rsid w:val="001610A2"/>
    <w:rsid w:val="001638F7"/>
    <w:rsid w:val="00164A14"/>
    <w:rsid w:val="00174D08"/>
    <w:rsid w:val="00186C70"/>
    <w:rsid w:val="00191510"/>
    <w:rsid w:val="00193815"/>
    <w:rsid w:val="00196310"/>
    <w:rsid w:val="00196BF5"/>
    <w:rsid w:val="00196E9E"/>
    <w:rsid w:val="00197C38"/>
    <w:rsid w:val="001A2E51"/>
    <w:rsid w:val="001A452D"/>
    <w:rsid w:val="001A6030"/>
    <w:rsid w:val="001A7A29"/>
    <w:rsid w:val="001B590D"/>
    <w:rsid w:val="001C37CF"/>
    <w:rsid w:val="001C748B"/>
    <w:rsid w:val="001D7D33"/>
    <w:rsid w:val="001E051C"/>
    <w:rsid w:val="001E1A09"/>
    <w:rsid w:val="001E297F"/>
    <w:rsid w:val="001E6857"/>
    <w:rsid w:val="001F125B"/>
    <w:rsid w:val="0020114C"/>
    <w:rsid w:val="0020227C"/>
    <w:rsid w:val="00203E22"/>
    <w:rsid w:val="00206EE9"/>
    <w:rsid w:val="00213500"/>
    <w:rsid w:val="00216295"/>
    <w:rsid w:val="00221B6D"/>
    <w:rsid w:val="00235275"/>
    <w:rsid w:val="002501C9"/>
    <w:rsid w:val="002579A3"/>
    <w:rsid w:val="00263444"/>
    <w:rsid w:val="00266405"/>
    <w:rsid w:val="002708E8"/>
    <w:rsid w:val="00272C00"/>
    <w:rsid w:val="0027486C"/>
    <w:rsid w:val="00281CF2"/>
    <w:rsid w:val="0028290B"/>
    <w:rsid w:val="00287E03"/>
    <w:rsid w:val="0029597B"/>
    <w:rsid w:val="002A0110"/>
    <w:rsid w:val="002A0634"/>
    <w:rsid w:val="002B2E5C"/>
    <w:rsid w:val="002C0D54"/>
    <w:rsid w:val="002C7E2A"/>
    <w:rsid w:val="002C7F26"/>
    <w:rsid w:val="002D0B8D"/>
    <w:rsid w:val="002D3E9B"/>
    <w:rsid w:val="002D409B"/>
    <w:rsid w:val="002E0E07"/>
    <w:rsid w:val="002E7803"/>
    <w:rsid w:val="002F0CD4"/>
    <w:rsid w:val="002F35D2"/>
    <w:rsid w:val="00301116"/>
    <w:rsid w:val="00305E3D"/>
    <w:rsid w:val="00314107"/>
    <w:rsid w:val="003148DC"/>
    <w:rsid w:val="00326FBB"/>
    <w:rsid w:val="00341758"/>
    <w:rsid w:val="0036192D"/>
    <w:rsid w:val="00363B40"/>
    <w:rsid w:val="00365A37"/>
    <w:rsid w:val="00383621"/>
    <w:rsid w:val="00384337"/>
    <w:rsid w:val="003904A4"/>
    <w:rsid w:val="00394529"/>
    <w:rsid w:val="003A2C2D"/>
    <w:rsid w:val="003A513E"/>
    <w:rsid w:val="003B3F9C"/>
    <w:rsid w:val="003B40D5"/>
    <w:rsid w:val="003B5146"/>
    <w:rsid w:val="003B6882"/>
    <w:rsid w:val="003C0D35"/>
    <w:rsid w:val="003C4971"/>
    <w:rsid w:val="003C63E7"/>
    <w:rsid w:val="003D2C27"/>
    <w:rsid w:val="003D460F"/>
    <w:rsid w:val="003E6948"/>
    <w:rsid w:val="00400C8A"/>
    <w:rsid w:val="00410078"/>
    <w:rsid w:val="00420858"/>
    <w:rsid w:val="004276FF"/>
    <w:rsid w:val="00432CD7"/>
    <w:rsid w:val="00435F33"/>
    <w:rsid w:val="00435F64"/>
    <w:rsid w:val="00436871"/>
    <w:rsid w:val="00453ABF"/>
    <w:rsid w:val="00461A33"/>
    <w:rsid w:val="00465526"/>
    <w:rsid w:val="00475519"/>
    <w:rsid w:val="00477819"/>
    <w:rsid w:val="004846B6"/>
    <w:rsid w:val="004917D2"/>
    <w:rsid w:val="00492879"/>
    <w:rsid w:val="0049656F"/>
    <w:rsid w:val="004A5639"/>
    <w:rsid w:val="004B3516"/>
    <w:rsid w:val="004B4EDE"/>
    <w:rsid w:val="004C18C7"/>
    <w:rsid w:val="004C349B"/>
    <w:rsid w:val="004C7FB7"/>
    <w:rsid w:val="004D00A1"/>
    <w:rsid w:val="004D286C"/>
    <w:rsid w:val="004D336D"/>
    <w:rsid w:val="004D6776"/>
    <w:rsid w:val="004F112B"/>
    <w:rsid w:val="005072BF"/>
    <w:rsid w:val="00507AF0"/>
    <w:rsid w:val="00511B44"/>
    <w:rsid w:val="00512434"/>
    <w:rsid w:val="0051687F"/>
    <w:rsid w:val="00527754"/>
    <w:rsid w:val="00535C5C"/>
    <w:rsid w:val="00542382"/>
    <w:rsid w:val="00547C1C"/>
    <w:rsid w:val="005764AD"/>
    <w:rsid w:val="00580685"/>
    <w:rsid w:val="00583312"/>
    <w:rsid w:val="00587C93"/>
    <w:rsid w:val="005951CB"/>
    <w:rsid w:val="00596EA5"/>
    <w:rsid w:val="005A2ABC"/>
    <w:rsid w:val="005A410E"/>
    <w:rsid w:val="005B6EF0"/>
    <w:rsid w:val="005C7B0B"/>
    <w:rsid w:val="005D5586"/>
    <w:rsid w:val="005D71ED"/>
    <w:rsid w:val="005E02E2"/>
    <w:rsid w:val="005E0E51"/>
    <w:rsid w:val="005E694C"/>
    <w:rsid w:val="005F17BF"/>
    <w:rsid w:val="005F57F3"/>
    <w:rsid w:val="005F5C9D"/>
    <w:rsid w:val="005F5DD0"/>
    <w:rsid w:val="005F78DF"/>
    <w:rsid w:val="006033CD"/>
    <w:rsid w:val="00603925"/>
    <w:rsid w:val="00604A94"/>
    <w:rsid w:val="00611825"/>
    <w:rsid w:val="00614D7B"/>
    <w:rsid w:val="0062295B"/>
    <w:rsid w:val="0062644E"/>
    <w:rsid w:val="00627E0C"/>
    <w:rsid w:val="00631515"/>
    <w:rsid w:val="006349DE"/>
    <w:rsid w:val="00637D81"/>
    <w:rsid w:val="00640228"/>
    <w:rsid w:val="006453EB"/>
    <w:rsid w:val="00645F3C"/>
    <w:rsid w:val="00653572"/>
    <w:rsid w:val="00653669"/>
    <w:rsid w:val="006642CB"/>
    <w:rsid w:val="00664873"/>
    <w:rsid w:val="006661E5"/>
    <w:rsid w:val="00673EFF"/>
    <w:rsid w:val="00691A72"/>
    <w:rsid w:val="00694CD6"/>
    <w:rsid w:val="006A11A7"/>
    <w:rsid w:val="006B1006"/>
    <w:rsid w:val="006B2868"/>
    <w:rsid w:val="006D4CE7"/>
    <w:rsid w:val="006E0402"/>
    <w:rsid w:val="006E1BEB"/>
    <w:rsid w:val="006E1FED"/>
    <w:rsid w:val="006E3328"/>
    <w:rsid w:val="006E707E"/>
    <w:rsid w:val="006F2EC1"/>
    <w:rsid w:val="007034CF"/>
    <w:rsid w:val="00706620"/>
    <w:rsid w:val="0071121C"/>
    <w:rsid w:val="00714F5C"/>
    <w:rsid w:val="00720801"/>
    <w:rsid w:val="00726117"/>
    <w:rsid w:val="00733784"/>
    <w:rsid w:val="007369D6"/>
    <w:rsid w:val="00740EE5"/>
    <w:rsid w:val="007411F6"/>
    <w:rsid w:val="00755F8A"/>
    <w:rsid w:val="007673B0"/>
    <w:rsid w:val="007755DE"/>
    <w:rsid w:val="00776F4B"/>
    <w:rsid w:val="00780D54"/>
    <w:rsid w:val="00784A6B"/>
    <w:rsid w:val="007912F4"/>
    <w:rsid w:val="00796E5B"/>
    <w:rsid w:val="007A4FBE"/>
    <w:rsid w:val="007A5CAB"/>
    <w:rsid w:val="007B1F96"/>
    <w:rsid w:val="007B6415"/>
    <w:rsid w:val="007C6A4C"/>
    <w:rsid w:val="007F0E81"/>
    <w:rsid w:val="00800D99"/>
    <w:rsid w:val="00805E8D"/>
    <w:rsid w:val="008151A8"/>
    <w:rsid w:val="0081739B"/>
    <w:rsid w:val="008179E3"/>
    <w:rsid w:val="008251A1"/>
    <w:rsid w:val="00840CAA"/>
    <w:rsid w:val="00843839"/>
    <w:rsid w:val="00872598"/>
    <w:rsid w:val="008731B2"/>
    <w:rsid w:val="008734DD"/>
    <w:rsid w:val="0087545F"/>
    <w:rsid w:val="00880E22"/>
    <w:rsid w:val="008862A6"/>
    <w:rsid w:val="00886B85"/>
    <w:rsid w:val="008A270F"/>
    <w:rsid w:val="008A2AB9"/>
    <w:rsid w:val="008A37DF"/>
    <w:rsid w:val="008A4934"/>
    <w:rsid w:val="008A50D3"/>
    <w:rsid w:val="008B16DB"/>
    <w:rsid w:val="008B5A23"/>
    <w:rsid w:val="008B79C4"/>
    <w:rsid w:val="008E06FA"/>
    <w:rsid w:val="008E5CB2"/>
    <w:rsid w:val="008F194F"/>
    <w:rsid w:val="008F349D"/>
    <w:rsid w:val="00902363"/>
    <w:rsid w:val="00902C0C"/>
    <w:rsid w:val="009100BF"/>
    <w:rsid w:val="009130F9"/>
    <w:rsid w:val="009174D8"/>
    <w:rsid w:val="0092039E"/>
    <w:rsid w:val="00921A0C"/>
    <w:rsid w:val="00926650"/>
    <w:rsid w:val="009309E1"/>
    <w:rsid w:val="00932123"/>
    <w:rsid w:val="0094474B"/>
    <w:rsid w:val="0094479C"/>
    <w:rsid w:val="00945FBB"/>
    <w:rsid w:val="009467B3"/>
    <w:rsid w:val="00951F72"/>
    <w:rsid w:val="0095326C"/>
    <w:rsid w:val="0096114E"/>
    <w:rsid w:val="00971698"/>
    <w:rsid w:val="00971876"/>
    <w:rsid w:val="00973D23"/>
    <w:rsid w:val="00976A38"/>
    <w:rsid w:val="00990E3F"/>
    <w:rsid w:val="009967AB"/>
    <w:rsid w:val="009A168B"/>
    <w:rsid w:val="009A348F"/>
    <w:rsid w:val="009B2F0A"/>
    <w:rsid w:val="009B5351"/>
    <w:rsid w:val="009B70B4"/>
    <w:rsid w:val="009C6381"/>
    <w:rsid w:val="009D391D"/>
    <w:rsid w:val="009D4DAC"/>
    <w:rsid w:val="009D529B"/>
    <w:rsid w:val="009D57E1"/>
    <w:rsid w:val="009E41D1"/>
    <w:rsid w:val="009E50F1"/>
    <w:rsid w:val="009E76CC"/>
    <w:rsid w:val="009F0AB4"/>
    <w:rsid w:val="009F427C"/>
    <w:rsid w:val="009F6A08"/>
    <w:rsid w:val="00A108A7"/>
    <w:rsid w:val="00A30369"/>
    <w:rsid w:val="00A41EAD"/>
    <w:rsid w:val="00A44B3E"/>
    <w:rsid w:val="00A50E48"/>
    <w:rsid w:val="00A52C7A"/>
    <w:rsid w:val="00A56C63"/>
    <w:rsid w:val="00A606FE"/>
    <w:rsid w:val="00A610CE"/>
    <w:rsid w:val="00A64EFF"/>
    <w:rsid w:val="00A65090"/>
    <w:rsid w:val="00A66866"/>
    <w:rsid w:val="00A6772D"/>
    <w:rsid w:val="00A708AE"/>
    <w:rsid w:val="00A93B8A"/>
    <w:rsid w:val="00AA009B"/>
    <w:rsid w:val="00AA0869"/>
    <w:rsid w:val="00AB4A42"/>
    <w:rsid w:val="00AB65C3"/>
    <w:rsid w:val="00AC5C82"/>
    <w:rsid w:val="00AC7970"/>
    <w:rsid w:val="00AD412D"/>
    <w:rsid w:val="00AE5022"/>
    <w:rsid w:val="00AF36AA"/>
    <w:rsid w:val="00B1216F"/>
    <w:rsid w:val="00B175A4"/>
    <w:rsid w:val="00B20A56"/>
    <w:rsid w:val="00B275A5"/>
    <w:rsid w:val="00B37D25"/>
    <w:rsid w:val="00B436F7"/>
    <w:rsid w:val="00B45D02"/>
    <w:rsid w:val="00B47393"/>
    <w:rsid w:val="00B5444D"/>
    <w:rsid w:val="00B61AA9"/>
    <w:rsid w:val="00B67103"/>
    <w:rsid w:val="00B704E9"/>
    <w:rsid w:val="00B765EA"/>
    <w:rsid w:val="00B91B41"/>
    <w:rsid w:val="00B962E4"/>
    <w:rsid w:val="00BA01D1"/>
    <w:rsid w:val="00BA2F36"/>
    <w:rsid w:val="00BA6788"/>
    <w:rsid w:val="00BA7E5C"/>
    <w:rsid w:val="00BB140A"/>
    <w:rsid w:val="00BB345E"/>
    <w:rsid w:val="00BB5642"/>
    <w:rsid w:val="00BC6B7C"/>
    <w:rsid w:val="00BE0431"/>
    <w:rsid w:val="00BE27B1"/>
    <w:rsid w:val="00BE47A2"/>
    <w:rsid w:val="00BE4EF1"/>
    <w:rsid w:val="00BF3719"/>
    <w:rsid w:val="00BF3FD5"/>
    <w:rsid w:val="00BF7D28"/>
    <w:rsid w:val="00C00119"/>
    <w:rsid w:val="00C0686F"/>
    <w:rsid w:val="00C06C63"/>
    <w:rsid w:val="00C10025"/>
    <w:rsid w:val="00C16BBC"/>
    <w:rsid w:val="00C17596"/>
    <w:rsid w:val="00C26D88"/>
    <w:rsid w:val="00C54838"/>
    <w:rsid w:val="00C54CF3"/>
    <w:rsid w:val="00C56550"/>
    <w:rsid w:val="00C60A40"/>
    <w:rsid w:val="00C64A80"/>
    <w:rsid w:val="00C7078E"/>
    <w:rsid w:val="00C7152F"/>
    <w:rsid w:val="00C717DE"/>
    <w:rsid w:val="00C82E1C"/>
    <w:rsid w:val="00C83386"/>
    <w:rsid w:val="00C84E02"/>
    <w:rsid w:val="00C93303"/>
    <w:rsid w:val="00C93B56"/>
    <w:rsid w:val="00C94518"/>
    <w:rsid w:val="00CA1099"/>
    <w:rsid w:val="00CA6468"/>
    <w:rsid w:val="00CC05F5"/>
    <w:rsid w:val="00CC1A39"/>
    <w:rsid w:val="00CC35C6"/>
    <w:rsid w:val="00CC5488"/>
    <w:rsid w:val="00CC73BE"/>
    <w:rsid w:val="00CD3410"/>
    <w:rsid w:val="00CD477E"/>
    <w:rsid w:val="00CD71D0"/>
    <w:rsid w:val="00CE75D4"/>
    <w:rsid w:val="00CF1502"/>
    <w:rsid w:val="00CF409A"/>
    <w:rsid w:val="00D07D5A"/>
    <w:rsid w:val="00D17019"/>
    <w:rsid w:val="00D264A8"/>
    <w:rsid w:val="00D30786"/>
    <w:rsid w:val="00D30A41"/>
    <w:rsid w:val="00D424DF"/>
    <w:rsid w:val="00D45503"/>
    <w:rsid w:val="00D472B0"/>
    <w:rsid w:val="00D53345"/>
    <w:rsid w:val="00D53572"/>
    <w:rsid w:val="00D6222D"/>
    <w:rsid w:val="00D660D4"/>
    <w:rsid w:val="00D7042C"/>
    <w:rsid w:val="00D70DF8"/>
    <w:rsid w:val="00D7417B"/>
    <w:rsid w:val="00D773D5"/>
    <w:rsid w:val="00D80C35"/>
    <w:rsid w:val="00D84876"/>
    <w:rsid w:val="00D91545"/>
    <w:rsid w:val="00D93830"/>
    <w:rsid w:val="00D93D67"/>
    <w:rsid w:val="00D9796C"/>
    <w:rsid w:val="00DA29EA"/>
    <w:rsid w:val="00DA52B9"/>
    <w:rsid w:val="00DB1602"/>
    <w:rsid w:val="00DC46AB"/>
    <w:rsid w:val="00DC6F78"/>
    <w:rsid w:val="00DD0FD2"/>
    <w:rsid w:val="00DD3F1E"/>
    <w:rsid w:val="00DD42F1"/>
    <w:rsid w:val="00DF50ED"/>
    <w:rsid w:val="00E10F40"/>
    <w:rsid w:val="00E12BAA"/>
    <w:rsid w:val="00E22F51"/>
    <w:rsid w:val="00E259DD"/>
    <w:rsid w:val="00E31084"/>
    <w:rsid w:val="00E40761"/>
    <w:rsid w:val="00E41A57"/>
    <w:rsid w:val="00E4282E"/>
    <w:rsid w:val="00E45DD8"/>
    <w:rsid w:val="00E4761B"/>
    <w:rsid w:val="00E576BE"/>
    <w:rsid w:val="00E60FB7"/>
    <w:rsid w:val="00E64600"/>
    <w:rsid w:val="00E72A71"/>
    <w:rsid w:val="00E73D3B"/>
    <w:rsid w:val="00E766AC"/>
    <w:rsid w:val="00E8098E"/>
    <w:rsid w:val="00E82BF8"/>
    <w:rsid w:val="00E944FA"/>
    <w:rsid w:val="00E96D73"/>
    <w:rsid w:val="00EB0485"/>
    <w:rsid w:val="00EB0F35"/>
    <w:rsid w:val="00EB3A3A"/>
    <w:rsid w:val="00ED0282"/>
    <w:rsid w:val="00EE6902"/>
    <w:rsid w:val="00EF795C"/>
    <w:rsid w:val="00F01913"/>
    <w:rsid w:val="00F03A6B"/>
    <w:rsid w:val="00F1220D"/>
    <w:rsid w:val="00F16CF9"/>
    <w:rsid w:val="00F22D6A"/>
    <w:rsid w:val="00F25579"/>
    <w:rsid w:val="00F331DF"/>
    <w:rsid w:val="00F36CB6"/>
    <w:rsid w:val="00F4167F"/>
    <w:rsid w:val="00F42EC0"/>
    <w:rsid w:val="00F4305E"/>
    <w:rsid w:val="00F507B8"/>
    <w:rsid w:val="00F519ED"/>
    <w:rsid w:val="00F67C04"/>
    <w:rsid w:val="00F75816"/>
    <w:rsid w:val="00F77CC2"/>
    <w:rsid w:val="00F8328F"/>
    <w:rsid w:val="00F84AF6"/>
    <w:rsid w:val="00F97E5F"/>
    <w:rsid w:val="00FB335A"/>
    <w:rsid w:val="00FB7D0F"/>
    <w:rsid w:val="00FC5E46"/>
    <w:rsid w:val="00FC77C4"/>
    <w:rsid w:val="00FD6CCC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A6F18B-0EE3-4659-8107-5A66B61D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22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E707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707E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97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C38"/>
  </w:style>
  <w:style w:type="paragraph" w:styleId="Piedepgina">
    <w:name w:val="footer"/>
    <w:basedOn w:val="Normal"/>
    <w:link w:val="PiedepginaCar"/>
    <w:uiPriority w:val="99"/>
    <w:unhideWhenUsed/>
    <w:rsid w:val="00197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C38"/>
  </w:style>
  <w:style w:type="table" w:styleId="Tablaconcuadrcula">
    <w:name w:val="Table Grid"/>
    <w:basedOn w:val="Tablanormal"/>
    <w:uiPriority w:val="39"/>
    <w:rsid w:val="0019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191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843839"/>
  </w:style>
  <w:style w:type="character" w:styleId="Hipervnculo">
    <w:name w:val="Hyperlink"/>
    <w:basedOn w:val="Fuentedeprrafopredeter"/>
    <w:uiPriority w:val="99"/>
    <w:unhideWhenUsed/>
    <w:rsid w:val="00843839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0772BF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F22D6A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576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64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64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4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ansparencia.gob.sv/institutions/conna/documents/manuales-basicos-de-organizacion" TargetMode="External"/><Relationship Id="rId18" Type="http://schemas.openxmlformats.org/officeDocument/2006/relationships/hyperlink" Target="http://www.transparencia.gob.sv/institutions/conna/contracts" TargetMode="External"/><Relationship Id="rId26" Type="http://schemas.openxmlformats.org/officeDocument/2006/relationships/hyperlink" Target="http://www.transparencia.gob.sv/institutions/conna/documents/guia-de-organizacion-de-archivo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ransparencia.gob.sv/institutions/conna/selection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transparencia.gob.sv/institutions/conna/documents/otros-documentos-normativos" TargetMode="External"/><Relationship Id="rId17" Type="http://schemas.openxmlformats.org/officeDocument/2006/relationships/hyperlink" Target="http://www.transparencia.gob.sv/institutions/conna/documents/plan-operativo-anual" TargetMode="External"/><Relationship Id="rId25" Type="http://schemas.openxmlformats.org/officeDocument/2006/relationships/hyperlink" Target="http://www.transparencia.gob.sv/institutions/conna/documents/guia-de-organizacion-de-archivo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ransparencia.gob.sv/institutions/conna/documents/plan-operativo-anual" TargetMode="External"/><Relationship Id="rId20" Type="http://schemas.openxmlformats.org/officeDocument/2006/relationships/hyperlink" Target="http://www.transparencia.gob.sv/institutions/conna/selections" TargetMode="External"/><Relationship Id="rId29" Type="http://schemas.openxmlformats.org/officeDocument/2006/relationships/hyperlink" Target="http://www.transparencia.gob.sv/institutions/conna/documents/presupuesto-actu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ansparencia.gob.sv/institutions/conna/documents/otros-documentos-normativos" TargetMode="External"/><Relationship Id="rId24" Type="http://schemas.openxmlformats.org/officeDocument/2006/relationships/hyperlink" Target="http://www.transparencia.gob.sv/institutions/conna/documents/guia-de-organizacion-de-archivo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ransparencia.gob.sv/institutions/conna/documents/plan-operativo-anual" TargetMode="External"/><Relationship Id="rId23" Type="http://schemas.openxmlformats.org/officeDocument/2006/relationships/hyperlink" Target="http://www.transparencia.gob.sv/institutions/conna/inventories" TargetMode="External"/><Relationship Id="rId28" Type="http://schemas.openxmlformats.org/officeDocument/2006/relationships/hyperlink" Target="http://www.transparencia.gob.sv/institutions/conna/documents/presupuesto-actual" TargetMode="External"/><Relationship Id="rId10" Type="http://schemas.openxmlformats.org/officeDocument/2006/relationships/hyperlink" Target="http://www.transparencia.gob.sv/institutions/conna/documents/ley-principal-que-rige-a-la-institucion" TargetMode="External"/><Relationship Id="rId19" Type="http://schemas.openxmlformats.org/officeDocument/2006/relationships/hyperlink" Target="http://www.transparencia.gob.sv/institutions/conna/documents/registro-de-ofertantes-y-contratistas-segun-art-15-lacap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ansparencia.gob.sv/institutions/conna/documents/memorias-de-labores" TargetMode="External"/><Relationship Id="rId14" Type="http://schemas.openxmlformats.org/officeDocument/2006/relationships/hyperlink" Target="http://www.transparencia.gob.sv/institutions/conna/documents/resoluciones-de-solicitudes" TargetMode="External"/><Relationship Id="rId22" Type="http://schemas.openxmlformats.org/officeDocument/2006/relationships/hyperlink" Target="http://www.transparencia.gob.sv/institutions/conna/inventories" TargetMode="External"/><Relationship Id="rId27" Type="http://schemas.openxmlformats.org/officeDocument/2006/relationships/hyperlink" Target="http://www.transparencia.gob.sv/institutions/conna/documents/guia-de-organizacion-de-archivos" TargetMode="External"/><Relationship Id="rId30" Type="http://schemas.openxmlformats.org/officeDocument/2006/relationships/hyperlink" Target="http://www.transparencia.gob.sv/institutions/conna/documents/presupuesto-actual" TargetMode="External"/><Relationship Id="rId8" Type="http://schemas.openxmlformats.org/officeDocument/2006/relationships/hyperlink" Target="http://www.transparencia.gob.sv/institutions/conna/documents/actas-de-conse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de clasificación Documental</vt:lpstr>
    </vt:vector>
  </TitlesOfParts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de clasificación Documental</dc:title>
  <dc:subject>CUADRO DE CLASIFICACIÓNDOCUMENTAL</dc:subject>
  <dc:creator>Maria Ines MH. Hernandez Vidal</dc:creator>
  <cp:keywords/>
  <dc:description/>
  <cp:lastModifiedBy>Laura Lisett Centeno Zavaleta</cp:lastModifiedBy>
  <cp:revision>2</cp:revision>
  <cp:lastPrinted>2017-03-27T19:41:00Z</cp:lastPrinted>
  <dcterms:created xsi:type="dcterms:W3CDTF">2020-05-21T15:51:00Z</dcterms:created>
  <dcterms:modified xsi:type="dcterms:W3CDTF">2020-05-21T15:51:00Z</dcterms:modified>
</cp:coreProperties>
</file>