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4321DA" w:rsidRDefault="00FB36C4" w:rsidP="004321DA">
      <w:pPr>
        <w:pStyle w:val="Ttulo1"/>
        <w:tabs>
          <w:tab w:val="center" w:pos="7999"/>
          <w:tab w:val="left" w:pos="8550"/>
          <w:tab w:val="left" w:pos="9030"/>
        </w:tabs>
        <w:ind w:right="103"/>
        <w:rPr>
          <w:rFonts w:asciiTheme="minorHAnsi" w:hAnsiTheme="minorHAnsi"/>
          <w:color w:val="023E87"/>
          <w:sz w:val="22"/>
          <w:szCs w:val="22"/>
          <w:lang w:val="es-SV"/>
        </w:rPr>
      </w:pPr>
      <w:r w:rsidRPr="004321DA">
        <w:rPr>
          <w:rFonts w:asciiTheme="minorHAnsi" w:hAnsiTheme="minorHAnsi"/>
          <w:noProof/>
          <w:color w:val="023E87"/>
          <w:sz w:val="22"/>
          <w:szCs w:val="22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21DA">
        <w:rPr>
          <w:rFonts w:asciiTheme="minorHAnsi" w:hAnsiTheme="minorHAnsi"/>
          <w:noProof/>
          <w:sz w:val="22"/>
          <w:szCs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2C03D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5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2C03DB">
                            <w:rPr>
                              <w:sz w:val="18"/>
                              <w:szCs w:val="18"/>
                              <w:lang w:val="es-SV"/>
                            </w:rPr>
                            <w:t>5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4321DA">
        <w:rPr>
          <w:rFonts w:asciiTheme="minorHAnsi" w:hAnsiTheme="minorHAnsi"/>
          <w:b w:val="0"/>
          <w:noProof/>
          <w:color w:val="000000" w:themeColor="text1"/>
          <w:sz w:val="22"/>
          <w:szCs w:val="22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 w:rsidRPr="004321DA">
        <w:rPr>
          <w:rFonts w:asciiTheme="minorHAnsi" w:hAnsiTheme="minorHAnsi"/>
          <w:noProof/>
          <w:sz w:val="22"/>
          <w:szCs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 w:rsidRPr="004321DA">
        <w:rPr>
          <w:rFonts w:asciiTheme="minorHAnsi" w:hAnsiTheme="minorHAnsi"/>
          <w:color w:val="023E87"/>
          <w:sz w:val="22"/>
          <w:szCs w:val="22"/>
          <w:lang w:val="es-SV"/>
        </w:rPr>
        <w:tab/>
      </w:r>
    </w:p>
    <w:p w:rsidR="004321DA" w:rsidRDefault="004321DA" w:rsidP="004321DA">
      <w:pPr>
        <w:pStyle w:val="Ttulo1"/>
        <w:ind w:left="0" w:right="103"/>
        <w:jc w:val="center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</w:p>
    <w:p w:rsidR="004321DA" w:rsidRDefault="004321DA" w:rsidP="004321DA">
      <w:pPr>
        <w:pStyle w:val="Ttulo1"/>
        <w:ind w:left="0" w:right="103"/>
        <w:jc w:val="center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</w:p>
    <w:p w:rsidR="004321DA" w:rsidRDefault="004321DA" w:rsidP="004321DA">
      <w:pPr>
        <w:pStyle w:val="Ttulo1"/>
        <w:ind w:left="0" w:right="103"/>
        <w:jc w:val="center"/>
        <w:rPr>
          <w:rFonts w:asciiTheme="minorHAnsi" w:hAnsiTheme="minorHAnsi"/>
          <w:color w:val="000000" w:themeColor="text1"/>
          <w:sz w:val="22"/>
          <w:szCs w:val="22"/>
          <w:lang w:val="es-SV"/>
        </w:rPr>
      </w:pPr>
    </w:p>
    <w:p w:rsidR="005B578A" w:rsidRDefault="002B178D" w:rsidP="004321DA">
      <w:pPr>
        <w:pStyle w:val="Ttulo1"/>
        <w:ind w:left="0" w:right="103"/>
        <w:rPr>
          <w:rFonts w:asciiTheme="minorHAnsi" w:hAnsiTheme="minorHAnsi"/>
          <w:color w:val="000000" w:themeColor="text1"/>
          <w:sz w:val="32"/>
          <w:szCs w:val="32"/>
          <w:lang w:val="es-SV"/>
        </w:rPr>
      </w:pPr>
      <w:r w:rsidRPr="004321DA">
        <w:rPr>
          <w:rFonts w:asciiTheme="minorHAnsi" w:hAnsiTheme="minorHAnsi"/>
          <w:color w:val="000000" w:themeColor="text1"/>
          <w:sz w:val="32"/>
          <w:szCs w:val="32"/>
          <w:lang w:val="es-SV"/>
        </w:rPr>
        <w:t xml:space="preserve">Resolución de </w:t>
      </w:r>
      <w:r w:rsidR="00150518" w:rsidRPr="004321DA">
        <w:rPr>
          <w:rFonts w:asciiTheme="minorHAnsi" w:hAnsiTheme="minorHAnsi"/>
          <w:color w:val="000000" w:themeColor="text1"/>
          <w:sz w:val="32"/>
          <w:szCs w:val="32"/>
          <w:lang w:val="es-SV"/>
        </w:rPr>
        <w:t>Solicitud</w:t>
      </w:r>
      <w:r w:rsidRPr="004321DA">
        <w:rPr>
          <w:rFonts w:asciiTheme="minorHAnsi" w:hAnsiTheme="minorHAnsi"/>
          <w:color w:val="000000" w:themeColor="text1"/>
          <w:sz w:val="32"/>
          <w:szCs w:val="32"/>
          <w:lang w:val="es-SV"/>
        </w:rPr>
        <w:t xml:space="preserve"> </w:t>
      </w:r>
      <w:r w:rsidR="00150518" w:rsidRPr="004321DA">
        <w:rPr>
          <w:rFonts w:asciiTheme="minorHAnsi" w:hAnsiTheme="minorHAnsi"/>
          <w:color w:val="000000" w:themeColor="text1"/>
          <w:sz w:val="32"/>
          <w:szCs w:val="32"/>
          <w:lang w:val="es-SV"/>
        </w:rPr>
        <w:t>de I</w:t>
      </w:r>
      <w:r w:rsidRPr="004321DA">
        <w:rPr>
          <w:rFonts w:asciiTheme="minorHAnsi" w:hAnsiTheme="minorHAnsi"/>
          <w:color w:val="000000" w:themeColor="text1"/>
          <w:sz w:val="32"/>
          <w:szCs w:val="32"/>
          <w:lang w:val="es-SV"/>
        </w:rPr>
        <w:t>nformación</w:t>
      </w:r>
    </w:p>
    <w:p w:rsidR="004321DA" w:rsidRPr="004321DA" w:rsidRDefault="004321DA" w:rsidP="004321DA">
      <w:pPr>
        <w:pStyle w:val="Ttulo1"/>
        <w:widowControl/>
        <w:ind w:left="0"/>
        <w:jc w:val="both"/>
        <w:rPr>
          <w:rFonts w:asciiTheme="minorHAnsi" w:hAnsiTheme="minorHAnsi"/>
          <w:b w:val="0"/>
          <w:color w:val="000000" w:themeColor="text1"/>
          <w:sz w:val="32"/>
          <w:szCs w:val="32"/>
          <w:lang w:val="es-SV"/>
        </w:rPr>
      </w:pPr>
    </w:p>
    <w:p w:rsidR="00D0230D" w:rsidRPr="004321DA" w:rsidRDefault="002B178D" w:rsidP="004321DA">
      <w:pPr>
        <w:pStyle w:val="Textosinformato"/>
        <w:jc w:val="both"/>
        <w:rPr>
          <w:rFonts w:asciiTheme="minorHAnsi" w:hAnsiTheme="minorHAnsi" w:cs="Calibri"/>
          <w:szCs w:val="22"/>
        </w:rPr>
      </w:pPr>
      <w:r w:rsidRPr="004321DA">
        <w:rPr>
          <w:rFonts w:asciiTheme="minorHAnsi" w:hAnsiTheme="minorHAnsi" w:cs="Calibri"/>
          <w:szCs w:val="22"/>
        </w:rPr>
        <w:t>El Consejo Nacional de la Niñez y de la Adolescencia, luego de haber recibido y admitido la solicitud de información No. 0</w:t>
      </w:r>
      <w:r w:rsidR="005511A9" w:rsidRPr="004321DA">
        <w:rPr>
          <w:rFonts w:asciiTheme="minorHAnsi" w:hAnsiTheme="minorHAnsi" w:cs="Calibri"/>
          <w:szCs w:val="22"/>
        </w:rPr>
        <w:t>2</w:t>
      </w:r>
      <w:r w:rsidR="002C03DB" w:rsidRPr="004321DA">
        <w:rPr>
          <w:rFonts w:asciiTheme="minorHAnsi" w:hAnsiTheme="minorHAnsi" w:cs="Calibri"/>
          <w:szCs w:val="22"/>
        </w:rPr>
        <w:t>5</w:t>
      </w:r>
      <w:r w:rsidRPr="004321DA">
        <w:rPr>
          <w:rFonts w:asciiTheme="minorHAnsi" w:hAnsiTheme="minorHAnsi" w:cs="Calibri"/>
          <w:szCs w:val="22"/>
        </w:rPr>
        <w:t>/201</w:t>
      </w:r>
      <w:r w:rsidR="00AF1772" w:rsidRPr="004321DA">
        <w:rPr>
          <w:rFonts w:asciiTheme="minorHAnsi" w:hAnsiTheme="minorHAnsi" w:cs="Calibri"/>
          <w:szCs w:val="22"/>
        </w:rPr>
        <w:t>9</w:t>
      </w:r>
      <w:r w:rsidRPr="004321DA">
        <w:rPr>
          <w:rFonts w:asciiTheme="minorHAnsi" w:hAnsiTheme="minorHAnsi" w:cs="Calibri"/>
          <w:szCs w:val="22"/>
        </w:rPr>
        <w:t xml:space="preserve">,  presentada ante la Unidad de Acceso a la Información Pública de esta dependencia </w:t>
      </w:r>
      <w:r w:rsidR="00D15B31" w:rsidRPr="004321DA">
        <w:rPr>
          <w:rFonts w:asciiTheme="minorHAnsi" w:hAnsiTheme="minorHAnsi" w:cs="Calibri"/>
          <w:szCs w:val="22"/>
        </w:rPr>
        <w:t xml:space="preserve">el </w:t>
      </w:r>
      <w:r w:rsidR="002C03DB" w:rsidRPr="004321DA">
        <w:rPr>
          <w:rFonts w:asciiTheme="minorHAnsi" w:hAnsiTheme="minorHAnsi" w:cs="Calibri"/>
          <w:szCs w:val="22"/>
        </w:rPr>
        <w:t>18</w:t>
      </w:r>
      <w:r w:rsidR="005511A9" w:rsidRPr="004321DA">
        <w:rPr>
          <w:rFonts w:asciiTheme="minorHAnsi" w:hAnsiTheme="minorHAnsi" w:cs="Calibri"/>
          <w:szCs w:val="22"/>
        </w:rPr>
        <w:t xml:space="preserve"> de jul</w:t>
      </w:r>
      <w:r w:rsidR="00C5094C" w:rsidRPr="004321DA">
        <w:rPr>
          <w:rFonts w:asciiTheme="minorHAnsi" w:hAnsiTheme="minorHAnsi" w:cs="Calibri"/>
          <w:szCs w:val="22"/>
        </w:rPr>
        <w:t>io</w:t>
      </w:r>
      <w:r w:rsidR="00A05DD6" w:rsidRPr="004321DA">
        <w:rPr>
          <w:rFonts w:asciiTheme="minorHAnsi" w:hAnsiTheme="minorHAnsi" w:cs="Calibri"/>
          <w:szCs w:val="22"/>
        </w:rPr>
        <w:t xml:space="preserve"> </w:t>
      </w:r>
      <w:r w:rsidR="00F133DE" w:rsidRPr="004321DA">
        <w:rPr>
          <w:rFonts w:asciiTheme="minorHAnsi" w:hAnsiTheme="minorHAnsi" w:cs="Arial"/>
          <w:szCs w:val="22"/>
        </w:rPr>
        <w:t>de 201</w:t>
      </w:r>
      <w:r w:rsidR="00AF1772" w:rsidRPr="004321DA">
        <w:rPr>
          <w:rFonts w:asciiTheme="minorHAnsi" w:hAnsiTheme="minorHAnsi" w:cs="Arial"/>
          <w:szCs w:val="22"/>
        </w:rPr>
        <w:t>9</w:t>
      </w:r>
      <w:r w:rsidR="00F133DE" w:rsidRPr="004321DA">
        <w:rPr>
          <w:rFonts w:asciiTheme="minorHAnsi" w:hAnsiTheme="minorHAnsi" w:cs="Calibri"/>
          <w:szCs w:val="22"/>
        </w:rPr>
        <w:t xml:space="preserve"> </w:t>
      </w:r>
      <w:r w:rsidR="00A05DD6" w:rsidRPr="004321DA">
        <w:rPr>
          <w:rFonts w:asciiTheme="minorHAnsi" w:hAnsiTheme="minorHAnsi"/>
          <w:szCs w:val="22"/>
        </w:rPr>
        <w:t>por</w:t>
      </w:r>
      <w:r w:rsidR="004321DA" w:rsidRPr="004321DA">
        <w:rPr>
          <w:rFonts w:asciiTheme="minorHAnsi" w:hAnsiTheme="minorHAnsi"/>
          <w:szCs w:val="22"/>
        </w:rPr>
        <w:tab/>
      </w:r>
      <w:r w:rsidR="004321DA" w:rsidRPr="004321DA">
        <w:rPr>
          <w:rFonts w:asciiTheme="minorHAnsi" w:hAnsiTheme="minorHAnsi"/>
          <w:szCs w:val="22"/>
        </w:rPr>
        <w:tab/>
      </w:r>
      <w:r w:rsidR="004321DA" w:rsidRPr="004321DA">
        <w:rPr>
          <w:rFonts w:asciiTheme="minorHAnsi" w:hAnsiTheme="minorHAnsi"/>
          <w:szCs w:val="22"/>
        </w:rPr>
        <w:tab/>
      </w:r>
      <w:r w:rsidR="004321DA" w:rsidRPr="004321DA">
        <w:rPr>
          <w:rFonts w:asciiTheme="minorHAnsi" w:hAnsiTheme="minorHAnsi"/>
          <w:szCs w:val="22"/>
        </w:rPr>
        <w:tab/>
      </w:r>
      <w:r w:rsidR="00C5094C" w:rsidRPr="004321DA">
        <w:rPr>
          <w:rFonts w:asciiTheme="minorHAnsi" w:hAnsiTheme="minorHAnsi"/>
          <w:szCs w:val="22"/>
        </w:rPr>
        <w:t xml:space="preserve">, </w:t>
      </w:r>
      <w:r w:rsidR="00761777" w:rsidRPr="004321DA">
        <w:rPr>
          <w:rFonts w:asciiTheme="minorHAnsi" w:hAnsiTheme="minorHAnsi" w:cs="Arial"/>
          <w:szCs w:val="22"/>
        </w:rPr>
        <w:t>mediante la cual</w:t>
      </w:r>
      <w:r w:rsidR="000D0F4B" w:rsidRPr="004321DA">
        <w:rPr>
          <w:rFonts w:asciiTheme="minorHAnsi" w:hAnsiTheme="minorHAnsi" w:cs="Arial"/>
          <w:szCs w:val="22"/>
        </w:rPr>
        <w:t xml:space="preserve"> solicit</w:t>
      </w:r>
      <w:r w:rsidR="00A05DD6" w:rsidRPr="004321DA">
        <w:rPr>
          <w:rFonts w:asciiTheme="minorHAnsi" w:hAnsiTheme="minorHAnsi" w:cs="Arial"/>
          <w:szCs w:val="22"/>
        </w:rPr>
        <w:t>a</w:t>
      </w:r>
      <w:r w:rsidR="000D0F4B" w:rsidRPr="004321DA">
        <w:rPr>
          <w:rFonts w:asciiTheme="minorHAnsi" w:hAnsiTheme="minorHAnsi" w:cs="Arial"/>
          <w:szCs w:val="22"/>
        </w:rPr>
        <w:t xml:space="preserve"> </w:t>
      </w:r>
      <w:r w:rsidR="00006F54" w:rsidRPr="004321DA">
        <w:rPr>
          <w:rFonts w:asciiTheme="minorHAnsi" w:hAnsiTheme="minorHAnsi" w:cs="Arial"/>
          <w:szCs w:val="22"/>
        </w:rPr>
        <w:t xml:space="preserve"> lo siguiente</w:t>
      </w:r>
      <w:r w:rsidR="00D77CF3" w:rsidRPr="004321DA">
        <w:rPr>
          <w:rFonts w:asciiTheme="minorHAnsi" w:hAnsiTheme="minorHAnsi" w:cs="Arial"/>
          <w:szCs w:val="22"/>
        </w:rPr>
        <w:t>:</w:t>
      </w:r>
    </w:p>
    <w:p w:rsidR="002456B0" w:rsidRPr="004321DA" w:rsidRDefault="002456B0" w:rsidP="004321DA">
      <w:pPr>
        <w:widowControl/>
        <w:jc w:val="both"/>
        <w:rPr>
          <w:rFonts w:eastAsia="Calibri" w:cs="Times New Roman"/>
          <w:i/>
          <w:lang w:val="es-SV"/>
        </w:rPr>
      </w:pP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1.</w:t>
      </w:r>
      <w:r w:rsidRPr="004321DA">
        <w:rPr>
          <w:rFonts w:cs="Calibri"/>
          <w:lang w:val="es-SV"/>
        </w:rPr>
        <w:tab/>
        <w:t xml:space="preserve">Copia de documentos de evaluación, análisis, diagnóstico y/o líneas de base que sustentaron el diseño del Programa de Atención Integral a la Primera Infancia al que hace referencia el Art. 30 de la Ley de Desarrollo y Protección Social y de la Estrategia Nacional para el Desarrollo Integral de la Primera Infancia aprobada por el Consejo Directivo del CONNA el 31 de mayo de 2018.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2.</w:t>
      </w:r>
      <w:r w:rsidRPr="004321DA">
        <w:rPr>
          <w:rFonts w:cs="Calibri"/>
          <w:lang w:val="es-SV"/>
        </w:rPr>
        <w:tab/>
        <w:t xml:space="preserve">Copia del diseño conceptual del Programa de Atención Integral a la Primera Infancia, vigente al 15 de julio de 2019.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3.</w:t>
      </w:r>
      <w:r w:rsidRPr="004321DA">
        <w:rPr>
          <w:rFonts w:cs="Calibri"/>
          <w:lang w:val="es-SV"/>
        </w:rPr>
        <w:tab/>
        <w:t xml:space="preserve">Explicación de las diferencias y la relación (si existiese) entre el Programa de Atención Integral a la Primera Infancia establecido en la Ley de Desarrollo y Protección Social y la Estrategia Nacional para el Desarrollo Integral de la Primera Infancia aprobado por el Consejo Directivo del CONNA el 31 de mayo de 2018.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4.</w:t>
      </w:r>
      <w:r w:rsidRPr="004321DA">
        <w:rPr>
          <w:rFonts w:cs="Calibri"/>
          <w:lang w:val="es-SV"/>
        </w:rPr>
        <w:tab/>
        <w:t xml:space="preserve">Copia del documento con las reglas de operación vigentes al 15 de julio de 2019, del Programa de Atención </w:t>
      </w:r>
      <w:proofErr w:type="spellStart"/>
      <w:r w:rsidRPr="004321DA">
        <w:rPr>
          <w:rFonts w:cs="Calibri"/>
          <w:lang w:val="es-SV"/>
        </w:rPr>
        <w:t>Integrala</w:t>
      </w:r>
      <w:proofErr w:type="spellEnd"/>
      <w:r w:rsidRPr="004321DA">
        <w:rPr>
          <w:rFonts w:cs="Calibri"/>
          <w:lang w:val="es-SV"/>
        </w:rPr>
        <w:t xml:space="preserve"> la Primera Infancia y de la Estrategia Nacional para el Desarrollo Integral de la Primera Infancia.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5.</w:t>
      </w:r>
      <w:r w:rsidRPr="004321DA">
        <w:rPr>
          <w:rFonts w:cs="Calibri"/>
          <w:lang w:val="es-SV"/>
        </w:rPr>
        <w:tab/>
        <w:t xml:space="preserve"> Copia de documentos de resultado de evaluaciones, </w:t>
      </w:r>
      <w:proofErr w:type="spellStart"/>
      <w:r w:rsidRPr="004321DA">
        <w:rPr>
          <w:rFonts w:cs="Calibri"/>
          <w:lang w:val="es-SV"/>
        </w:rPr>
        <w:t>monitoreos</w:t>
      </w:r>
      <w:proofErr w:type="spellEnd"/>
      <w:r w:rsidRPr="004321DA">
        <w:rPr>
          <w:rFonts w:cs="Calibri"/>
          <w:lang w:val="es-SV"/>
        </w:rPr>
        <w:t xml:space="preserve"> o seguimientos efectuados entre 2015 y 2019 a las acciones de protección y desarrollo de la infancia y adolescencia, omitiendo toda aquella información que por razones legales deba ser reservada o considerada como confidencial.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6.</w:t>
      </w:r>
      <w:r w:rsidRPr="004321DA">
        <w:rPr>
          <w:rFonts w:cs="Calibri"/>
          <w:lang w:val="es-SV"/>
        </w:rPr>
        <w:tab/>
        <w:t xml:space="preserve">Copia de documentos a través de los cuales se sustenta la incorporación en el Programa Nacional de Atención Integral a la Primera Infancia y en la Estrategia Nacional para el Desarrollo Integral de la Primera Infancia, del enfoque de derechos humanos, género y ciclo de vida.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7.</w:t>
      </w:r>
      <w:r w:rsidRPr="004321DA">
        <w:rPr>
          <w:rFonts w:cs="Calibri"/>
          <w:lang w:val="es-SV"/>
        </w:rPr>
        <w:tab/>
        <w:t>Copia de los documentos en los que consten las normas, disposiciones y/</w:t>
      </w:r>
      <w:proofErr w:type="spellStart"/>
      <w:r w:rsidRPr="004321DA">
        <w:rPr>
          <w:rFonts w:cs="Calibri"/>
          <w:lang w:val="es-SV"/>
        </w:rPr>
        <w:t>o</w:t>
      </w:r>
      <w:proofErr w:type="spellEnd"/>
      <w:r w:rsidRPr="004321DA">
        <w:rPr>
          <w:rFonts w:cs="Calibri"/>
          <w:lang w:val="es-SV"/>
        </w:rPr>
        <w:t xml:space="preserve"> orientaciones para la coordinación y articulación entre las diferentes instituciones del Órgano Ejecutivo involucradas y/o vinculadas a la ejecución de la Estrategia Nacional para el Desarrollo Integral de la Primera Infancia.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8.</w:t>
      </w:r>
      <w:r w:rsidRPr="004321DA">
        <w:rPr>
          <w:rFonts w:cs="Calibri"/>
          <w:lang w:val="es-SV"/>
        </w:rPr>
        <w:tab/>
        <w:t>Copia de documentos en los que consten las normas, disposiciones y/</w:t>
      </w:r>
      <w:proofErr w:type="spellStart"/>
      <w:r w:rsidRPr="004321DA">
        <w:rPr>
          <w:rFonts w:cs="Calibri"/>
          <w:lang w:val="es-SV"/>
        </w:rPr>
        <w:t>o</w:t>
      </w:r>
      <w:proofErr w:type="spellEnd"/>
      <w:r w:rsidRPr="004321DA">
        <w:rPr>
          <w:rFonts w:cs="Calibri"/>
          <w:lang w:val="es-SV"/>
        </w:rPr>
        <w:t xml:space="preserve"> orientaciones para la participación de los gobiernos locales en el Programa de Atención a la Primera Infancia y la Estrategia Nacional para el Desarrollo Integral de la Primera Infancia.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9.</w:t>
      </w:r>
      <w:r w:rsidRPr="004321DA">
        <w:rPr>
          <w:rFonts w:cs="Calibri"/>
          <w:lang w:val="es-SV"/>
        </w:rPr>
        <w:tab/>
        <w:t xml:space="preserve">Copia de protocolos, instructivos o documentos institucionales vigentes que determinen las normas y procedimientos de participación ciudadana que deben implementarse en el </w:t>
      </w:r>
      <w:proofErr w:type="spellStart"/>
      <w:r w:rsidRPr="004321DA">
        <w:rPr>
          <w:rFonts w:cs="Calibri"/>
          <w:lang w:val="es-SV"/>
        </w:rPr>
        <w:t>el</w:t>
      </w:r>
      <w:proofErr w:type="spellEnd"/>
      <w:r w:rsidRPr="004321DA">
        <w:rPr>
          <w:rFonts w:cs="Calibri"/>
          <w:lang w:val="es-SV"/>
        </w:rPr>
        <w:t xml:space="preserve"> ciclo (diseño, seguimiento, ejecución) de políticas, estrategias, planes, programas, y/o proyectos bajo la responsabilidad de la institución.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10.</w:t>
      </w:r>
      <w:r w:rsidRPr="004321DA">
        <w:rPr>
          <w:rFonts w:cs="Calibri"/>
          <w:lang w:val="es-SV"/>
        </w:rPr>
        <w:tab/>
        <w:t xml:space="preserve">Enumeración y descripción de los mecanismos de participación ciudadana en los procesos de protección y desarrollo de la infancia y adolescencia, existentes en los siguientes municipios: Santiago de María, Nueva Granada, Mercedes Umaña, </w:t>
      </w:r>
      <w:proofErr w:type="spellStart"/>
      <w:r w:rsidRPr="004321DA">
        <w:rPr>
          <w:rFonts w:cs="Calibri"/>
          <w:lang w:val="es-SV"/>
        </w:rPr>
        <w:t>Jiquilisco</w:t>
      </w:r>
      <w:proofErr w:type="spellEnd"/>
      <w:r w:rsidRPr="004321DA">
        <w:rPr>
          <w:rFonts w:cs="Calibri"/>
          <w:lang w:val="es-SV"/>
        </w:rPr>
        <w:t xml:space="preserve">, </w:t>
      </w:r>
      <w:proofErr w:type="spellStart"/>
      <w:r w:rsidRPr="004321DA">
        <w:rPr>
          <w:rFonts w:cs="Calibri"/>
          <w:lang w:val="es-SV"/>
        </w:rPr>
        <w:t>Jucuarán</w:t>
      </w:r>
      <w:proofErr w:type="spellEnd"/>
      <w:r w:rsidRPr="004321DA">
        <w:rPr>
          <w:rFonts w:cs="Calibri"/>
          <w:lang w:val="es-SV"/>
        </w:rPr>
        <w:t xml:space="preserve">, Concepción Batres y </w:t>
      </w:r>
      <w:proofErr w:type="spellStart"/>
      <w:r w:rsidRPr="004321DA">
        <w:rPr>
          <w:rFonts w:cs="Calibri"/>
          <w:lang w:val="es-SV"/>
        </w:rPr>
        <w:t>Ozatlán</w:t>
      </w:r>
      <w:proofErr w:type="spellEnd"/>
      <w:r w:rsidRPr="004321DA">
        <w:rPr>
          <w:rFonts w:cs="Calibri"/>
          <w:lang w:val="es-SV"/>
        </w:rPr>
        <w:t xml:space="preserve">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11.</w:t>
      </w:r>
      <w:r w:rsidRPr="004321DA">
        <w:rPr>
          <w:rFonts w:cs="Calibri"/>
          <w:lang w:val="es-SV"/>
        </w:rPr>
        <w:tab/>
        <w:t xml:space="preserve">Enumeración y descripción de mecanismos de participación específicos (si hubiesen) para niñas y adolescentes que han enfrentado violencia y niñas y adolescentes embarazadas y/o con hijos.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lastRenderedPageBreak/>
        <w:t>12.</w:t>
      </w:r>
      <w:r w:rsidRPr="004321DA">
        <w:rPr>
          <w:rFonts w:cs="Calibri"/>
          <w:lang w:val="es-SV"/>
        </w:rPr>
        <w:tab/>
        <w:t xml:space="preserve">Número de beneficiarios a nivel nacional de las acciones de protección y desarrollo de la infancia y adolescencia, desagregados para los años 2015, 2016, 2017, 2018 y 2019 según municipios y sexo.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13.</w:t>
      </w:r>
      <w:r w:rsidRPr="004321DA">
        <w:rPr>
          <w:rFonts w:cs="Calibri"/>
          <w:lang w:val="es-SV"/>
        </w:rPr>
        <w:tab/>
        <w:t xml:space="preserve">Número de niñas, niños y adolescentes presuntas víctimas de amenaza o vulneración a sus derechos, atendidos por las juntas de protección y que provienen de los siguientes municipios: Santiago de María, Nueva Granada, Mercedes Umaña, </w:t>
      </w:r>
      <w:proofErr w:type="spellStart"/>
      <w:r w:rsidRPr="004321DA">
        <w:rPr>
          <w:rFonts w:cs="Calibri"/>
          <w:lang w:val="es-SV"/>
        </w:rPr>
        <w:t>Jiquilisco</w:t>
      </w:r>
      <w:proofErr w:type="spellEnd"/>
      <w:r w:rsidRPr="004321DA">
        <w:rPr>
          <w:rFonts w:cs="Calibri"/>
          <w:lang w:val="es-SV"/>
        </w:rPr>
        <w:t xml:space="preserve">, </w:t>
      </w:r>
      <w:proofErr w:type="spellStart"/>
      <w:r w:rsidRPr="004321DA">
        <w:rPr>
          <w:rFonts w:cs="Calibri"/>
          <w:lang w:val="es-SV"/>
        </w:rPr>
        <w:t>Jucuarán</w:t>
      </w:r>
      <w:proofErr w:type="spellEnd"/>
      <w:r w:rsidRPr="004321DA">
        <w:rPr>
          <w:rFonts w:cs="Calibri"/>
          <w:lang w:val="es-SV"/>
        </w:rPr>
        <w:t xml:space="preserve">, Concepción Batres y </w:t>
      </w:r>
      <w:proofErr w:type="spellStart"/>
      <w:r w:rsidRPr="004321DA">
        <w:rPr>
          <w:rFonts w:cs="Calibri"/>
          <w:lang w:val="es-SV"/>
        </w:rPr>
        <w:t>Ozatlán</w:t>
      </w:r>
      <w:proofErr w:type="spellEnd"/>
      <w:r w:rsidRPr="004321DA">
        <w:rPr>
          <w:rFonts w:cs="Calibri"/>
          <w:lang w:val="es-SV"/>
        </w:rPr>
        <w:t xml:space="preserve">; presentando la información desagregada por años (2015, 2016, 2017, 2018 y 2019), municipios, rangos de edad, sexo y tipo de amenaza o vulneración a derecho.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14.</w:t>
      </w:r>
      <w:r w:rsidRPr="004321DA">
        <w:rPr>
          <w:rFonts w:cs="Calibri"/>
          <w:lang w:val="es-SV"/>
        </w:rPr>
        <w:tab/>
        <w:t xml:space="preserve">Copia de documentos en los que consten decisiones institucionales tomadas, entre el 1º de junio y el 15 de Julio de 2019, en relación a modificaciones, ajustes o cambios en el contenido, alcance general, ampliación o </w:t>
      </w:r>
      <w:proofErr w:type="spellStart"/>
      <w:r w:rsidRPr="004321DA">
        <w:rPr>
          <w:rFonts w:cs="Calibri"/>
          <w:lang w:val="es-SV"/>
        </w:rPr>
        <w:t>reduccion</w:t>
      </w:r>
      <w:proofErr w:type="spellEnd"/>
      <w:r w:rsidRPr="004321DA">
        <w:rPr>
          <w:rFonts w:cs="Calibri"/>
          <w:lang w:val="es-SV"/>
        </w:rPr>
        <w:t xml:space="preserve"> de cobertura territorial, así como en relación al número o tipo de beneficiarios de la Estrategia Nacional para el Desarrollo Integral de la Primera Infancia.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15.</w:t>
      </w:r>
      <w:r w:rsidRPr="004321DA">
        <w:rPr>
          <w:rFonts w:cs="Calibri"/>
          <w:lang w:val="es-SV"/>
        </w:rPr>
        <w:tab/>
        <w:t xml:space="preserve">Copia de documentos en los que se reflejen los resultados nacionales obtenidos a partir de la ejecución de las acciones de protección y desarrollo de la infancia y adolescencia, desagregados para los años 2015, 2016, 2017, 2018 y 2019.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16.</w:t>
      </w:r>
      <w:r w:rsidRPr="004321DA">
        <w:rPr>
          <w:rFonts w:cs="Calibri"/>
          <w:lang w:val="es-SV"/>
        </w:rPr>
        <w:tab/>
        <w:t xml:space="preserve">Copia de documentos en los que se reflejen los resultados generados a partir de la implementación de las acciones de protección y desarrollo de la infancia y adolescencia, desagregados para los años 2015, 2016,  2017, 2018 y 2019 en cada uno de los siguientes municipios: Santiago de María, Nueva Granada, Mercedes Umaña, </w:t>
      </w:r>
      <w:proofErr w:type="spellStart"/>
      <w:r w:rsidRPr="004321DA">
        <w:rPr>
          <w:rFonts w:cs="Calibri"/>
          <w:lang w:val="es-SV"/>
        </w:rPr>
        <w:t>Jiquilisco</w:t>
      </w:r>
      <w:proofErr w:type="spellEnd"/>
      <w:r w:rsidRPr="004321DA">
        <w:rPr>
          <w:rFonts w:cs="Calibri"/>
          <w:lang w:val="es-SV"/>
        </w:rPr>
        <w:t xml:space="preserve">, </w:t>
      </w:r>
      <w:proofErr w:type="spellStart"/>
      <w:r w:rsidRPr="004321DA">
        <w:rPr>
          <w:rFonts w:cs="Calibri"/>
          <w:lang w:val="es-SV"/>
        </w:rPr>
        <w:t>Jucuarán</w:t>
      </w:r>
      <w:proofErr w:type="spellEnd"/>
      <w:r w:rsidRPr="004321DA">
        <w:rPr>
          <w:rFonts w:cs="Calibri"/>
          <w:lang w:val="es-SV"/>
        </w:rPr>
        <w:t xml:space="preserve">, Concepción Batres y </w:t>
      </w:r>
      <w:proofErr w:type="spellStart"/>
      <w:r w:rsidRPr="004321DA">
        <w:rPr>
          <w:rFonts w:cs="Calibri"/>
          <w:lang w:val="es-SV"/>
        </w:rPr>
        <w:t>Ozatlán</w:t>
      </w:r>
      <w:proofErr w:type="spellEnd"/>
      <w:r w:rsidRPr="004321DA">
        <w:rPr>
          <w:rFonts w:cs="Calibri"/>
          <w:lang w:val="es-SV"/>
        </w:rPr>
        <w:t xml:space="preserve">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17.</w:t>
      </w:r>
      <w:r w:rsidRPr="004321DA">
        <w:rPr>
          <w:rFonts w:cs="Calibri"/>
          <w:lang w:val="es-SV"/>
        </w:rPr>
        <w:tab/>
        <w:t xml:space="preserve">Presupuesto total de la institución desagregado por rubros presupuestarios y años (2015, 2016, 2017, 2018 y 2019).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18.</w:t>
      </w:r>
      <w:r w:rsidRPr="004321DA">
        <w:rPr>
          <w:rFonts w:cs="Calibri"/>
          <w:lang w:val="es-SV"/>
        </w:rPr>
        <w:tab/>
        <w:t xml:space="preserve">Presupuesto institucional total destinado a las acciones de protección y desarrollo integral de la infancia y la adolescencia desagregado por rubro presupuestario para los años 2015, 2016, 2017, 2018 y 2019.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19.</w:t>
      </w:r>
      <w:r w:rsidRPr="004321DA">
        <w:rPr>
          <w:rFonts w:cs="Calibri"/>
          <w:lang w:val="es-SV"/>
        </w:rPr>
        <w:tab/>
        <w:t xml:space="preserve">Presupuesto institucional asignado a las acciones de protección y desarrollo de la infancia y la adolescencia, desagregado por años (2015, 2016, 2017, 2018 y 2019) y asignado a cada uno de los siguientes municipios: Santiago de María, Nueva Granada, Mercedes Umaña, </w:t>
      </w:r>
      <w:proofErr w:type="spellStart"/>
      <w:r w:rsidRPr="004321DA">
        <w:rPr>
          <w:rFonts w:cs="Calibri"/>
          <w:lang w:val="es-SV"/>
        </w:rPr>
        <w:t>Jiquilisco</w:t>
      </w:r>
      <w:proofErr w:type="spellEnd"/>
      <w:r w:rsidRPr="004321DA">
        <w:rPr>
          <w:rFonts w:cs="Calibri"/>
          <w:lang w:val="es-SV"/>
        </w:rPr>
        <w:t xml:space="preserve">, </w:t>
      </w:r>
      <w:proofErr w:type="spellStart"/>
      <w:r w:rsidRPr="004321DA">
        <w:rPr>
          <w:rFonts w:cs="Calibri"/>
          <w:lang w:val="es-SV"/>
        </w:rPr>
        <w:t>Jucuarán</w:t>
      </w:r>
      <w:proofErr w:type="spellEnd"/>
      <w:r w:rsidRPr="004321DA">
        <w:rPr>
          <w:rFonts w:cs="Calibri"/>
          <w:lang w:val="es-SV"/>
        </w:rPr>
        <w:t xml:space="preserve">, Concepción Batres y </w:t>
      </w:r>
      <w:proofErr w:type="spellStart"/>
      <w:r w:rsidRPr="004321DA">
        <w:rPr>
          <w:rFonts w:cs="Calibri"/>
          <w:lang w:val="es-SV"/>
        </w:rPr>
        <w:t>Ozatlán</w:t>
      </w:r>
      <w:proofErr w:type="spellEnd"/>
      <w:r w:rsidRPr="004321DA">
        <w:rPr>
          <w:rFonts w:cs="Calibri"/>
          <w:lang w:val="es-SV"/>
        </w:rPr>
        <w:t xml:space="preserve">. 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20.</w:t>
      </w:r>
      <w:r w:rsidRPr="004321DA">
        <w:rPr>
          <w:rFonts w:cs="Calibri"/>
          <w:lang w:val="es-SV"/>
        </w:rPr>
        <w:tab/>
        <w:t xml:space="preserve">Información sobre el personal institucional asignado a la protección y desarrollo integral de la niñez y la adolescencia en los municipios de Santiago de María, Nueva Granada, Mercedes Umaña, </w:t>
      </w:r>
      <w:proofErr w:type="spellStart"/>
      <w:r w:rsidRPr="004321DA">
        <w:rPr>
          <w:rFonts w:cs="Calibri"/>
          <w:lang w:val="es-SV"/>
        </w:rPr>
        <w:t>Jiquilisco</w:t>
      </w:r>
      <w:proofErr w:type="spellEnd"/>
      <w:r w:rsidRPr="004321DA">
        <w:rPr>
          <w:rFonts w:cs="Calibri"/>
          <w:lang w:val="es-SV"/>
        </w:rPr>
        <w:t xml:space="preserve">, </w:t>
      </w:r>
      <w:proofErr w:type="spellStart"/>
      <w:r w:rsidRPr="004321DA">
        <w:rPr>
          <w:rFonts w:cs="Calibri"/>
          <w:lang w:val="es-SV"/>
        </w:rPr>
        <w:t>Jucuarán</w:t>
      </w:r>
      <w:proofErr w:type="spellEnd"/>
      <w:r w:rsidRPr="004321DA">
        <w:rPr>
          <w:rFonts w:cs="Calibri"/>
          <w:lang w:val="es-SV"/>
        </w:rPr>
        <w:t xml:space="preserve">, Concepción Batres y </w:t>
      </w:r>
      <w:proofErr w:type="spellStart"/>
      <w:r w:rsidRPr="004321DA">
        <w:rPr>
          <w:rFonts w:cs="Calibri"/>
          <w:lang w:val="es-SV"/>
        </w:rPr>
        <w:t>Ozatlán</w:t>
      </w:r>
      <w:proofErr w:type="spellEnd"/>
      <w:r w:rsidRPr="004321DA">
        <w:rPr>
          <w:rFonts w:cs="Calibri"/>
          <w:lang w:val="es-SV"/>
        </w:rPr>
        <w:t xml:space="preserve">; desagregando según tipo de personal, cantidad y municipios.  </w:t>
      </w:r>
    </w:p>
    <w:p w:rsidR="00556CD2" w:rsidRPr="004321DA" w:rsidRDefault="002C03DB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21.</w:t>
      </w:r>
      <w:r w:rsidRPr="004321DA">
        <w:rPr>
          <w:rFonts w:cs="Calibri"/>
          <w:lang w:val="es-SV"/>
        </w:rPr>
        <w:tab/>
        <w:t xml:space="preserve">Información sobre las instalaciones e infraestructura física (oficinas, centros de atención, etc.) con los que cuenta la institución, desagregada según tipo, y que está ubicada en cada uno de los siguientes municipios: Santiago de María, Nueva Granada, Mercedes Umaña, </w:t>
      </w:r>
      <w:proofErr w:type="spellStart"/>
      <w:r w:rsidRPr="004321DA">
        <w:rPr>
          <w:rFonts w:cs="Calibri"/>
          <w:lang w:val="es-SV"/>
        </w:rPr>
        <w:t>Jiquilisco</w:t>
      </w:r>
      <w:proofErr w:type="spellEnd"/>
      <w:r w:rsidRPr="004321DA">
        <w:rPr>
          <w:rFonts w:cs="Calibri"/>
          <w:lang w:val="es-SV"/>
        </w:rPr>
        <w:t xml:space="preserve">, </w:t>
      </w:r>
      <w:proofErr w:type="spellStart"/>
      <w:r w:rsidRPr="004321DA">
        <w:rPr>
          <w:rFonts w:cs="Calibri"/>
          <w:lang w:val="es-SV"/>
        </w:rPr>
        <w:t>Jucuarán</w:t>
      </w:r>
      <w:proofErr w:type="spellEnd"/>
      <w:r w:rsidRPr="004321DA">
        <w:rPr>
          <w:rFonts w:cs="Calibri"/>
          <w:lang w:val="es-SV"/>
        </w:rPr>
        <w:t xml:space="preserve">, Concepción Batres y </w:t>
      </w:r>
      <w:proofErr w:type="spellStart"/>
      <w:r w:rsidRPr="004321DA">
        <w:rPr>
          <w:rFonts w:cs="Calibri"/>
          <w:lang w:val="es-SV"/>
        </w:rPr>
        <w:t>Ozatlán</w:t>
      </w:r>
      <w:proofErr w:type="spellEnd"/>
      <w:r w:rsidRPr="004321DA">
        <w:rPr>
          <w:rFonts w:cs="Calibri"/>
          <w:lang w:val="es-SV"/>
        </w:rPr>
        <w:t xml:space="preserve"> o a las que acceden los habitantes de dichas localidades.</w:t>
      </w:r>
    </w:p>
    <w:p w:rsidR="002C03DB" w:rsidRPr="004321DA" w:rsidRDefault="002C03DB" w:rsidP="004321DA">
      <w:pPr>
        <w:widowControl/>
        <w:jc w:val="both"/>
        <w:rPr>
          <w:rFonts w:cs="Calibri"/>
          <w:lang w:val="es-SV"/>
        </w:rPr>
      </w:pPr>
    </w:p>
    <w:p w:rsidR="00612ACA" w:rsidRPr="004321DA" w:rsidRDefault="00184863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Y considerando</w:t>
      </w:r>
      <w:r w:rsidR="00612ACA" w:rsidRPr="004321DA">
        <w:rPr>
          <w:rFonts w:cs="Calibri"/>
          <w:lang w:val="es-SV"/>
        </w:rPr>
        <w:t xml:space="preserve">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4321DA">
        <w:rPr>
          <w:rFonts w:cs="Calibri"/>
          <w:lang w:val="es-SV"/>
        </w:rPr>
        <w:t>resuelve</w:t>
      </w:r>
      <w:proofErr w:type="gramEnd"/>
      <w:r w:rsidR="00612ACA" w:rsidRPr="004321DA">
        <w:rPr>
          <w:rFonts w:cs="Calibri"/>
          <w:lang w:val="es-SV"/>
        </w:rPr>
        <w:t>:</w:t>
      </w:r>
    </w:p>
    <w:p w:rsidR="00612ACA" w:rsidRPr="004321DA" w:rsidRDefault="00612ACA" w:rsidP="004321DA">
      <w:pPr>
        <w:widowControl/>
        <w:jc w:val="both"/>
        <w:rPr>
          <w:rFonts w:cs="Calibri"/>
          <w:lang w:val="es-SV"/>
        </w:rPr>
      </w:pPr>
    </w:p>
    <w:p w:rsidR="00612ACA" w:rsidRPr="004321DA" w:rsidRDefault="00612ACA" w:rsidP="004321DA">
      <w:pPr>
        <w:widowControl/>
        <w:jc w:val="center"/>
        <w:rPr>
          <w:rFonts w:cs="Calibri"/>
          <w:lang w:val="es-SV"/>
        </w:rPr>
      </w:pPr>
      <w:r w:rsidRPr="004321DA">
        <w:rPr>
          <w:rFonts w:cs="Calibri"/>
          <w:lang w:val="es-SV"/>
        </w:rPr>
        <w:t>PROPORCIONAR LA INFORMACIÓN PÚBLICA SOLICITADA</w:t>
      </w:r>
    </w:p>
    <w:p w:rsidR="00F06D03" w:rsidRPr="004321DA" w:rsidRDefault="00F06D03" w:rsidP="004321DA">
      <w:pPr>
        <w:widowControl/>
        <w:jc w:val="both"/>
        <w:rPr>
          <w:rFonts w:cs="Calibri"/>
          <w:lang w:val="es-SV"/>
        </w:rPr>
      </w:pPr>
    </w:p>
    <w:p w:rsidR="002A1289" w:rsidRPr="004321DA" w:rsidRDefault="0046221D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D</w:t>
      </w:r>
      <w:r w:rsidR="00612ACA" w:rsidRPr="004321DA">
        <w:rPr>
          <w:rFonts w:cs="Calibri"/>
          <w:lang w:val="es-SV"/>
        </w:rPr>
        <w:t>icha información será entregada tal como lo estableci</w:t>
      </w:r>
      <w:r w:rsidR="00E43607" w:rsidRPr="004321DA">
        <w:rPr>
          <w:rFonts w:cs="Calibri"/>
          <w:lang w:val="es-SV"/>
        </w:rPr>
        <w:t>ó</w:t>
      </w:r>
      <w:r w:rsidR="00612ACA" w:rsidRPr="004321DA">
        <w:rPr>
          <w:rFonts w:cs="Calibri"/>
          <w:lang w:val="es-SV"/>
        </w:rPr>
        <w:t xml:space="preserve"> la persona solicitante, </w:t>
      </w:r>
      <w:r w:rsidR="00C47121" w:rsidRPr="004321DA">
        <w:rPr>
          <w:rFonts w:cs="Calibri"/>
          <w:lang w:val="es-SV"/>
        </w:rPr>
        <w:t xml:space="preserve">por </w:t>
      </w:r>
      <w:r w:rsidR="002C03DB" w:rsidRPr="004321DA">
        <w:rPr>
          <w:rFonts w:cs="Calibri"/>
          <w:lang w:val="es-SV"/>
        </w:rPr>
        <w:t>medio de un CD</w:t>
      </w:r>
      <w:r w:rsidR="00C47121" w:rsidRPr="004321DA">
        <w:rPr>
          <w:rFonts w:cs="Calibri"/>
          <w:lang w:val="es-SV"/>
        </w:rPr>
        <w:t>.</w:t>
      </w:r>
      <w:r w:rsidR="00792346" w:rsidRPr="004321DA">
        <w:rPr>
          <w:rFonts w:cs="Calibri"/>
          <w:lang w:val="es-SV"/>
        </w:rPr>
        <w:t xml:space="preserve"> </w:t>
      </w:r>
    </w:p>
    <w:p w:rsidR="001147F1" w:rsidRPr="004321DA" w:rsidRDefault="001147F1" w:rsidP="004321DA">
      <w:pPr>
        <w:widowControl/>
        <w:jc w:val="both"/>
        <w:rPr>
          <w:rFonts w:cs="Calibri"/>
          <w:lang w:val="es-SV"/>
        </w:rPr>
      </w:pPr>
      <w:r w:rsidRPr="004321DA">
        <w:rPr>
          <w:rFonts w:cs="Calibri"/>
          <w:lang w:val="es-SV"/>
        </w:rPr>
        <w:t>San</w:t>
      </w:r>
      <w:r w:rsidRPr="004321DA">
        <w:rPr>
          <w:lang w:val="es-SV"/>
        </w:rPr>
        <w:t xml:space="preserve"> </w:t>
      </w:r>
      <w:r w:rsidRPr="004321DA">
        <w:rPr>
          <w:rFonts w:cs="Calibri"/>
          <w:lang w:val="es-SV"/>
        </w:rPr>
        <w:t>Salvador,</w:t>
      </w:r>
      <w:r w:rsidRPr="004321DA">
        <w:rPr>
          <w:lang w:val="es-SV"/>
        </w:rPr>
        <w:t xml:space="preserve"> </w:t>
      </w:r>
      <w:r w:rsidRPr="004321DA">
        <w:rPr>
          <w:rFonts w:cs="Calibri"/>
          <w:lang w:val="es-SV"/>
        </w:rPr>
        <w:t xml:space="preserve">a </w:t>
      </w:r>
      <w:r w:rsidR="00FD3271" w:rsidRPr="004321DA">
        <w:rPr>
          <w:rFonts w:cs="Calibri"/>
          <w:lang w:val="es-SV"/>
        </w:rPr>
        <w:t xml:space="preserve">las </w:t>
      </w:r>
      <w:r w:rsidR="002C03DB" w:rsidRPr="004321DA">
        <w:rPr>
          <w:rFonts w:cs="Calibri"/>
          <w:lang w:val="es-SV"/>
        </w:rPr>
        <w:t>once</w:t>
      </w:r>
      <w:r w:rsidR="00495A2F" w:rsidRPr="004321DA">
        <w:rPr>
          <w:rFonts w:cs="Calibri"/>
          <w:color w:val="000000" w:themeColor="text1"/>
          <w:lang w:val="es-SV"/>
        </w:rPr>
        <w:t xml:space="preserve"> horas del </w:t>
      </w:r>
      <w:r w:rsidR="00C47121" w:rsidRPr="004321DA">
        <w:rPr>
          <w:rFonts w:cs="Calibri"/>
          <w:color w:val="000000" w:themeColor="text1"/>
          <w:lang w:val="es-SV"/>
        </w:rPr>
        <w:t xml:space="preserve"> </w:t>
      </w:r>
      <w:r w:rsidR="002C03DB" w:rsidRPr="004321DA">
        <w:rPr>
          <w:rFonts w:cs="Calibri"/>
          <w:color w:val="000000" w:themeColor="text1"/>
          <w:lang w:val="es-SV"/>
        </w:rPr>
        <w:t>ocho</w:t>
      </w:r>
      <w:r w:rsidR="0068795E" w:rsidRPr="004321DA">
        <w:rPr>
          <w:rFonts w:cs="Calibri"/>
          <w:color w:val="000000" w:themeColor="text1"/>
          <w:lang w:val="es-SV"/>
        </w:rPr>
        <w:t xml:space="preserve"> de agosto</w:t>
      </w:r>
      <w:r w:rsidR="006C33BB" w:rsidRPr="004321DA">
        <w:rPr>
          <w:rFonts w:cs="Calibri"/>
          <w:color w:val="000000" w:themeColor="text1"/>
          <w:lang w:val="es-SV"/>
        </w:rPr>
        <w:t xml:space="preserve"> de dos mil diecinueve</w:t>
      </w:r>
      <w:r w:rsidR="00F133DE" w:rsidRPr="004321DA">
        <w:rPr>
          <w:rFonts w:cs="Calibri"/>
          <w:lang w:val="es-SV"/>
        </w:rPr>
        <w:t>.</w:t>
      </w:r>
    </w:p>
    <w:p w:rsidR="001147F1" w:rsidRPr="004321DA" w:rsidRDefault="001147F1" w:rsidP="004321DA">
      <w:pPr>
        <w:widowControl/>
        <w:autoSpaceDE w:val="0"/>
        <w:autoSpaceDN w:val="0"/>
        <w:adjustRightInd w:val="0"/>
        <w:jc w:val="center"/>
        <w:rPr>
          <w:rFonts w:cs="Calibri"/>
          <w:lang w:val="es-SV"/>
        </w:rPr>
      </w:pPr>
      <w:r w:rsidRPr="004321DA">
        <w:rPr>
          <w:rFonts w:cs="Calibri"/>
          <w:lang w:val="es-SV"/>
        </w:rPr>
        <w:lastRenderedPageBreak/>
        <w:t>_________________________________</w:t>
      </w:r>
    </w:p>
    <w:p w:rsidR="006C5F9D" w:rsidRPr="004321DA" w:rsidRDefault="0073173B" w:rsidP="004321DA">
      <w:pPr>
        <w:widowControl/>
        <w:autoSpaceDE w:val="0"/>
        <w:autoSpaceDN w:val="0"/>
        <w:adjustRightInd w:val="0"/>
        <w:jc w:val="center"/>
        <w:rPr>
          <w:rFonts w:cs="Calibri"/>
          <w:lang w:val="es-SV"/>
        </w:rPr>
      </w:pPr>
      <w:bookmarkStart w:id="0" w:name="_GoBack"/>
      <w:bookmarkEnd w:id="0"/>
      <w:r w:rsidRPr="004321DA">
        <w:rPr>
          <w:rFonts w:cs="Calibri"/>
          <w:lang w:val="es-SV"/>
        </w:rPr>
        <w:t>Silvia Soledad Orellana Guillén</w:t>
      </w:r>
    </w:p>
    <w:p w:rsidR="00BE1378" w:rsidRPr="004321DA" w:rsidRDefault="001147F1" w:rsidP="004321DA">
      <w:pPr>
        <w:widowControl/>
        <w:autoSpaceDE w:val="0"/>
        <w:autoSpaceDN w:val="0"/>
        <w:adjustRightInd w:val="0"/>
        <w:jc w:val="center"/>
        <w:rPr>
          <w:lang w:val="es-SV"/>
        </w:rPr>
      </w:pPr>
      <w:r w:rsidRPr="004321DA">
        <w:rPr>
          <w:rFonts w:cs="Calibri"/>
          <w:lang w:val="es-SV"/>
        </w:rPr>
        <w:t>Oficial</w:t>
      </w:r>
      <w:r w:rsidRPr="004321DA">
        <w:rPr>
          <w:lang w:val="es-SV"/>
        </w:rPr>
        <w:t xml:space="preserve"> </w:t>
      </w:r>
      <w:r w:rsidRPr="004321DA">
        <w:rPr>
          <w:rFonts w:cs="Calibri"/>
          <w:lang w:val="es-SV"/>
        </w:rPr>
        <w:t>de</w:t>
      </w:r>
      <w:r w:rsidRPr="004321DA">
        <w:rPr>
          <w:lang w:val="es-SV"/>
        </w:rPr>
        <w:t xml:space="preserve"> </w:t>
      </w:r>
      <w:r w:rsidRPr="004321DA">
        <w:rPr>
          <w:rFonts w:cs="Calibri"/>
          <w:lang w:val="es-SV"/>
        </w:rPr>
        <w:t>Información</w:t>
      </w:r>
    </w:p>
    <w:sectPr w:rsidR="00BE1378" w:rsidRPr="004321DA" w:rsidSect="00675671">
      <w:head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23" w:rsidRDefault="00E14D23" w:rsidP="007E276E">
      <w:r>
        <w:separator/>
      </w:r>
    </w:p>
  </w:endnote>
  <w:endnote w:type="continuationSeparator" w:id="0">
    <w:p w:rsidR="00E14D23" w:rsidRDefault="00E14D2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23" w:rsidRDefault="00E14D23" w:rsidP="007E276E">
      <w:r>
        <w:separator/>
      </w:r>
    </w:p>
  </w:footnote>
  <w:footnote w:type="continuationSeparator" w:id="0">
    <w:p w:rsidR="00E14D23" w:rsidRDefault="00E14D2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321DA" w:rsidRPr="00E55D70" w:rsidTr="00091142">
      <w:trPr>
        <w:trHeight w:val="496"/>
      </w:trPr>
      <w:tc>
        <w:tcPr>
          <w:tcW w:w="3024" w:type="dxa"/>
        </w:tcPr>
        <w:p w:rsidR="004321DA" w:rsidRPr="000A541C" w:rsidRDefault="004321DA" w:rsidP="004321DA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4321DA" w:rsidRDefault="004321DA">
    <w:pPr>
      <w:pStyle w:val="Encabezado"/>
      <w:rPr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-943610</wp:posOffset>
          </wp:positionH>
          <wp:positionV relativeFrom="paragraph">
            <wp:posOffset>4301489</wp:posOffset>
          </wp:positionV>
          <wp:extent cx="7998460" cy="4962525"/>
          <wp:effectExtent l="0" t="0" r="2540" b="9525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1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4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16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3DB"/>
    <w:rsid w:val="002C0EC1"/>
    <w:rsid w:val="002E70D2"/>
    <w:rsid w:val="0034392B"/>
    <w:rsid w:val="003575C6"/>
    <w:rsid w:val="00371612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21DA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D1E50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14D23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FF80-DADE-49E8-9C2A-F012AC37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2019-06-04T15:46:00Z</cp:lastPrinted>
  <dcterms:created xsi:type="dcterms:W3CDTF">2019-08-08T16:19:00Z</dcterms:created>
  <dcterms:modified xsi:type="dcterms:W3CDTF">2020-07-24T17:22:00Z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