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3D" w:rsidRDefault="00CD7AE6" w:rsidP="0002433D">
      <w:pPr>
        <w:tabs>
          <w:tab w:val="left" w:pos="1965"/>
          <w:tab w:val="center" w:pos="4252"/>
          <w:tab w:val="left" w:pos="591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6F3802D5" wp14:editId="52D19133">
            <wp:simplePos x="0" y="0"/>
            <wp:positionH relativeFrom="margin">
              <wp:posOffset>4838700</wp:posOffset>
            </wp:positionH>
            <wp:positionV relativeFrom="paragraph">
              <wp:posOffset>146685</wp:posOffset>
            </wp:positionV>
            <wp:extent cx="994410" cy="69850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6" t="16700" r="17384" b="13436"/>
                    <a:stretch/>
                  </pic:blipFill>
                  <pic:spPr bwMode="auto">
                    <a:xfrm>
                      <a:off x="0" y="0"/>
                      <a:ext cx="99441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7C7">
        <w:rPr>
          <w:rFonts w:ascii="Times New Roman" w:hAnsi="Times New Roman"/>
          <w:noProof/>
          <w:sz w:val="28"/>
          <w:szCs w:val="28"/>
          <w:lang w:eastAsia="es-SV"/>
        </w:rPr>
        <w:drawing>
          <wp:anchor distT="0" distB="0" distL="114300" distR="114300" simplePos="0" relativeHeight="251659264" behindDoc="1" locked="0" layoutInCell="1" allowOverlap="1" wp14:anchorId="4CBC3A0D" wp14:editId="6C0BED78">
            <wp:simplePos x="0" y="0"/>
            <wp:positionH relativeFrom="margin">
              <wp:posOffset>-41270</wp:posOffset>
            </wp:positionH>
            <wp:positionV relativeFrom="paragraph">
              <wp:posOffset>146050</wp:posOffset>
            </wp:positionV>
            <wp:extent cx="728980" cy="733430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3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6DF4" w:rsidRDefault="00E76DF4" w:rsidP="0002433D">
      <w:pPr>
        <w:tabs>
          <w:tab w:val="left" w:pos="1965"/>
          <w:tab w:val="center" w:pos="4252"/>
          <w:tab w:val="left" w:pos="5910"/>
        </w:tabs>
        <w:spacing w:after="0" w:line="240" w:lineRule="auto"/>
        <w:jc w:val="center"/>
        <w:rPr>
          <w:b/>
          <w:sz w:val="24"/>
          <w:szCs w:val="24"/>
        </w:rPr>
      </w:pPr>
    </w:p>
    <w:p w:rsidR="00E76DF4" w:rsidRDefault="00E76DF4" w:rsidP="0002433D">
      <w:pPr>
        <w:tabs>
          <w:tab w:val="left" w:pos="1965"/>
          <w:tab w:val="center" w:pos="4252"/>
          <w:tab w:val="left" w:pos="5910"/>
        </w:tabs>
        <w:spacing w:after="0" w:line="240" w:lineRule="auto"/>
        <w:jc w:val="center"/>
        <w:rPr>
          <w:b/>
          <w:sz w:val="24"/>
          <w:szCs w:val="24"/>
        </w:rPr>
      </w:pPr>
    </w:p>
    <w:p w:rsidR="00E76DF4" w:rsidRDefault="00E76DF4" w:rsidP="0002433D">
      <w:pPr>
        <w:tabs>
          <w:tab w:val="left" w:pos="1965"/>
          <w:tab w:val="center" w:pos="4252"/>
          <w:tab w:val="left" w:pos="5910"/>
        </w:tabs>
        <w:spacing w:after="0" w:line="240" w:lineRule="auto"/>
        <w:jc w:val="center"/>
        <w:rPr>
          <w:b/>
          <w:sz w:val="24"/>
          <w:szCs w:val="24"/>
        </w:rPr>
      </w:pPr>
    </w:p>
    <w:p w:rsidR="00E8170F" w:rsidRDefault="00E8170F" w:rsidP="00E8170F">
      <w:pPr>
        <w:pStyle w:val="Prrafodelista"/>
        <w:spacing w:after="0" w:line="240" w:lineRule="auto"/>
        <w:jc w:val="both"/>
        <w:rPr>
          <w:b/>
        </w:rPr>
      </w:pPr>
    </w:p>
    <w:p w:rsidR="009C3E0D" w:rsidRDefault="009C3E0D" w:rsidP="009C3E0D">
      <w:pPr>
        <w:spacing w:after="0" w:line="240" w:lineRule="auto"/>
        <w:jc w:val="both"/>
        <w:rPr>
          <w:b/>
        </w:rPr>
      </w:pPr>
    </w:p>
    <w:p w:rsidR="009C3E0D" w:rsidRDefault="009C3E0D" w:rsidP="009C3E0D">
      <w:pPr>
        <w:spacing w:after="0" w:line="240" w:lineRule="auto"/>
        <w:jc w:val="both"/>
        <w:rPr>
          <w:b/>
        </w:rPr>
      </w:pPr>
    </w:p>
    <w:p w:rsidR="009C3E0D" w:rsidRDefault="009C3E0D" w:rsidP="009C3E0D">
      <w:pPr>
        <w:spacing w:after="0" w:line="240" w:lineRule="auto"/>
        <w:jc w:val="both"/>
        <w:rPr>
          <w:b/>
        </w:rPr>
      </w:pPr>
      <w:r>
        <w:rPr>
          <w:b/>
        </w:rPr>
        <w:t>San Salvador, 13 de mayo de 2019</w:t>
      </w:r>
    </w:p>
    <w:p w:rsidR="009C3E0D" w:rsidRDefault="009C3E0D" w:rsidP="009C3E0D">
      <w:pPr>
        <w:spacing w:after="0" w:line="240" w:lineRule="auto"/>
        <w:jc w:val="both"/>
        <w:rPr>
          <w:b/>
        </w:rPr>
      </w:pPr>
    </w:p>
    <w:p w:rsidR="00DB5C74" w:rsidRDefault="00DB5C74" w:rsidP="009C3E0D">
      <w:pPr>
        <w:spacing w:after="0" w:line="240" w:lineRule="auto"/>
        <w:jc w:val="both"/>
        <w:rPr>
          <w:b/>
        </w:rPr>
      </w:pPr>
    </w:p>
    <w:p w:rsidR="009C3E0D" w:rsidRDefault="009C3E0D" w:rsidP="009C3E0D">
      <w:pPr>
        <w:spacing w:after="0" w:line="240" w:lineRule="auto"/>
        <w:jc w:val="both"/>
        <w:rPr>
          <w:b/>
        </w:rPr>
      </w:pPr>
      <w:r>
        <w:rPr>
          <w:b/>
        </w:rPr>
        <w:t>Presente</w:t>
      </w:r>
    </w:p>
    <w:p w:rsidR="009C3E0D" w:rsidRDefault="009C3E0D" w:rsidP="009C3E0D">
      <w:pPr>
        <w:spacing w:after="0" w:line="240" w:lineRule="auto"/>
        <w:jc w:val="both"/>
        <w:rPr>
          <w:b/>
        </w:rPr>
      </w:pPr>
    </w:p>
    <w:p w:rsidR="009C3E0D" w:rsidRDefault="009C3E0D" w:rsidP="009C3E0D">
      <w:pPr>
        <w:spacing w:after="0" w:line="240" w:lineRule="auto"/>
        <w:jc w:val="both"/>
        <w:rPr>
          <w:b/>
        </w:rPr>
      </w:pPr>
      <w:r>
        <w:rPr>
          <w:b/>
        </w:rPr>
        <w:t xml:space="preserve">Respetable </w:t>
      </w:r>
      <w:r w:rsidR="00DB5C74">
        <w:rPr>
          <w:b/>
        </w:rPr>
        <w:t xml:space="preserve">                              </w:t>
      </w:r>
      <w:bookmarkStart w:id="0" w:name="_GoBack"/>
      <w:bookmarkEnd w:id="0"/>
      <w:r>
        <w:rPr>
          <w:b/>
        </w:rPr>
        <w:t xml:space="preserve">: </w:t>
      </w:r>
    </w:p>
    <w:p w:rsidR="009C3E0D" w:rsidRDefault="009C3E0D" w:rsidP="009C3E0D">
      <w:pPr>
        <w:spacing w:after="0" w:line="240" w:lineRule="auto"/>
        <w:jc w:val="both"/>
        <w:rPr>
          <w:b/>
        </w:rPr>
      </w:pPr>
    </w:p>
    <w:p w:rsidR="009C3E0D" w:rsidRPr="009C3E0D" w:rsidRDefault="009C3E0D" w:rsidP="009C3E0D">
      <w:pPr>
        <w:spacing w:after="0" w:line="240" w:lineRule="auto"/>
        <w:jc w:val="both"/>
      </w:pPr>
      <w:r>
        <w:t>Atendiendo la solicitud de información No 015/2019, en la cual  consultó:</w:t>
      </w:r>
    </w:p>
    <w:p w:rsidR="009C3E0D" w:rsidRDefault="009C3E0D" w:rsidP="00E8170F">
      <w:pPr>
        <w:pStyle w:val="Prrafodelista"/>
        <w:spacing w:after="0" w:line="240" w:lineRule="auto"/>
        <w:jc w:val="both"/>
        <w:rPr>
          <w:b/>
        </w:rPr>
      </w:pPr>
    </w:p>
    <w:p w:rsidR="009C3E0D" w:rsidRPr="00E8170F" w:rsidRDefault="009C3E0D" w:rsidP="00E8170F">
      <w:pPr>
        <w:pStyle w:val="Prrafodelista"/>
        <w:spacing w:after="0" w:line="240" w:lineRule="auto"/>
        <w:jc w:val="both"/>
        <w:rPr>
          <w:b/>
        </w:rPr>
      </w:pPr>
    </w:p>
    <w:p w:rsidR="00585D35" w:rsidRPr="009C3E0D" w:rsidRDefault="00585D35" w:rsidP="009C3E0D">
      <w:pPr>
        <w:spacing w:after="0" w:line="240" w:lineRule="auto"/>
        <w:jc w:val="both"/>
        <w:rPr>
          <w:rFonts w:eastAsia="Times New Roman"/>
          <w:i/>
          <w:color w:val="000000"/>
        </w:rPr>
      </w:pPr>
      <w:r w:rsidRPr="009C3E0D">
        <w:rPr>
          <w:rFonts w:eastAsia="Times New Roman"/>
          <w:i/>
          <w:color w:val="000000"/>
        </w:rPr>
        <w:t xml:space="preserve">Conocer cuál es el rol del CONNA en cuánto a los procesos de adopción de niñas, niños y adolescentes. </w:t>
      </w:r>
    </w:p>
    <w:p w:rsidR="00E8170F" w:rsidRPr="00E8170F" w:rsidRDefault="00E8170F" w:rsidP="00E8170F">
      <w:pPr>
        <w:spacing w:after="0" w:line="240" w:lineRule="auto"/>
        <w:jc w:val="both"/>
        <w:rPr>
          <w:rFonts w:eastAsia="Times New Roman"/>
          <w:b/>
          <w:color w:val="000000"/>
        </w:rPr>
      </w:pPr>
    </w:p>
    <w:p w:rsidR="00585D35" w:rsidRPr="009C3E0D" w:rsidRDefault="009C3E0D" w:rsidP="009C3E0D">
      <w:pPr>
        <w:spacing w:after="0" w:line="240" w:lineRule="auto"/>
        <w:jc w:val="both"/>
        <w:rPr>
          <w:rFonts w:eastAsia="Times New Roman"/>
          <w:color w:val="000000"/>
        </w:rPr>
      </w:pPr>
      <w:r w:rsidRPr="009C3E0D">
        <w:rPr>
          <w:rFonts w:eastAsia="Times New Roman"/>
          <w:color w:val="000000"/>
        </w:rPr>
        <w:t>Respetuosamente le hago llegar la r</w:t>
      </w:r>
      <w:r w:rsidR="00E8170F" w:rsidRPr="009C3E0D">
        <w:rPr>
          <w:rFonts w:eastAsia="Times New Roman"/>
          <w:color w:val="000000"/>
        </w:rPr>
        <w:t>espuesta</w:t>
      </w:r>
      <w:r w:rsidRPr="009C3E0D">
        <w:rPr>
          <w:rFonts w:eastAsia="Times New Roman"/>
          <w:color w:val="000000"/>
        </w:rPr>
        <w:t xml:space="preserve"> brindada por la Subdirección de Registro y Vigilancia</w:t>
      </w:r>
      <w:r w:rsidR="00E8170F" w:rsidRPr="009C3E0D">
        <w:rPr>
          <w:rFonts w:eastAsia="Times New Roman"/>
          <w:color w:val="000000"/>
        </w:rPr>
        <w:t xml:space="preserve">: </w:t>
      </w:r>
    </w:p>
    <w:p w:rsidR="00E8170F" w:rsidRPr="00E8170F" w:rsidRDefault="00E8170F" w:rsidP="00E8170F">
      <w:pPr>
        <w:pStyle w:val="Prrafodelista"/>
        <w:spacing w:after="0" w:line="240" w:lineRule="auto"/>
        <w:jc w:val="both"/>
        <w:rPr>
          <w:rFonts w:eastAsia="Times New Roman"/>
          <w:b/>
          <w:color w:val="000000"/>
        </w:rPr>
      </w:pPr>
    </w:p>
    <w:p w:rsidR="00585D35" w:rsidRDefault="00747A35" w:rsidP="00585D35">
      <w:pPr>
        <w:spacing w:after="0" w:line="240" w:lineRule="auto"/>
        <w:jc w:val="both"/>
        <w:rPr>
          <w:rFonts w:eastAsia="Times New Roman"/>
          <w:i/>
          <w:color w:val="000000"/>
        </w:rPr>
      </w:pPr>
      <w:r>
        <w:rPr>
          <w:rFonts w:eastAsia="Times New Roman"/>
          <w:color w:val="000000"/>
        </w:rPr>
        <w:t>La competencia del CONNA en materia de adopciones, es otorgada por la Ley de Protección Integral</w:t>
      </w:r>
      <w:r w:rsidR="00820CBA">
        <w:rPr>
          <w:rFonts w:eastAsia="Times New Roman"/>
          <w:color w:val="000000"/>
        </w:rPr>
        <w:t xml:space="preserve"> de la Niñez y la Adolescencia (</w:t>
      </w:r>
      <w:r w:rsidR="00585D35">
        <w:rPr>
          <w:rFonts w:eastAsia="Times New Roman"/>
          <w:color w:val="000000"/>
        </w:rPr>
        <w:t>LEPINA</w:t>
      </w:r>
      <w:r w:rsidR="00820CBA">
        <w:rPr>
          <w:rFonts w:eastAsia="Times New Roman"/>
          <w:color w:val="000000"/>
        </w:rPr>
        <w:t>)</w:t>
      </w:r>
      <w:r w:rsidR="00585D35">
        <w:rPr>
          <w:rFonts w:eastAsia="Times New Roman"/>
          <w:color w:val="000000"/>
        </w:rPr>
        <w:t xml:space="preserve"> en su Art. 135 n°13 </w:t>
      </w:r>
      <w:r>
        <w:rPr>
          <w:rFonts w:eastAsia="Times New Roman"/>
          <w:color w:val="000000"/>
        </w:rPr>
        <w:t xml:space="preserve">en el que le </w:t>
      </w:r>
      <w:r w:rsidR="00585D35">
        <w:rPr>
          <w:rFonts w:eastAsia="Times New Roman"/>
          <w:color w:val="000000"/>
        </w:rPr>
        <w:t xml:space="preserve">mandata al CONNA </w:t>
      </w:r>
      <w:r>
        <w:rPr>
          <w:rFonts w:eastAsia="Times New Roman"/>
          <w:color w:val="000000"/>
        </w:rPr>
        <w:t>para</w:t>
      </w:r>
      <w:r w:rsidR="00585D35">
        <w:rPr>
          <w:rFonts w:eastAsia="Times New Roman"/>
          <w:color w:val="000000"/>
        </w:rPr>
        <w:t xml:space="preserve"> </w:t>
      </w:r>
      <w:r w:rsidR="00585D35" w:rsidRPr="00F5115E">
        <w:rPr>
          <w:rFonts w:eastAsia="Times New Roman"/>
          <w:i/>
          <w:color w:val="000000"/>
        </w:rPr>
        <w:t xml:space="preserve">“Vigilar el respeto de los Derechos de las niñas, niños y adolescentes sujetos a adopción”. </w:t>
      </w:r>
    </w:p>
    <w:p w:rsidR="00747A35" w:rsidRDefault="00747A35" w:rsidP="00747A35">
      <w:pPr>
        <w:spacing w:after="0" w:line="240" w:lineRule="auto"/>
        <w:jc w:val="both"/>
        <w:rPr>
          <w:rFonts w:eastAsia="Times New Roman"/>
          <w:i/>
          <w:color w:val="000000"/>
        </w:rPr>
      </w:pPr>
    </w:p>
    <w:p w:rsidR="007335F2" w:rsidRDefault="00747A35" w:rsidP="00585D35">
      <w:pPr>
        <w:spacing w:after="0" w:line="240" w:lineRule="auto"/>
        <w:jc w:val="both"/>
        <w:rPr>
          <w:rFonts w:eastAsia="Times New Roman"/>
          <w:color w:val="000000"/>
        </w:rPr>
      </w:pPr>
      <w:r w:rsidRPr="00747A35">
        <w:rPr>
          <w:rFonts w:eastAsia="Times New Roman"/>
          <w:color w:val="000000"/>
        </w:rPr>
        <w:t>La función de vigilancia implica</w:t>
      </w:r>
      <w:r w:rsidR="001616EF">
        <w:rPr>
          <w:rFonts w:eastAsia="Times New Roman"/>
          <w:color w:val="000000"/>
        </w:rPr>
        <w:t xml:space="preserve">, entre </w:t>
      </w:r>
      <w:r w:rsidR="00BF2634">
        <w:rPr>
          <w:rFonts w:eastAsia="Times New Roman"/>
          <w:color w:val="000000"/>
        </w:rPr>
        <w:t>otras acciones, las</w:t>
      </w:r>
      <w:r w:rsidR="001616EF">
        <w:rPr>
          <w:rFonts w:eastAsia="Times New Roman"/>
          <w:color w:val="000000"/>
        </w:rPr>
        <w:t xml:space="preserve"> siguiente</w:t>
      </w:r>
      <w:r w:rsidR="00BF2634">
        <w:rPr>
          <w:rFonts w:eastAsia="Times New Roman"/>
          <w:color w:val="000000"/>
        </w:rPr>
        <w:t>s</w:t>
      </w:r>
      <w:r w:rsidR="007335F2">
        <w:rPr>
          <w:rFonts w:eastAsia="Times New Roman"/>
          <w:color w:val="000000"/>
        </w:rPr>
        <w:t>:</w:t>
      </w:r>
    </w:p>
    <w:p w:rsidR="007335F2" w:rsidRDefault="007335F2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B32956" w:rsidRDefault="007335F2" w:rsidP="00820CB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</w:rPr>
      </w:pPr>
      <w:r w:rsidRPr="00820CBA">
        <w:rPr>
          <w:rFonts w:eastAsia="Times New Roman"/>
          <w:color w:val="000000"/>
        </w:rPr>
        <w:t>C</w:t>
      </w:r>
      <w:r w:rsidR="00747A35" w:rsidRPr="00820CBA">
        <w:rPr>
          <w:rFonts w:eastAsia="Times New Roman"/>
          <w:color w:val="000000"/>
        </w:rPr>
        <w:t>onocer los casos de posibles vulneraciones a derechos de las niñas, niños y adolescentes que se encuentran en el procedimiento administrativo de la adopció</w:t>
      </w:r>
      <w:r w:rsidR="00B32956" w:rsidRPr="00820CBA">
        <w:rPr>
          <w:rFonts w:eastAsia="Times New Roman"/>
          <w:color w:val="000000"/>
        </w:rPr>
        <w:t xml:space="preserve">n. </w:t>
      </w:r>
    </w:p>
    <w:p w:rsidR="00820CBA" w:rsidRPr="00820CBA" w:rsidRDefault="00820CBA" w:rsidP="00820CB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Emitir las recomendaciones a  las instituciones vinculadas con la adopción para el respeto y garantía de los derechos de las niñas, niños y adolescentes sujetos a adopción.</w:t>
      </w:r>
    </w:p>
    <w:p w:rsidR="00B32956" w:rsidRPr="00820CBA" w:rsidRDefault="00B32956" w:rsidP="00820CB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</w:rPr>
      </w:pPr>
      <w:r w:rsidRPr="00820CBA">
        <w:rPr>
          <w:rFonts w:eastAsia="Times New Roman"/>
          <w:color w:val="000000"/>
        </w:rPr>
        <w:t>La gestión, seguimiento y análisis de la información estadística de las adopciones</w:t>
      </w:r>
      <w:r w:rsidR="007335F2" w:rsidRPr="00820CBA">
        <w:rPr>
          <w:rFonts w:eastAsia="Times New Roman"/>
          <w:color w:val="000000"/>
        </w:rPr>
        <w:t>.</w:t>
      </w:r>
    </w:p>
    <w:p w:rsidR="007335F2" w:rsidRPr="00820CBA" w:rsidRDefault="00B32956" w:rsidP="00820CB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</w:rPr>
      </w:pPr>
      <w:r w:rsidRPr="00820CBA">
        <w:rPr>
          <w:rFonts w:eastAsia="Times New Roman"/>
          <w:color w:val="000000"/>
        </w:rPr>
        <w:t xml:space="preserve">Asesorar y asistir </w:t>
      </w:r>
      <w:r w:rsidR="007335F2" w:rsidRPr="00820CBA">
        <w:rPr>
          <w:rFonts w:eastAsia="Times New Roman"/>
          <w:color w:val="000000"/>
        </w:rPr>
        <w:t>t</w:t>
      </w:r>
      <w:r w:rsidRPr="00820CBA">
        <w:rPr>
          <w:rFonts w:eastAsia="Times New Roman"/>
          <w:color w:val="000000"/>
        </w:rPr>
        <w:t>écnicamente</w:t>
      </w:r>
      <w:r w:rsidR="007335F2" w:rsidRPr="00820CBA">
        <w:rPr>
          <w:rFonts w:eastAsia="Times New Roman"/>
          <w:color w:val="000000"/>
        </w:rPr>
        <w:t xml:space="preserve"> </w:t>
      </w:r>
      <w:r w:rsidR="00820CBA">
        <w:rPr>
          <w:rFonts w:eastAsia="Times New Roman"/>
          <w:color w:val="000000"/>
        </w:rPr>
        <w:t xml:space="preserve">en la materia </w:t>
      </w:r>
      <w:r w:rsidR="007335F2" w:rsidRPr="00820CBA">
        <w:rPr>
          <w:rFonts w:eastAsia="Times New Roman"/>
          <w:color w:val="000000"/>
        </w:rPr>
        <w:t>a las instituciones que lo requieran en el ámbito administrativo y legislativo.</w:t>
      </w:r>
      <w:r w:rsidRPr="00820CBA">
        <w:rPr>
          <w:rFonts w:eastAsia="Times New Roman"/>
          <w:color w:val="000000"/>
        </w:rPr>
        <w:t xml:space="preserve"> </w:t>
      </w:r>
    </w:p>
    <w:p w:rsidR="00B32956" w:rsidRDefault="00B32956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E8170F" w:rsidRDefault="00E8170F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E8170F" w:rsidRDefault="00E8170F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E8170F" w:rsidRDefault="00E8170F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E8170F" w:rsidRDefault="00E8170F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E04469" w:rsidRDefault="00E04469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E04469" w:rsidRDefault="00E04469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E04469" w:rsidRDefault="00E04469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820CBA" w:rsidRDefault="00B32956" w:rsidP="00585D35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La Ley Especial de Adopciones </w:t>
      </w:r>
      <w:r w:rsidR="00820CBA">
        <w:rPr>
          <w:rFonts w:eastAsia="Times New Roman"/>
          <w:color w:val="000000"/>
        </w:rPr>
        <w:t>(</w:t>
      </w:r>
      <w:r>
        <w:rPr>
          <w:rFonts w:eastAsia="Times New Roman"/>
          <w:color w:val="000000"/>
        </w:rPr>
        <w:t>LEA</w:t>
      </w:r>
      <w:r w:rsidR="00820CBA">
        <w:rPr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 xml:space="preserve"> </w:t>
      </w:r>
      <w:r w:rsidR="007335F2">
        <w:rPr>
          <w:rFonts w:eastAsia="Times New Roman"/>
          <w:color w:val="000000"/>
        </w:rPr>
        <w:t xml:space="preserve">en su artículo </w:t>
      </w:r>
      <w:r w:rsidR="00820CBA">
        <w:rPr>
          <w:rFonts w:eastAsia="Times New Roman"/>
          <w:color w:val="000000"/>
        </w:rPr>
        <w:t xml:space="preserve">9, otorga al CONNA la función de garantizar el interés superior de la niña, niño y adolescente y el respeto a sus derechos. Asimismo, </w:t>
      </w:r>
      <w:r w:rsidR="00C859E8">
        <w:rPr>
          <w:rFonts w:eastAsia="Times New Roman"/>
          <w:color w:val="000000"/>
        </w:rPr>
        <w:t xml:space="preserve">de acuerdo con el Art. 47 de la LEA, </w:t>
      </w:r>
      <w:r w:rsidR="00820CBA">
        <w:rPr>
          <w:rFonts w:eastAsia="Times New Roman"/>
          <w:color w:val="000000"/>
        </w:rPr>
        <w:t xml:space="preserve">la institución, </w:t>
      </w:r>
      <w:r w:rsidR="00C859E8">
        <w:rPr>
          <w:rFonts w:eastAsia="Times New Roman"/>
          <w:color w:val="000000"/>
        </w:rPr>
        <w:t>integra</w:t>
      </w:r>
      <w:r w:rsidR="00820CBA">
        <w:rPr>
          <w:rFonts w:eastAsia="Times New Roman"/>
          <w:color w:val="000000"/>
        </w:rPr>
        <w:t xml:space="preserve"> la Junta Directiv</w:t>
      </w:r>
      <w:r w:rsidR="00AA53D1">
        <w:rPr>
          <w:rFonts w:eastAsia="Times New Roman"/>
          <w:color w:val="000000"/>
        </w:rPr>
        <w:t>a de la Oficina para Adopciones, asumiendo con ello las funciones de dicho órgano</w:t>
      </w:r>
      <w:r w:rsidR="0008163B">
        <w:rPr>
          <w:rFonts w:eastAsia="Times New Roman"/>
          <w:color w:val="000000"/>
        </w:rPr>
        <w:t>,</w:t>
      </w:r>
      <w:r w:rsidR="00AA53D1">
        <w:rPr>
          <w:rFonts w:eastAsia="Times New Roman"/>
          <w:color w:val="000000"/>
        </w:rPr>
        <w:t xml:space="preserve"> de acuerdo con el Art. 49 de la LEA. </w:t>
      </w:r>
    </w:p>
    <w:p w:rsidR="001616EF" w:rsidRDefault="001616EF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1616EF" w:rsidRDefault="001616EF" w:rsidP="00585D35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Por otra parte, la LEA en su Artículo 51 le atribuye al CONNA, convocar a las entidades de atención que integran la Red de Atención Compartida para la elección de las ternas para la designación los representantes propietarios y suplentes de la sociedad civil</w:t>
      </w:r>
      <w:r w:rsidR="006705F9">
        <w:rPr>
          <w:rFonts w:eastAsia="Times New Roman"/>
          <w:color w:val="000000"/>
        </w:rPr>
        <w:t>, proceso que se realiza cada tres años</w:t>
      </w:r>
      <w:r>
        <w:rPr>
          <w:rFonts w:eastAsia="Times New Roman"/>
          <w:color w:val="000000"/>
        </w:rPr>
        <w:t xml:space="preserve">. </w:t>
      </w:r>
    </w:p>
    <w:p w:rsidR="00BF2634" w:rsidRDefault="00BF2634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1616EF" w:rsidRDefault="001616EF" w:rsidP="00585D35">
      <w:pPr>
        <w:spacing w:after="0" w:line="240" w:lineRule="auto"/>
        <w:jc w:val="both"/>
        <w:rPr>
          <w:rFonts w:eastAsia="Times New Roman"/>
          <w:color w:val="000000"/>
        </w:rPr>
      </w:pPr>
      <w:r w:rsidRPr="001616EF">
        <w:rPr>
          <w:rFonts w:eastAsia="Times New Roman"/>
          <w:b/>
          <w:color w:val="000000"/>
        </w:rPr>
        <w:t>Nota:</w:t>
      </w:r>
      <w:r>
        <w:rPr>
          <w:rFonts w:eastAsia="Times New Roman"/>
          <w:color w:val="000000"/>
        </w:rPr>
        <w:t xml:space="preserve"> Es importante aclarar, que el CONNA no tiene competencia para intervenir en las diligencias</w:t>
      </w:r>
      <w:r w:rsidR="00BF2634">
        <w:rPr>
          <w:rFonts w:eastAsia="Times New Roman"/>
          <w:color w:val="000000"/>
        </w:rPr>
        <w:t xml:space="preserve"> o el procedimiento</w:t>
      </w:r>
      <w:r>
        <w:rPr>
          <w:rFonts w:eastAsia="Times New Roman"/>
          <w:color w:val="000000"/>
        </w:rPr>
        <w:t xml:space="preserve"> de la adopción </w:t>
      </w:r>
      <w:r w:rsidR="00E8170F">
        <w:rPr>
          <w:rFonts w:eastAsia="Times New Roman"/>
          <w:color w:val="000000"/>
        </w:rPr>
        <w:t xml:space="preserve">de niñas, niños o adolescentes, </w:t>
      </w:r>
      <w:r w:rsidR="00BF2634">
        <w:rPr>
          <w:rFonts w:eastAsia="Times New Roman"/>
          <w:color w:val="000000"/>
        </w:rPr>
        <w:t>seguido</w:t>
      </w:r>
      <w:r>
        <w:rPr>
          <w:rFonts w:eastAsia="Times New Roman"/>
          <w:color w:val="000000"/>
        </w:rPr>
        <w:t xml:space="preserve"> por los ciudadanos en sede administrativa y judicial.</w:t>
      </w:r>
    </w:p>
    <w:p w:rsidR="00747A35" w:rsidRDefault="00747A35" w:rsidP="00585D35">
      <w:pPr>
        <w:spacing w:after="0" w:line="240" w:lineRule="auto"/>
        <w:jc w:val="both"/>
        <w:rPr>
          <w:rFonts w:eastAsia="Times New Roman"/>
          <w:color w:val="000000"/>
        </w:rPr>
      </w:pPr>
    </w:p>
    <w:p w:rsidR="00ED69D2" w:rsidRDefault="00ED69D2" w:rsidP="000861A2">
      <w:pPr>
        <w:spacing w:after="0" w:line="240" w:lineRule="auto"/>
        <w:jc w:val="both"/>
      </w:pPr>
      <w:r>
        <w:t xml:space="preserve">Sin otro particular, </w:t>
      </w:r>
      <w:r w:rsidR="00E8170F">
        <w:t xml:space="preserve">en espera que la información </w:t>
      </w:r>
      <w:r w:rsidR="009C3E0D">
        <w:t>le sea de utilidad</w:t>
      </w:r>
      <w:r w:rsidR="00E8170F">
        <w:t xml:space="preserve"> </w:t>
      </w:r>
      <w:r>
        <w:t xml:space="preserve"> </w:t>
      </w:r>
    </w:p>
    <w:p w:rsidR="00186A62" w:rsidRDefault="00186A62" w:rsidP="00966340">
      <w:pPr>
        <w:spacing w:after="0" w:line="240" w:lineRule="auto"/>
        <w:jc w:val="both"/>
      </w:pPr>
    </w:p>
    <w:p w:rsidR="00771B8F" w:rsidRDefault="00CD7AE6" w:rsidP="00966340">
      <w:pPr>
        <w:spacing w:after="0" w:line="240" w:lineRule="auto"/>
        <w:jc w:val="both"/>
      </w:pPr>
      <w:r>
        <w:t xml:space="preserve">Atentamente, </w:t>
      </w:r>
    </w:p>
    <w:p w:rsidR="009C3E0D" w:rsidRDefault="009C3E0D" w:rsidP="00966340">
      <w:pPr>
        <w:spacing w:after="0" w:line="240" w:lineRule="auto"/>
        <w:jc w:val="both"/>
      </w:pPr>
    </w:p>
    <w:p w:rsidR="009C3E0D" w:rsidRDefault="009C3E0D" w:rsidP="00966340">
      <w:pPr>
        <w:spacing w:after="0" w:line="240" w:lineRule="auto"/>
        <w:jc w:val="both"/>
      </w:pPr>
    </w:p>
    <w:p w:rsidR="009C3E0D" w:rsidRDefault="009C3E0D" w:rsidP="00966340">
      <w:pPr>
        <w:spacing w:after="0" w:line="240" w:lineRule="auto"/>
        <w:jc w:val="both"/>
      </w:pPr>
    </w:p>
    <w:p w:rsidR="009C3E0D" w:rsidRDefault="009C3E0D" w:rsidP="00966340">
      <w:pPr>
        <w:spacing w:after="0" w:line="240" w:lineRule="auto"/>
        <w:jc w:val="both"/>
      </w:pPr>
    </w:p>
    <w:p w:rsidR="009C3E0D" w:rsidRDefault="009C3E0D" w:rsidP="00966340">
      <w:pPr>
        <w:spacing w:after="0" w:line="240" w:lineRule="auto"/>
        <w:jc w:val="both"/>
      </w:pPr>
    </w:p>
    <w:p w:rsidR="009C3E0D" w:rsidRPr="009C3E0D" w:rsidRDefault="009C3E0D" w:rsidP="009C3E0D">
      <w:pPr>
        <w:spacing w:after="0" w:line="240" w:lineRule="auto"/>
        <w:jc w:val="center"/>
        <w:rPr>
          <w:b/>
        </w:rPr>
      </w:pPr>
      <w:r w:rsidRPr="009C3E0D">
        <w:rPr>
          <w:b/>
        </w:rPr>
        <w:t>Silvia Orellana</w:t>
      </w:r>
    </w:p>
    <w:p w:rsidR="009C3E0D" w:rsidRPr="009C3E0D" w:rsidRDefault="009C3E0D" w:rsidP="009C3E0D">
      <w:pPr>
        <w:spacing w:after="0" w:line="240" w:lineRule="auto"/>
        <w:jc w:val="center"/>
        <w:rPr>
          <w:b/>
        </w:rPr>
      </w:pPr>
      <w:r w:rsidRPr="009C3E0D">
        <w:rPr>
          <w:b/>
        </w:rPr>
        <w:t>Oficial de Información</w:t>
      </w:r>
    </w:p>
    <w:p w:rsidR="00771B8F" w:rsidRPr="009C3E0D" w:rsidRDefault="00771B8F" w:rsidP="00B651CE">
      <w:pPr>
        <w:spacing w:after="0" w:line="240" w:lineRule="auto"/>
        <w:jc w:val="both"/>
        <w:rPr>
          <w:b/>
        </w:rPr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Default="00453AA7" w:rsidP="00B651CE">
      <w:pPr>
        <w:spacing w:after="0" w:line="240" w:lineRule="auto"/>
        <w:jc w:val="both"/>
      </w:pPr>
    </w:p>
    <w:p w:rsidR="00453AA7" w:rsidRPr="00966340" w:rsidRDefault="00453AA7" w:rsidP="00B651CE">
      <w:pPr>
        <w:spacing w:after="0" w:line="240" w:lineRule="auto"/>
        <w:jc w:val="both"/>
        <w:rPr>
          <w:sz w:val="16"/>
          <w:szCs w:val="16"/>
        </w:rPr>
      </w:pPr>
    </w:p>
    <w:sectPr w:rsidR="00453AA7" w:rsidRPr="00966340" w:rsidSect="00CD7AE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DB" w:rsidRDefault="00D95FDB" w:rsidP="0002433D">
      <w:pPr>
        <w:spacing w:after="0" w:line="240" w:lineRule="auto"/>
      </w:pPr>
      <w:r>
        <w:separator/>
      </w:r>
    </w:p>
  </w:endnote>
  <w:endnote w:type="continuationSeparator" w:id="0">
    <w:p w:rsidR="00D95FDB" w:rsidRDefault="00D95FDB" w:rsidP="0002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DB" w:rsidRDefault="00D95FDB" w:rsidP="0002433D">
      <w:pPr>
        <w:spacing w:after="0" w:line="240" w:lineRule="auto"/>
      </w:pPr>
      <w:r>
        <w:separator/>
      </w:r>
    </w:p>
  </w:footnote>
  <w:footnote w:type="continuationSeparator" w:id="0">
    <w:p w:rsidR="00D95FDB" w:rsidRDefault="00D95FDB" w:rsidP="0002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644"/>
    <w:multiLevelType w:val="hybridMultilevel"/>
    <w:tmpl w:val="5A7EED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DC4"/>
    <w:multiLevelType w:val="hybridMultilevel"/>
    <w:tmpl w:val="79402A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6873"/>
    <w:multiLevelType w:val="hybridMultilevel"/>
    <w:tmpl w:val="6720BDE4"/>
    <w:lvl w:ilvl="0" w:tplc="FDAC373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3F00"/>
    <w:multiLevelType w:val="hybridMultilevel"/>
    <w:tmpl w:val="938CE49A"/>
    <w:lvl w:ilvl="0" w:tplc="A67429F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E149A"/>
    <w:multiLevelType w:val="hybridMultilevel"/>
    <w:tmpl w:val="E918E7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649B"/>
    <w:multiLevelType w:val="hybridMultilevel"/>
    <w:tmpl w:val="C7D81FBA"/>
    <w:lvl w:ilvl="0" w:tplc="1DBAE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31CD6"/>
    <w:multiLevelType w:val="hybridMultilevel"/>
    <w:tmpl w:val="F23C753E"/>
    <w:lvl w:ilvl="0" w:tplc="60AC449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304FD"/>
    <w:multiLevelType w:val="hybridMultilevel"/>
    <w:tmpl w:val="03FE67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484"/>
    <w:multiLevelType w:val="hybridMultilevel"/>
    <w:tmpl w:val="BE44B3B4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4F36896"/>
    <w:multiLevelType w:val="hybridMultilevel"/>
    <w:tmpl w:val="3C2E0C98"/>
    <w:lvl w:ilvl="0" w:tplc="60AC449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F758F"/>
    <w:multiLevelType w:val="hybridMultilevel"/>
    <w:tmpl w:val="F0E0828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FF14A7"/>
    <w:multiLevelType w:val="hybridMultilevel"/>
    <w:tmpl w:val="E77AB9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37EA"/>
    <w:multiLevelType w:val="hybridMultilevel"/>
    <w:tmpl w:val="6F9077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652C7"/>
    <w:multiLevelType w:val="hybridMultilevel"/>
    <w:tmpl w:val="A49C9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D21D9"/>
    <w:multiLevelType w:val="hybridMultilevel"/>
    <w:tmpl w:val="FDFC6EFE"/>
    <w:lvl w:ilvl="0" w:tplc="DEE821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76F42"/>
    <w:multiLevelType w:val="hybridMultilevel"/>
    <w:tmpl w:val="10C83F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15"/>
  </w:num>
  <w:num w:numId="11">
    <w:abstractNumId w:val="3"/>
  </w:num>
  <w:num w:numId="12">
    <w:abstractNumId w:val="14"/>
  </w:num>
  <w:num w:numId="13">
    <w:abstractNumId w:val="5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3E"/>
    <w:rsid w:val="0002433D"/>
    <w:rsid w:val="000348A3"/>
    <w:rsid w:val="00036DBF"/>
    <w:rsid w:val="000565A0"/>
    <w:rsid w:val="0008163B"/>
    <w:rsid w:val="000861A2"/>
    <w:rsid w:val="000C4064"/>
    <w:rsid w:val="000F2FCD"/>
    <w:rsid w:val="000F6182"/>
    <w:rsid w:val="0010027F"/>
    <w:rsid w:val="00107E06"/>
    <w:rsid w:val="00127268"/>
    <w:rsid w:val="0015255B"/>
    <w:rsid w:val="001616EF"/>
    <w:rsid w:val="00175F42"/>
    <w:rsid w:val="00177E91"/>
    <w:rsid w:val="00186A62"/>
    <w:rsid w:val="0019349A"/>
    <w:rsid w:val="001F4E43"/>
    <w:rsid w:val="001F669E"/>
    <w:rsid w:val="002129D0"/>
    <w:rsid w:val="00220A66"/>
    <w:rsid w:val="0027672F"/>
    <w:rsid w:val="00290D03"/>
    <w:rsid w:val="00294003"/>
    <w:rsid w:val="00296E0B"/>
    <w:rsid w:val="002A0A47"/>
    <w:rsid w:val="002C652D"/>
    <w:rsid w:val="002C6A94"/>
    <w:rsid w:val="002D1B93"/>
    <w:rsid w:val="002E43E5"/>
    <w:rsid w:val="002E56F2"/>
    <w:rsid w:val="00302998"/>
    <w:rsid w:val="00334E4A"/>
    <w:rsid w:val="003454E2"/>
    <w:rsid w:val="0035286C"/>
    <w:rsid w:val="00363A3E"/>
    <w:rsid w:val="00395FBB"/>
    <w:rsid w:val="003A4D7D"/>
    <w:rsid w:val="003A4FFD"/>
    <w:rsid w:val="003D0E3A"/>
    <w:rsid w:val="003D2672"/>
    <w:rsid w:val="003F1DFC"/>
    <w:rsid w:val="003F266F"/>
    <w:rsid w:val="003F5FC1"/>
    <w:rsid w:val="004046EA"/>
    <w:rsid w:val="00413EC0"/>
    <w:rsid w:val="004273EA"/>
    <w:rsid w:val="00453AA7"/>
    <w:rsid w:val="004740CE"/>
    <w:rsid w:val="0048232F"/>
    <w:rsid w:val="00484583"/>
    <w:rsid w:val="004A1992"/>
    <w:rsid w:val="004A376B"/>
    <w:rsid w:val="004B4333"/>
    <w:rsid w:val="004E4930"/>
    <w:rsid w:val="004F11C2"/>
    <w:rsid w:val="005106EC"/>
    <w:rsid w:val="00515EBB"/>
    <w:rsid w:val="00540C20"/>
    <w:rsid w:val="00542CA3"/>
    <w:rsid w:val="00566FDE"/>
    <w:rsid w:val="00567A49"/>
    <w:rsid w:val="00573578"/>
    <w:rsid w:val="00585D35"/>
    <w:rsid w:val="00590A1D"/>
    <w:rsid w:val="005A1FA3"/>
    <w:rsid w:val="005E4ABE"/>
    <w:rsid w:val="005F0456"/>
    <w:rsid w:val="005F524E"/>
    <w:rsid w:val="006179A1"/>
    <w:rsid w:val="00646FD7"/>
    <w:rsid w:val="00661C7C"/>
    <w:rsid w:val="006673DB"/>
    <w:rsid w:val="006705F9"/>
    <w:rsid w:val="00681C7D"/>
    <w:rsid w:val="00681D9E"/>
    <w:rsid w:val="006868E7"/>
    <w:rsid w:val="006C6802"/>
    <w:rsid w:val="006D0BAE"/>
    <w:rsid w:val="006F4018"/>
    <w:rsid w:val="007021C0"/>
    <w:rsid w:val="007235A6"/>
    <w:rsid w:val="007335F2"/>
    <w:rsid w:val="0073578A"/>
    <w:rsid w:val="00736533"/>
    <w:rsid w:val="00747A35"/>
    <w:rsid w:val="00771B8F"/>
    <w:rsid w:val="00784179"/>
    <w:rsid w:val="007E0F00"/>
    <w:rsid w:val="007E11FF"/>
    <w:rsid w:val="00812AF9"/>
    <w:rsid w:val="00820CBA"/>
    <w:rsid w:val="00847F1D"/>
    <w:rsid w:val="00857C2C"/>
    <w:rsid w:val="00867156"/>
    <w:rsid w:val="008750B0"/>
    <w:rsid w:val="00880CCA"/>
    <w:rsid w:val="008B6AC3"/>
    <w:rsid w:val="008D3D58"/>
    <w:rsid w:val="008F047A"/>
    <w:rsid w:val="009045FA"/>
    <w:rsid w:val="00916113"/>
    <w:rsid w:val="00926FF4"/>
    <w:rsid w:val="00940DB3"/>
    <w:rsid w:val="00942A72"/>
    <w:rsid w:val="009510D8"/>
    <w:rsid w:val="00966340"/>
    <w:rsid w:val="00982B13"/>
    <w:rsid w:val="009A5BE9"/>
    <w:rsid w:val="009B4DE4"/>
    <w:rsid w:val="009B7EAD"/>
    <w:rsid w:val="009C3E0D"/>
    <w:rsid w:val="009C5963"/>
    <w:rsid w:val="009D3500"/>
    <w:rsid w:val="009D3BCD"/>
    <w:rsid w:val="009D64F8"/>
    <w:rsid w:val="009E039C"/>
    <w:rsid w:val="009F0216"/>
    <w:rsid w:val="00A119DE"/>
    <w:rsid w:val="00A374A9"/>
    <w:rsid w:val="00A51AC9"/>
    <w:rsid w:val="00A51C6F"/>
    <w:rsid w:val="00A61797"/>
    <w:rsid w:val="00A77220"/>
    <w:rsid w:val="00A82102"/>
    <w:rsid w:val="00A97104"/>
    <w:rsid w:val="00A97625"/>
    <w:rsid w:val="00A97974"/>
    <w:rsid w:val="00AA53D1"/>
    <w:rsid w:val="00AE01B5"/>
    <w:rsid w:val="00B32956"/>
    <w:rsid w:val="00B43E80"/>
    <w:rsid w:val="00B52696"/>
    <w:rsid w:val="00B5582D"/>
    <w:rsid w:val="00B63D60"/>
    <w:rsid w:val="00B651CE"/>
    <w:rsid w:val="00B86E1D"/>
    <w:rsid w:val="00B95900"/>
    <w:rsid w:val="00BD4906"/>
    <w:rsid w:val="00BF2634"/>
    <w:rsid w:val="00BF4E85"/>
    <w:rsid w:val="00C1793F"/>
    <w:rsid w:val="00C37426"/>
    <w:rsid w:val="00C37E83"/>
    <w:rsid w:val="00C441CC"/>
    <w:rsid w:val="00C81C05"/>
    <w:rsid w:val="00C859E8"/>
    <w:rsid w:val="00CA4D44"/>
    <w:rsid w:val="00CA7D97"/>
    <w:rsid w:val="00CC244B"/>
    <w:rsid w:val="00CC5E46"/>
    <w:rsid w:val="00CD7AE6"/>
    <w:rsid w:val="00CE085F"/>
    <w:rsid w:val="00CE41E3"/>
    <w:rsid w:val="00D0324E"/>
    <w:rsid w:val="00D81361"/>
    <w:rsid w:val="00D82C46"/>
    <w:rsid w:val="00D95FDB"/>
    <w:rsid w:val="00DA6F26"/>
    <w:rsid w:val="00DB5C74"/>
    <w:rsid w:val="00DC122A"/>
    <w:rsid w:val="00DC5232"/>
    <w:rsid w:val="00DE1B1D"/>
    <w:rsid w:val="00DF22F9"/>
    <w:rsid w:val="00E01BB1"/>
    <w:rsid w:val="00E04469"/>
    <w:rsid w:val="00E05B47"/>
    <w:rsid w:val="00E43F4C"/>
    <w:rsid w:val="00E55F8A"/>
    <w:rsid w:val="00E708A7"/>
    <w:rsid w:val="00E76DF4"/>
    <w:rsid w:val="00E8170F"/>
    <w:rsid w:val="00E977E8"/>
    <w:rsid w:val="00ED4181"/>
    <w:rsid w:val="00ED69D2"/>
    <w:rsid w:val="00F26E90"/>
    <w:rsid w:val="00F3530C"/>
    <w:rsid w:val="00F5444B"/>
    <w:rsid w:val="00F61073"/>
    <w:rsid w:val="00F77BF4"/>
    <w:rsid w:val="00FC08B1"/>
    <w:rsid w:val="00FC78A5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475C5-E12E-4869-B318-31187B28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D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4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33D"/>
  </w:style>
  <w:style w:type="paragraph" w:styleId="Piedepgina">
    <w:name w:val="footer"/>
    <w:basedOn w:val="Normal"/>
    <w:link w:val="PiedepginaCar"/>
    <w:uiPriority w:val="99"/>
    <w:unhideWhenUsed/>
    <w:rsid w:val="00024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33D"/>
  </w:style>
  <w:style w:type="table" w:styleId="Tablaconcuadrcula">
    <w:name w:val="Table Grid"/>
    <w:basedOn w:val="Tablanormal"/>
    <w:uiPriority w:val="39"/>
    <w:rsid w:val="00A97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34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26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6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6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6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6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F314-D935-47D2-B5C0-9C7EE1F8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Yudice Abigail Sanchez de Majano</dc:creator>
  <cp:keywords/>
  <dc:description/>
  <cp:lastModifiedBy>Silvia Soledad SO. Orellana Guillen</cp:lastModifiedBy>
  <cp:revision>2</cp:revision>
  <cp:lastPrinted>2019-01-21T21:35:00Z</cp:lastPrinted>
  <dcterms:created xsi:type="dcterms:W3CDTF">2019-05-15T15:11:00Z</dcterms:created>
  <dcterms:modified xsi:type="dcterms:W3CDTF">2019-05-15T15:11:00Z</dcterms:modified>
</cp:coreProperties>
</file>