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1A22FA">
                                  <w:rPr>
                                    <w:sz w:val="18"/>
                                    <w:szCs w:val="18"/>
                                    <w:lang w:val="es-SV"/>
                                  </w:rPr>
                                  <w:t>0</w:t>
                                </w:r>
                                <w:r w:rsidR="00E2765A">
                                  <w:rPr>
                                    <w:sz w:val="18"/>
                                    <w:szCs w:val="18"/>
                                    <w:lang w:val="es-SV"/>
                                  </w:rPr>
                                  <w:t>9</w:t>
                                </w:r>
                                <w:r w:rsidR="0026499B">
                                  <w:rPr>
                                    <w:sz w:val="18"/>
                                    <w:szCs w:val="18"/>
                                    <w:lang w:val="es-SV"/>
                                  </w:rPr>
                                  <w:t>/201</w:t>
                                </w:r>
                                <w:r w:rsidR="00AF1772">
                                  <w:rPr>
                                    <w:sz w:val="18"/>
                                    <w:szCs w:val="18"/>
                                    <w:lang w:val="es-SV"/>
                                  </w:rPr>
                                  <w:t>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1A22FA">
                            <w:rPr>
                              <w:sz w:val="18"/>
                              <w:szCs w:val="18"/>
                              <w:lang w:val="es-SV"/>
                            </w:rPr>
                            <w:t>0</w:t>
                          </w:r>
                          <w:r w:rsidR="00E2765A">
                            <w:rPr>
                              <w:sz w:val="18"/>
                              <w:szCs w:val="18"/>
                              <w:lang w:val="es-SV"/>
                            </w:rPr>
                            <w:t>9</w:t>
                          </w:r>
                          <w:r w:rsidR="0026499B">
                            <w:rPr>
                              <w:sz w:val="18"/>
                              <w:szCs w:val="18"/>
                              <w:lang w:val="es-SV"/>
                            </w:rPr>
                            <w:t>/201</w:t>
                          </w:r>
                          <w:r w:rsidR="00AF1772">
                            <w:rPr>
                              <w:sz w:val="18"/>
                              <w:szCs w:val="18"/>
                              <w:lang w:val="es-SV"/>
                            </w:rPr>
                            <w:t>9</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8E1BDE" w:rsidRDefault="008E1BDE" w:rsidP="008E1BDE">
      <w:pPr>
        <w:pStyle w:val="Ttulo1"/>
        <w:ind w:left="0" w:right="103"/>
        <w:rPr>
          <w:rFonts w:asciiTheme="minorHAnsi" w:hAnsiTheme="minorHAnsi"/>
          <w:color w:val="000000" w:themeColor="text1"/>
          <w:sz w:val="36"/>
          <w:szCs w:val="36"/>
          <w:lang w:val="es-SV"/>
        </w:rPr>
      </w:pPr>
    </w:p>
    <w:p w:rsidR="005B578A" w:rsidRDefault="002B178D" w:rsidP="006C5F9D">
      <w:pPr>
        <w:pStyle w:val="Ttulo1"/>
        <w:spacing w:line="930" w:lineRule="exact"/>
        <w:ind w:left="0" w:right="103"/>
        <w:jc w:val="center"/>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6B2B0E" w:rsidRDefault="006B2B0E" w:rsidP="007762DC">
      <w:pPr>
        <w:pStyle w:val="Textosinformato"/>
        <w:jc w:val="both"/>
        <w:rPr>
          <w:rFonts w:cs="Calibri"/>
          <w:w w:val="102"/>
        </w:rPr>
      </w:pPr>
    </w:p>
    <w:p w:rsidR="00D0230D" w:rsidRPr="007F03F4" w:rsidRDefault="002B178D" w:rsidP="007762DC">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E2765A">
        <w:rPr>
          <w:rFonts w:cs="Calibri"/>
          <w:b/>
          <w:w w:val="102"/>
        </w:rPr>
        <w:t>09</w:t>
      </w:r>
      <w:r w:rsidRPr="009014BA">
        <w:rPr>
          <w:rFonts w:cs="Calibri"/>
          <w:b/>
          <w:w w:val="102"/>
        </w:rPr>
        <w:t>/201</w:t>
      </w:r>
      <w:r w:rsidR="00AF1772">
        <w:rPr>
          <w:rFonts w:cs="Calibri"/>
          <w:b/>
          <w:w w:val="102"/>
        </w:rPr>
        <w:t>9</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w:t>
      </w:r>
      <w:r w:rsidR="00B24FBB">
        <w:rPr>
          <w:rFonts w:cs="Calibri"/>
          <w:b/>
          <w:w w:val="102"/>
        </w:rPr>
        <w:t>2</w:t>
      </w:r>
      <w:r w:rsidR="001A22FA">
        <w:rPr>
          <w:rFonts w:cs="Calibri"/>
          <w:b/>
          <w:w w:val="102"/>
        </w:rPr>
        <w:t xml:space="preserve">8 </w:t>
      </w:r>
      <w:r w:rsidR="006C33BB">
        <w:rPr>
          <w:rFonts w:cs="Calibri"/>
          <w:b/>
          <w:w w:val="102"/>
        </w:rPr>
        <w:t xml:space="preserve">de </w:t>
      </w:r>
      <w:r w:rsidR="00B24FBB">
        <w:rPr>
          <w:rFonts w:cs="Calibri"/>
          <w:b/>
          <w:w w:val="102"/>
        </w:rPr>
        <w:t>marzo</w:t>
      </w:r>
      <w:r w:rsidR="00A05DD6" w:rsidRPr="00A05DD6">
        <w:rPr>
          <w:rFonts w:cs="Calibri"/>
          <w:b/>
          <w:w w:val="102"/>
        </w:rPr>
        <w:t xml:space="preserve"> </w:t>
      </w:r>
      <w:r w:rsidR="00F133DE" w:rsidRPr="00A05DD6">
        <w:rPr>
          <w:rFonts w:cs="Arial"/>
          <w:b/>
        </w:rPr>
        <w:t>de 201</w:t>
      </w:r>
      <w:r w:rsidR="00AF1772">
        <w:rPr>
          <w:rFonts w:cs="Arial"/>
          <w:b/>
        </w:rPr>
        <w:t>9</w:t>
      </w:r>
      <w:r w:rsidR="00F133DE" w:rsidRPr="00A05DD6">
        <w:rPr>
          <w:rFonts w:cs="Calibri"/>
          <w:w w:val="102"/>
        </w:rPr>
        <w:t xml:space="preserve"> </w:t>
      </w:r>
      <w:r w:rsidR="00A05DD6" w:rsidRPr="00A05DD6">
        <w:t>por</w:t>
      </w:r>
      <w:r w:rsidR="009B11ED">
        <w:tab/>
      </w:r>
      <w:r w:rsidR="009B11ED">
        <w:tab/>
      </w:r>
      <w:r w:rsidR="009B11ED">
        <w:tab/>
      </w:r>
      <w:r w:rsidR="00AF1772">
        <w:rPr>
          <w:b/>
        </w:rPr>
        <w:t xml:space="preserve">, </w:t>
      </w:r>
      <w:r w:rsidR="00761777">
        <w:rPr>
          <w:rFonts w:ascii="Arial" w:hAnsi="Arial" w:cs="Arial"/>
          <w:sz w:val="20"/>
          <w:szCs w:val="20"/>
        </w:rPr>
        <w:t>mediante la cual</w:t>
      </w:r>
      <w:r w:rsidR="000D0F4B">
        <w:rPr>
          <w:rFonts w:ascii="Arial" w:hAnsi="Arial" w:cs="Arial"/>
          <w:sz w:val="20"/>
          <w:szCs w:val="20"/>
        </w:rPr>
        <w:t xml:space="preserve"> solicit</w:t>
      </w:r>
      <w:r w:rsidR="00A05DD6">
        <w:rPr>
          <w:rFonts w:ascii="Arial" w:hAnsi="Arial" w:cs="Arial"/>
          <w:sz w:val="20"/>
          <w:szCs w:val="20"/>
        </w:rPr>
        <w:t>a</w:t>
      </w:r>
      <w:r w:rsidR="000D0F4B">
        <w:rPr>
          <w:rFonts w:ascii="Arial" w:hAnsi="Arial" w:cs="Arial"/>
          <w:sz w:val="20"/>
          <w:szCs w:val="20"/>
        </w:rPr>
        <w:t xml:space="preserve"> </w:t>
      </w:r>
      <w:r w:rsidR="00006F54">
        <w:rPr>
          <w:rFonts w:ascii="Arial" w:hAnsi="Arial" w:cs="Arial"/>
          <w:sz w:val="20"/>
          <w:szCs w:val="20"/>
        </w:rPr>
        <w:t xml:space="preserve"> lo siguiente</w:t>
      </w:r>
      <w:r w:rsidR="00D77CF3">
        <w:rPr>
          <w:rFonts w:ascii="Arial" w:hAnsi="Arial" w:cs="Arial"/>
          <w:sz w:val="20"/>
          <w:szCs w:val="20"/>
        </w:rPr>
        <w:t>:</w:t>
      </w:r>
    </w:p>
    <w:p w:rsidR="000D0F4B" w:rsidRPr="001A22FA" w:rsidRDefault="000D0F4B" w:rsidP="007762DC">
      <w:pPr>
        <w:jc w:val="both"/>
        <w:rPr>
          <w:rFonts w:ascii="Calibri" w:eastAsia="Calibri" w:hAnsi="Calibri" w:cs="Calibri"/>
          <w:i/>
          <w:w w:val="102"/>
          <w:szCs w:val="21"/>
          <w:lang w:val="es-SV"/>
        </w:rPr>
      </w:pP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1. Listado de todas las personas que participaron en el cierre de oficinas centrales del CONNA por parte del sindicato el día lunes 11 de marzo de 2019 con sus respectivos cargos</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2. Detalle de los horarios de marcación de cada una de las personas participantes en el cierre de las instalaciones</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3. Detalle de cada una de las misiones oficiales y otras actividades institucionales programadas que tuvieron que ser suspendidas a causa de dicha actividad</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 xml:space="preserve">4. Detalle de los vehículos institucionales asignados a las diversas sedes departamentales y que se movilizaron el día 11 de marzo hacia San Salvador por la mañana con el fin de dar apoyo a la actividad sindical, con la correspondiente </w:t>
      </w:r>
      <w:proofErr w:type="spellStart"/>
      <w:r w:rsidRPr="00E2765A">
        <w:rPr>
          <w:rFonts w:ascii="Calibri" w:eastAsia="Calibri" w:hAnsi="Calibri" w:cs="Times New Roman"/>
          <w:i/>
          <w:szCs w:val="21"/>
          <w:lang w:val="es-SV"/>
        </w:rPr>
        <w:t>justificacion</w:t>
      </w:r>
      <w:proofErr w:type="spellEnd"/>
      <w:r w:rsidRPr="00E2765A">
        <w:rPr>
          <w:rFonts w:ascii="Calibri" w:eastAsia="Calibri" w:hAnsi="Calibri" w:cs="Times New Roman"/>
          <w:i/>
          <w:szCs w:val="21"/>
          <w:lang w:val="es-SV"/>
        </w:rPr>
        <w:t xml:space="preserve"> por la cual solicitaron el transporte, y el listado de quienes se movieron en cada vehículo en particular, con las respectivas marcaciones de esas personas.</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 xml:space="preserve">5. </w:t>
      </w:r>
      <w:proofErr w:type="spellStart"/>
      <w:r w:rsidRPr="00E2765A">
        <w:rPr>
          <w:rFonts w:ascii="Calibri" w:eastAsia="Calibri" w:hAnsi="Calibri" w:cs="Times New Roman"/>
          <w:i/>
          <w:szCs w:val="21"/>
          <w:lang w:val="es-SV"/>
        </w:rPr>
        <w:t>Cual</w:t>
      </w:r>
      <w:proofErr w:type="spellEnd"/>
      <w:r w:rsidRPr="00E2765A">
        <w:rPr>
          <w:rFonts w:ascii="Calibri" w:eastAsia="Calibri" w:hAnsi="Calibri" w:cs="Times New Roman"/>
          <w:i/>
          <w:szCs w:val="21"/>
          <w:lang w:val="es-SV"/>
        </w:rPr>
        <w:t xml:space="preserve"> es la opinión de la administración del CONNA sobre la utilización de vehículos institucionales para tr</w:t>
      </w:r>
      <w:bookmarkStart w:id="0" w:name="_GoBack"/>
      <w:bookmarkEnd w:id="0"/>
      <w:r w:rsidRPr="00E2765A">
        <w:rPr>
          <w:rFonts w:ascii="Calibri" w:eastAsia="Calibri" w:hAnsi="Calibri" w:cs="Times New Roman"/>
          <w:i/>
          <w:szCs w:val="21"/>
          <w:lang w:val="es-SV"/>
        </w:rPr>
        <w:t>asladar al personal que participaron en el cierre del 11 de  marzo</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6.</w:t>
      </w:r>
      <w:r w:rsidR="009B11ED">
        <w:rPr>
          <w:rFonts w:ascii="Calibri" w:eastAsia="Calibri" w:hAnsi="Calibri" w:cs="Times New Roman"/>
          <w:i/>
          <w:szCs w:val="21"/>
          <w:lang w:val="es-SV"/>
        </w:rPr>
        <w:t xml:space="preserve"> </w:t>
      </w:r>
      <w:r w:rsidRPr="00E2765A">
        <w:rPr>
          <w:rFonts w:ascii="Calibri" w:eastAsia="Calibri" w:hAnsi="Calibri" w:cs="Times New Roman"/>
          <w:i/>
          <w:szCs w:val="21"/>
          <w:lang w:val="es-SV"/>
        </w:rPr>
        <w:t>Pregunta concreta para la administración: ¿Considera correcta la utilización de vehículos institucionales para apoyar el cierre del 11 de marzo y otras actividades sindicales? ¿</w:t>
      </w:r>
      <w:proofErr w:type="spellStart"/>
      <w:r w:rsidRPr="00E2765A">
        <w:rPr>
          <w:rFonts w:ascii="Calibri" w:eastAsia="Calibri" w:hAnsi="Calibri" w:cs="Times New Roman"/>
          <w:i/>
          <w:szCs w:val="21"/>
          <w:lang w:val="es-SV"/>
        </w:rPr>
        <w:t>Si</w:t>
      </w:r>
      <w:proofErr w:type="spellEnd"/>
      <w:r w:rsidRPr="00E2765A">
        <w:rPr>
          <w:rFonts w:ascii="Calibri" w:eastAsia="Calibri" w:hAnsi="Calibri" w:cs="Times New Roman"/>
          <w:i/>
          <w:szCs w:val="21"/>
          <w:lang w:val="es-SV"/>
        </w:rPr>
        <w:t xml:space="preserve"> o no? ¿Cuál es la base legal para esto? ¿</w:t>
      </w:r>
      <w:proofErr w:type="spellStart"/>
      <w:r w:rsidRPr="00E2765A">
        <w:rPr>
          <w:rFonts w:ascii="Calibri" w:eastAsia="Calibri" w:hAnsi="Calibri" w:cs="Times New Roman"/>
          <w:i/>
          <w:szCs w:val="21"/>
          <w:lang w:val="es-SV"/>
        </w:rPr>
        <w:t>Cual</w:t>
      </w:r>
      <w:proofErr w:type="spellEnd"/>
      <w:r w:rsidRPr="00E2765A">
        <w:rPr>
          <w:rFonts w:ascii="Calibri" w:eastAsia="Calibri" w:hAnsi="Calibri" w:cs="Times New Roman"/>
          <w:i/>
          <w:szCs w:val="21"/>
          <w:lang w:val="es-SV"/>
        </w:rPr>
        <w:t xml:space="preserve"> fue el gasto en combustible para movilizar la flota de </w:t>
      </w:r>
      <w:proofErr w:type="spellStart"/>
      <w:r w:rsidRPr="00E2765A">
        <w:rPr>
          <w:rFonts w:ascii="Calibri" w:eastAsia="Calibri" w:hAnsi="Calibri" w:cs="Times New Roman"/>
          <w:i/>
          <w:szCs w:val="21"/>
          <w:lang w:val="es-SV"/>
        </w:rPr>
        <w:t>vehiculos</w:t>
      </w:r>
      <w:proofErr w:type="spellEnd"/>
      <w:r w:rsidRPr="00E2765A">
        <w:rPr>
          <w:rFonts w:ascii="Calibri" w:eastAsia="Calibri" w:hAnsi="Calibri" w:cs="Times New Roman"/>
          <w:i/>
          <w:szCs w:val="21"/>
          <w:lang w:val="es-SV"/>
        </w:rPr>
        <w:t xml:space="preserve"> que participaron de la actividad? </w:t>
      </w:r>
      <w:proofErr w:type="gramStart"/>
      <w:r w:rsidRPr="00E2765A">
        <w:rPr>
          <w:rFonts w:ascii="Calibri" w:eastAsia="Calibri" w:hAnsi="Calibri" w:cs="Times New Roman"/>
          <w:i/>
          <w:szCs w:val="21"/>
          <w:lang w:val="es-SV"/>
        </w:rPr>
        <w:t>¿</w:t>
      </w:r>
      <w:proofErr w:type="spellStart"/>
      <w:proofErr w:type="gramEnd"/>
      <w:r w:rsidRPr="00E2765A">
        <w:rPr>
          <w:rFonts w:ascii="Calibri" w:eastAsia="Calibri" w:hAnsi="Calibri" w:cs="Times New Roman"/>
          <w:i/>
          <w:szCs w:val="21"/>
          <w:lang w:val="es-SV"/>
        </w:rPr>
        <w:t>Cual</w:t>
      </w:r>
      <w:proofErr w:type="spellEnd"/>
      <w:r w:rsidRPr="00E2765A">
        <w:rPr>
          <w:rFonts w:ascii="Calibri" w:eastAsia="Calibri" w:hAnsi="Calibri" w:cs="Times New Roman"/>
          <w:i/>
          <w:szCs w:val="21"/>
          <w:lang w:val="es-SV"/>
        </w:rPr>
        <w:t xml:space="preserve"> fue el costo para la </w:t>
      </w:r>
      <w:proofErr w:type="spellStart"/>
      <w:r w:rsidRPr="00E2765A">
        <w:rPr>
          <w:rFonts w:ascii="Calibri" w:eastAsia="Calibri" w:hAnsi="Calibri" w:cs="Times New Roman"/>
          <w:i/>
          <w:szCs w:val="21"/>
          <w:lang w:val="es-SV"/>
        </w:rPr>
        <w:t>poblacion</w:t>
      </w:r>
      <w:proofErr w:type="spellEnd"/>
      <w:r w:rsidRPr="00E2765A">
        <w:rPr>
          <w:rFonts w:ascii="Calibri" w:eastAsia="Calibri" w:hAnsi="Calibri" w:cs="Times New Roman"/>
          <w:i/>
          <w:szCs w:val="21"/>
          <w:lang w:val="es-SV"/>
        </w:rPr>
        <w:t xml:space="preserve"> (ya que se les paga con los tributos del pueblo) en termino de salarios remunerados, pago de servicios y combustible</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7. Medidas de sanción que tomará la administración con las personas que dejaron de realizar el trabajo institucional por el cual les paga la ciudadanía, para ir a apoyar el cierre del sindicato del CONNA el 11 de marzo</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8. Listado de ´personas de los equipos departamentales de derechos colectivos que participaron en la reunión de trabajo convocada el día 15 de marzo por la mañana en el hogar san Vicente de Paul</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9. Listado de vehículos institucionales movilizados para que esas personas asistieran a la actividad del 15 de marzo</w:t>
      </w:r>
    </w:p>
    <w:p w:rsidR="00E2765A" w:rsidRPr="00E2765A"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10. Listado de personas de los equipos departamentales de derechos colectivos convocadas y listado de las participantes a la actividad del 15 de marzo por la tarde en el despacho de la dirección ejecutiva de CONNA</w:t>
      </w:r>
    </w:p>
    <w:p w:rsidR="00B24FBB" w:rsidRDefault="00E2765A" w:rsidP="00E2765A">
      <w:pPr>
        <w:jc w:val="both"/>
        <w:rPr>
          <w:rFonts w:ascii="Calibri" w:eastAsia="Calibri" w:hAnsi="Calibri" w:cs="Times New Roman"/>
          <w:i/>
          <w:szCs w:val="21"/>
          <w:lang w:val="es-SV"/>
        </w:rPr>
      </w:pPr>
      <w:r w:rsidRPr="00E2765A">
        <w:rPr>
          <w:rFonts w:ascii="Calibri" w:eastAsia="Calibri" w:hAnsi="Calibri" w:cs="Times New Roman"/>
          <w:i/>
          <w:szCs w:val="21"/>
          <w:lang w:val="es-SV"/>
        </w:rPr>
        <w:t xml:space="preserve">11. Cuales </w:t>
      </w:r>
      <w:proofErr w:type="spellStart"/>
      <w:r w:rsidRPr="00E2765A">
        <w:rPr>
          <w:rFonts w:ascii="Calibri" w:eastAsia="Calibri" w:hAnsi="Calibri" w:cs="Times New Roman"/>
          <w:i/>
          <w:szCs w:val="21"/>
          <w:lang w:val="es-SV"/>
        </w:rPr>
        <w:t>seran</w:t>
      </w:r>
      <w:proofErr w:type="spellEnd"/>
      <w:r w:rsidRPr="00E2765A">
        <w:rPr>
          <w:rFonts w:ascii="Calibri" w:eastAsia="Calibri" w:hAnsi="Calibri" w:cs="Times New Roman"/>
          <w:i/>
          <w:szCs w:val="21"/>
          <w:lang w:val="es-SV"/>
        </w:rPr>
        <w:t xml:space="preserve"> las medidas de </w:t>
      </w:r>
      <w:proofErr w:type="spellStart"/>
      <w:r w:rsidRPr="00E2765A">
        <w:rPr>
          <w:rFonts w:ascii="Calibri" w:eastAsia="Calibri" w:hAnsi="Calibri" w:cs="Times New Roman"/>
          <w:i/>
          <w:szCs w:val="21"/>
          <w:lang w:val="es-SV"/>
        </w:rPr>
        <w:t>sancion</w:t>
      </w:r>
      <w:proofErr w:type="spellEnd"/>
      <w:r w:rsidRPr="00E2765A">
        <w:rPr>
          <w:rFonts w:ascii="Calibri" w:eastAsia="Calibri" w:hAnsi="Calibri" w:cs="Times New Roman"/>
          <w:i/>
          <w:szCs w:val="21"/>
          <w:lang w:val="es-SV"/>
        </w:rPr>
        <w:t xml:space="preserve"> que se aplicaran a las personas de los equipos departamentales de derechos colectivos que desobedecieron a la convocatoria para el día 15 de marzo durante su jornada laboral sin </w:t>
      </w:r>
      <w:proofErr w:type="spellStart"/>
      <w:r w:rsidRPr="00E2765A">
        <w:rPr>
          <w:rFonts w:ascii="Calibri" w:eastAsia="Calibri" w:hAnsi="Calibri" w:cs="Times New Roman"/>
          <w:i/>
          <w:szCs w:val="21"/>
          <w:lang w:val="es-SV"/>
        </w:rPr>
        <w:t>justificacion</w:t>
      </w:r>
      <w:proofErr w:type="spellEnd"/>
      <w:r w:rsidRPr="00E2765A">
        <w:rPr>
          <w:rFonts w:ascii="Calibri" w:eastAsia="Calibri" w:hAnsi="Calibri" w:cs="Times New Roman"/>
          <w:i/>
          <w:szCs w:val="21"/>
          <w:lang w:val="es-SV"/>
        </w:rPr>
        <w:t xml:space="preserve"> alguna.</w:t>
      </w:r>
    </w:p>
    <w:p w:rsidR="00E2765A" w:rsidRDefault="00E2765A" w:rsidP="00E2765A">
      <w:pPr>
        <w:jc w:val="both"/>
        <w:rPr>
          <w:rFonts w:ascii="Calibri" w:eastAsia="Calibri" w:hAnsi="Calibri" w:cs="Times New Roman"/>
          <w:i/>
          <w:szCs w:val="21"/>
          <w:lang w:val="es-SV"/>
        </w:rPr>
      </w:pPr>
    </w:p>
    <w:p w:rsidR="00E2765A" w:rsidRDefault="00E2765A" w:rsidP="00E2765A">
      <w:pPr>
        <w:jc w:val="both"/>
        <w:rPr>
          <w:rFonts w:ascii="Calibri" w:eastAsia="Calibri" w:hAnsi="Calibri" w:cs="Times New Roman"/>
          <w:i/>
          <w:szCs w:val="21"/>
          <w:lang w:val="es-SV"/>
        </w:rPr>
      </w:pPr>
    </w:p>
    <w:p w:rsidR="00E2765A" w:rsidRDefault="00E2765A" w:rsidP="00E2765A">
      <w:pPr>
        <w:jc w:val="both"/>
        <w:rPr>
          <w:rFonts w:ascii="Calibri" w:eastAsia="Calibri" w:hAnsi="Calibri" w:cs="Times New Roman"/>
          <w:i/>
          <w:szCs w:val="21"/>
          <w:lang w:val="es-SV"/>
        </w:rPr>
      </w:pPr>
    </w:p>
    <w:p w:rsidR="00E2765A" w:rsidRDefault="00E2765A" w:rsidP="00E2765A">
      <w:pPr>
        <w:jc w:val="both"/>
        <w:rPr>
          <w:rFonts w:ascii="Calibri" w:eastAsia="Calibri" w:hAnsi="Calibri" w:cs="Times New Roman"/>
          <w:i/>
          <w:szCs w:val="21"/>
          <w:lang w:val="es-SV"/>
        </w:rPr>
      </w:pPr>
    </w:p>
    <w:p w:rsidR="00E2765A" w:rsidRDefault="00E2765A" w:rsidP="00E2765A">
      <w:pPr>
        <w:jc w:val="both"/>
        <w:rPr>
          <w:rFonts w:ascii="Calibri" w:eastAsia="Calibri" w:hAnsi="Calibri" w:cs="Times New Roman"/>
          <w:i/>
          <w:szCs w:val="21"/>
          <w:lang w:val="es-SV"/>
        </w:rPr>
      </w:pPr>
    </w:p>
    <w:p w:rsidR="00612ACA" w:rsidRPr="00612ACA" w:rsidRDefault="00184863" w:rsidP="007762DC">
      <w:pPr>
        <w:jc w:val="both"/>
        <w:rPr>
          <w:rFonts w:cs="Calibri"/>
          <w:lang w:val="es-SV"/>
        </w:rPr>
      </w:pPr>
      <w:r>
        <w:rPr>
          <w:rFonts w:cs="Calibri"/>
          <w:lang w:val="es-SV"/>
        </w:rPr>
        <w:t>Y considerando</w:t>
      </w:r>
      <w:r w:rsidR="00612ACA" w:rsidRPr="00B32FA6">
        <w:rPr>
          <w:rFonts w:cs="Calibri"/>
          <w:lang w:val="es-SV"/>
        </w:rPr>
        <w:t xml:space="preserve"> que </w:t>
      </w:r>
      <w:r w:rsidR="00612ACA" w:rsidRPr="00612ACA">
        <w:rPr>
          <w:rFonts w:cs="Calibri"/>
          <w:lang w:val="es-SV"/>
        </w:rPr>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612ACA" w:rsidRPr="00612ACA">
        <w:rPr>
          <w:rFonts w:cs="Calibri"/>
          <w:b/>
          <w:lang w:val="es-SV"/>
        </w:rPr>
        <w:t>resuelve</w:t>
      </w:r>
      <w:proofErr w:type="gramEnd"/>
      <w:r w:rsidR="00612ACA" w:rsidRPr="00612ACA">
        <w:rPr>
          <w:rFonts w:cs="Calibri"/>
          <w:lang w:val="es-SV"/>
        </w:rPr>
        <w:t>:</w:t>
      </w:r>
    </w:p>
    <w:p w:rsidR="00612ACA" w:rsidRPr="00612ACA" w:rsidRDefault="00612ACA" w:rsidP="00612ACA">
      <w:pPr>
        <w:jc w:val="both"/>
        <w:rPr>
          <w:rFonts w:cs="Calibri"/>
          <w:lang w:val="es-SV"/>
        </w:rPr>
      </w:pPr>
    </w:p>
    <w:p w:rsidR="00612ACA" w:rsidRPr="00612ACA" w:rsidRDefault="00612ACA" w:rsidP="00612ACA">
      <w:pPr>
        <w:jc w:val="center"/>
        <w:rPr>
          <w:rFonts w:cs="Calibri"/>
          <w:b/>
          <w:lang w:val="es-SV"/>
        </w:rPr>
      </w:pPr>
      <w:r w:rsidRPr="00612ACA">
        <w:rPr>
          <w:rFonts w:cs="Calibri"/>
          <w:b/>
          <w:lang w:val="es-SV"/>
        </w:rPr>
        <w:t>PROPORCIONAR LA INFORMACIÓN PÚBLICA SOLICITADA</w:t>
      </w:r>
    </w:p>
    <w:p w:rsidR="00612ACA" w:rsidRPr="00612ACA" w:rsidRDefault="00612ACA" w:rsidP="00612ACA">
      <w:pPr>
        <w:jc w:val="both"/>
        <w:rPr>
          <w:rFonts w:cs="Calibri"/>
          <w:lang w:val="es-SV"/>
        </w:rPr>
      </w:pPr>
    </w:p>
    <w:p w:rsidR="002A1289" w:rsidRDefault="0046221D" w:rsidP="00612ACA">
      <w:pPr>
        <w:jc w:val="both"/>
        <w:rPr>
          <w:rFonts w:cs="Calibri"/>
          <w:lang w:val="es-SV"/>
        </w:rPr>
      </w:pPr>
      <w:r>
        <w:rPr>
          <w:rFonts w:cs="Calibri"/>
          <w:lang w:val="es-SV"/>
        </w:rPr>
        <w:t>D</w:t>
      </w:r>
      <w:r w:rsidR="00612ACA" w:rsidRPr="00612ACA">
        <w:rPr>
          <w:rFonts w:cs="Calibri"/>
          <w:lang w:val="es-SV"/>
        </w:rPr>
        <w:t>icha información será entregada tal como lo estableci</w:t>
      </w:r>
      <w:r w:rsidR="00E43607">
        <w:rPr>
          <w:rFonts w:cs="Calibri"/>
          <w:lang w:val="es-SV"/>
        </w:rPr>
        <w:t>ó</w:t>
      </w:r>
      <w:r w:rsidR="00612ACA" w:rsidRPr="00612ACA">
        <w:rPr>
          <w:rFonts w:cs="Calibri"/>
          <w:lang w:val="es-SV"/>
        </w:rPr>
        <w:t xml:space="preserve"> la persona solicitante, a través de correo electrónico.</w:t>
      </w:r>
      <w:r w:rsidR="002A1289">
        <w:rPr>
          <w:rFonts w:cs="Calibri"/>
          <w:lang w:val="es-SV"/>
        </w:rPr>
        <w:t xml:space="preserve"> </w:t>
      </w:r>
    </w:p>
    <w:p w:rsidR="00E2765A" w:rsidRPr="00612ACA" w:rsidRDefault="00E2765A" w:rsidP="00612ACA">
      <w:pPr>
        <w:jc w:val="both"/>
        <w:rPr>
          <w:rFonts w:cs="Calibri"/>
          <w:lang w:val="es-SV"/>
        </w:rPr>
      </w:pPr>
    </w:p>
    <w:p w:rsidR="006B2B0E" w:rsidRDefault="006B2B0E" w:rsidP="001147F1">
      <w:pPr>
        <w:jc w:val="both"/>
        <w:rPr>
          <w:rFonts w:cs="Calibri"/>
          <w:w w:val="102"/>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E2765A">
        <w:rPr>
          <w:rFonts w:cs="Calibri"/>
          <w:w w:val="102"/>
          <w:lang w:val="es-SV"/>
        </w:rPr>
        <w:t>trece</w:t>
      </w:r>
      <w:r w:rsidR="00495A2F" w:rsidRPr="00495A2F">
        <w:rPr>
          <w:rFonts w:cs="Calibri"/>
          <w:color w:val="000000" w:themeColor="text1"/>
          <w:w w:val="102"/>
          <w:lang w:val="es-SV"/>
        </w:rPr>
        <w:t xml:space="preserve"> horas del </w:t>
      </w:r>
      <w:r w:rsidR="00E2765A">
        <w:rPr>
          <w:rFonts w:cs="Calibri"/>
          <w:color w:val="000000" w:themeColor="text1"/>
          <w:w w:val="102"/>
          <w:lang w:val="es-SV"/>
        </w:rPr>
        <w:t>veinticinco</w:t>
      </w:r>
      <w:r w:rsidR="009D54DF">
        <w:rPr>
          <w:rFonts w:cs="Calibri"/>
          <w:color w:val="000000" w:themeColor="text1"/>
          <w:w w:val="102"/>
          <w:lang w:val="es-SV"/>
        </w:rPr>
        <w:t xml:space="preserve"> de abril</w:t>
      </w:r>
      <w:r w:rsidR="006C33BB">
        <w:rPr>
          <w:rFonts w:cs="Calibri"/>
          <w:color w:val="000000" w:themeColor="text1"/>
          <w:w w:val="102"/>
          <w:lang w:val="es-SV"/>
        </w:rPr>
        <w:t xml:space="preserve"> de dos mil diecinueve</w:t>
      </w:r>
      <w:r w:rsidR="00F133DE">
        <w:rPr>
          <w:rFonts w:cs="Calibri"/>
          <w:w w:val="102"/>
          <w:lang w:val="es-SV"/>
        </w:rPr>
        <w:t>.</w:t>
      </w:r>
    </w:p>
    <w:p w:rsidR="006B2B0E" w:rsidRDefault="006B2B0E" w:rsidP="00D02C9F">
      <w:pPr>
        <w:jc w:val="both"/>
        <w:rPr>
          <w:rFonts w:cs="Calibri"/>
          <w:w w:val="102"/>
          <w:lang w:val="es-SV"/>
        </w:rPr>
      </w:pPr>
    </w:p>
    <w:p w:rsidR="006B2B0E" w:rsidRPr="002B178D" w:rsidRDefault="006B2B0E" w:rsidP="00D02C9F">
      <w:pPr>
        <w:jc w:val="both"/>
        <w:rPr>
          <w:rFonts w:cs="Calibri"/>
          <w:w w:val="102"/>
          <w:lang w:val="es-SV"/>
        </w:rPr>
      </w:pPr>
    </w:p>
    <w:p w:rsidR="00081A5B" w:rsidRDefault="00081A5B" w:rsidP="001147F1">
      <w:pPr>
        <w:autoSpaceDE w:val="0"/>
        <w:autoSpaceDN w:val="0"/>
        <w:adjustRightInd w:val="0"/>
        <w:jc w:val="center"/>
        <w:rPr>
          <w:rFonts w:cs="Calibri"/>
          <w:spacing w:val="2"/>
          <w:sz w:val="21"/>
          <w:szCs w:val="21"/>
          <w:lang w:val="es-SV"/>
        </w:rPr>
      </w:pPr>
    </w:p>
    <w:p w:rsidR="00015472" w:rsidRDefault="00015472" w:rsidP="001147F1">
      <w:pPr>
        <w:autoSpaceDE w:val="0"/>
        <w:autoSpaceDN w:val="0"/>
        <w:adjustRightInd w:val="0"/>
        <w:jc w:val="center"/>
        <w:rPr>
          <w:rFonts w:cs="Calibri"/>
          <w:spacing w:val="2"/>
          <w:sz w:val="21"/>
          <w:szCs w:val="21"/>
          <w:lang w:val="es-SV"/>
        </w:rPr>
      </w:pPr>
    </w:p>
    <w:p w:rsidR="00015472" w:rsidRDefault="00015472" w:rsidP="001147F1">
      <w:pPr>
        <w:autoSpaceDE w:val="0"/>
        <w:autoSpaceDN w:val="0"/>
        <w:adjustRightInd w:val="0"/>
        <w:jc w:val="center"/>
        <w:rPr>
          <w:rFonts w:cs="Calibri"/>
          <w:spacing w:val="2"/>
          <w:sz w:val="21"/>
          <w:szCs w:val="21"/>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___________________________________</w:t>
      </w:r>
    </w:p>
    <w:p w:rsidR="006C5F9D" w:rsidRPr="006C5F9D" w:rsidRDefault="001147F1" w:rsidP="00F133DE">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73173B" w:rsidRPr="006C5F9D">
        <w:rPr>
          <w:rFonts w:cs="Calibri"/>
          <w:b/>
          <w:spacing w:val="2"/>
          <w:sz w:val="21"/>
          <w:szCs w:val="21"/>
          <w:lang w:val="es-SV"/>
        </w:rPr>
        <w:t>Silvia Soledad Orellana Guillén</w:t>
      </w:r>
    </w:p>
    <w:p w:rsidR="00BE1378" w:rsidRPr="006C5F9D" w:rsidRDefault="001147F1" w:rsidP="00F133DE">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w:t>
      </w:r>
      <w:r w:rsidR="0073173B" w:rsidRPr="006C5F9D">
        <w:rPr>
          <w:rFonts w:cs="Calibri"/>
          <w:b/>
          <w:spacing w:val="2"/>
          <w:sz w:val="21"/>
          <w:szCs w:val="21"/>
          <w:lang w:val="es-SV"/>
        </w:rPr>
        <w:t xml:space="preserve">             </w:t>
      </w: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n</w:t>
      </w:r>
      <w:r w:rsidR="00612ACA" w:rsidRPr="006C5F9D">
        <w:rPr>
          <w:rFonts w:cs="Calibri"/>
          <w:b/>
          <w:sz w:val="21"/>
          <w:szCs w:val="21"/>
          <w:lang w:val="es-SV"/>
        </w:rPr>
        <w:t xml:space="preserve"> </w:t>
      </w:r>
    </w:p>
    <w:sectPr w:rsidR="00BE1378" w:rsidRPr="006C5F9D" w:rsidSect="00675671">
      <w:headerReference w:type="default" r:id="rId9"/>
      <w:footerReference w:type="default" r:id="rId10"/>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42" w:rsidRDefault="006B6D42" w:rsidP="007E276E">
      <w:r>
        <w:separator/>
      </w:r>
    </w:p>
  </w:endnote>
  <w:endnote w:type="continuationSeparator" w:id="0">
    <w:p w:rsidR="006B6D42" w:rsidRDefault="006B6D42"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42" w:rsidRDefault="006B6D42" w:rsidP="007E276E">
      <w:r>
        <w:separator/>
      </w:r>
    </w:p>
  </w:footnote>
  <w:footnote w:type="continuationSeparator" w:id="0">
    <w:p w:rsidR="006B6D42" w:rsidRDefault="006B6D42"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89"/>
    </w:tblGrid>
    <w:tr w:rsidR="009B11ED" w:rsidRPr="009B11ED" w:rsidTr="00C27770">
      <w:trPr>
        <w:jc w:val="center"/>
      </w:trPr>
      <w:tc>
        <w:tcPr>
          <w:tcW w:w="2689" w:type="dxa"/>
        </w:tcPr>
        <w:p w:rsidR="009B11ED" w:rsidRPr="00891539" w:rsidRDefault="009B11ED" w:rsidP="009B11ED">
          <w:pPr>
            <w:rPr>
              <w:b/>
              <w:color w:val="000000"/>
              <w:sz w:val="18"/>
              <w:szCs w:val="18"/>
              <w:u w:val="single"/>
              <w:lang w:val="es-SV"/>
            </w:rPr>
          </w:pPr>
          <w:r>
            <w:rPr>
              <w:b/>
              <w:color w:val="FF0000"/>
              <w:sz w:val="18"/>
              <w:szCs w:val="18"/>
              <w:lang w:val="es-SV"/>
            </w:rPr>
            <w:t xml:space="preserve">Versión Pública: </w:t>
          </w:r>
          <w:r w:rsidRPr="000A541C">
            <w:rPr>
              <w:b/>
              <w:color w:val="FF0000"/>
              <w:sz w:val="18"/>
              <w:szCs w:val="18"/>
              <w:lang w:val="es-SV"/>
            </w:rPr>
            <w:t xml:space="preserve">art. </w:t>
          </w:r>
          <w:r w:rsidRPr="000A541C">
            <w:rPr>
              <w:rFonts w:cs="Arial"/>
              <w:b/>
              <w:color w:val="FF0000"/>
              <w:sz w:val="18"/>
              <w:szCs w:val="18"/>
              <w:lang w:val="es-SV"/>
            </w:rPr>
            <w:t>30 Ley del Acceso a</w:t>
          </w:r>
          <w:r w:rsidRPr="000A541C">
            <w:rPr>
              <w:b/>
              <w:color w:val="FF0000"/>
              <w:sz w:val="18"/>
              <w:szCs w:val="18"/>
              <w:lang w:val="es-SV"/>
            </w:rPr>
            <w:t xml:space="preserve"> la Información Pública.</w:t>
          </w:r>
        </w:p>
      </w:tc>
    </w:tr>
  </w:tbl>
  <w:p w:rsidR="005B578A" w:rsidRPr="009B11ED" w:rsidRDefault="005B578A">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0"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3"/>
  </w:num>
  <w:num w:numId="5">
    <w:abstractNumId w:val="4"/>
  </w:num>
  <w:num w:numId="6">
    <w:abstractNumId w:val="1"/>
  </w:num>
  <w:num w:numId="7">
    <w:abstractNumId w:val="15"/>
  </w:num>
  <w:num w:numId="8">
    <w:abstractNumId w:val="8"/>
  </w:num>
  <w:num w:numId="9">
    <w:abstractNumId w:val="5"/>
  </w:num>
  <w:num w:numId="10">
    <w:abstractNumId w:val="3"/>
  </w:num>
  <w:num w:numId="11">
    <w:abstractNumId w:val="14"/>
  </w:num>
  <w:num w:numId="12">
    <w:abstractNumId w:val="11"/>
  </w:num>
  <w:num w:numId="13">
    <w:abstractNumId w:val="10"/>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453A"/>
    <w:rsid w:val="000361BE"/>
    <w:rsid w:val="00046FCE"/>
    <w:rsid w:val="00051747"/>
    <w:rsid w:val="00055A27"/>
    <w:rsid w:val="00081A5B"/>
    <w:rsid w:val="000965EA"/>
    <w:rsid w:val="00096782"/>
    <w:rsid w:val="000A2B58"/>
    <w:rsid w:val="000A2D61"/>
    <w:rsid w:val="000A72DC"/>
    <w:rsid w:val="000D0F4B"/>
    <w:rsid w:val="000D5BDA"/>
    <w:rsid w:val="00105A00"/>
    <w:rsid w:val="001147F1"/>
    <w:rsid w:val="001256F7"/>
    <w:rsid w:val="001464EF"/>
    <w:rsid w:val="00150518"/>
    <w:rsid w:val="00163016"/>
    <w:rsid w:val="00184863"/>
    <w:rsid w:val="001A22FA"/>
    <w:rsid w:val="001C0BBD"/>
    <w:rsid w:val="001C351F"/>
    <w:rsid w:val="001C5E53"/>
    <w:rsid w:val="001E0AA7"/>
    <w:rsid w:val="001E335B"/>
    <w:rsid w:val="001E4AD8"/>
    <w:rsid w:val="001E591B"/>
    <w:rsid w:val="001F05CB"/>
    <w:rsid w:val="00207442"/>
    <w:rsid w:val="002316D4"/>
    <w:rsid w:val="002372EA"/>
    <w:rsid w:val="00252640"/>
    <w:rsid w:val="00254309"/>
    <w:rsid w:val="0026271A"/>
    <w:rsid w:val="0026499B"/>
    <w:rsid w:val="002767B1"/>
    <w:rsid w:val="00285D57"/>
    <w:rsid w:val="00293E4B"/>
    <w:rsid w:val="002A1289"/>
    <w:rsid w:val="002B178D"/>
    <w:rsid w:val="002C0EC1"/>
    <w:rsid w:val="002E70D2"/>
    <w:rsid w:val="0034392B"/>
    <w:rsid w:val="00371612"/>
    <w:rsid w:val="003A08F2"/>
    <w:rsid w:val="003A7B16"/>
    <w:rsid w:val="003C5D56"/>
    <w:rsid w:val="003D4F33"/>
    <w:rsid w:val="003E3EE1"/>
    <w:rsid w:val="00416A1E"/>
    <w:rsid w:val="00417BB1"/>
    <w:rsid w:val="00422CB9"/>
    <w:rsid w:val="0043049B"/>
    <w:rsid w:val="00430738"/>
    <w:rsid w:val="004351EB"/>
    <w:rsid w:val="00440A88"/>
    <w:rsid w:val="004540C9"/>
    <w:rsid w:val="0046221D"/>
    <w:rsid w:val="004678D2"/>
    <w:rsid w:val="00484F76"/>
    <w:rsid w:val="004859D3"/>
    <w:rsid w:val="00495A2F"/>
    <w:rsid w:val="004C3E1D"/>
    <w:rsid w:val="004D1042"/>
    <w:rsid w:val="004D1BCA"/>
    <w:rsid w:val="004E6E4E"/>
    <w:rsid w:val="00512309"/>
    <w:rsid w:val="005140B7"/>
    <w:rsid w:val="00514C0F"/>
    <w:rsid w:val="005156D8"/>
    <w:rsid w:val="00586D90"/>
    <w:rsid w:val="005B578A"/>
    <w:rsid w:val="005E5B11"/>
    <w:rsid w:val="005F011C"/>
    <w:rsid w:val="005F1463"/>
    <w:rsid w:val="00612ACA"/>
    <w:rsid w:val="00616F0D"/>
    <w:rsid w:val="0063215A"/>
    <w:rsid w:val="0064326D"/>
    <w:rsid w:val="00665608"/>
    <w:rsid w:val="00675671"/>
    <w:rsid w:val="006867D6"/>
    <w:rsid w:val="006B2B0E"/>
    <w:rsid w:val="006B4F95"/>
    <w:rsid w:val="006B6D42"/>
    <w:rsid w:val="006C33BB"/>
    <w:rsid w:val="006C4D59"/>
    <w:rsid w:val="006C5F9D"/>
    <w:rsid w:val="006C6494"/>
    <w:rsid w:val="006D0271"/>
    <w:rsid w:val="006D5D78"/>
    <w:rsid w:val="006E6F6C"/>
    <w:rsid w:val="006F35F5"/>
    <w:rsid w:val="0070301A"/>
    <w:rsid w:val="0073173B"/>
    <w:rsid w:val="0073503F"/>
    <w:rsid w:val="00742E7B"/>
    <w:rsid w:val="00761777"/>
    <w:rsid w:val="007647A8"/>
    <w:rsid w:val="007758A8"/>
    <w:rsid w:val="007762DC"/>
    <w:rsid w:val="007901EC"/>
    <w:rsid w:val="007A766D"/>
    <w:rsid w:val="007B66BC"/>
    <w:rsid w:val="007B7C9B"/>
    <w:rsid w:val="007D4F64"/>
    <w:rsid w:val="007E1986"/>
    <w:rsid w:val="007E276E"/>
    <w:rsid w:val="007E54D9"/>
    <w:rsid w:val="007F03F4"/>
    <w:rsid w:val="00805F14"/>
    <w:rsid w:val="008120A0"/>
    <w:rsid w:val="008B3842"/>
    <w:rsid w:val="008B3DEA"/>
    <w:rsid w:val="008B6C44"/>
    <w:rsid w:val="008C5D7D"/>
    <w:rsid w:val="008D7594"/>
    <w:rsid w:val="008E1BDE"/>
    <w:rsid w:val="008E7FF0"/>
    <w:rsid w:val="009014BA"/>
    <w:rsid w:val="00902182"/>
    <w:rsid w:val="00917DA7"/>
    <w:rsid w:val="00925BF5"/>
    <w:rsid w:val="00932C84"/>
    <w:rsid w:val="00932E41"/>
    <w:rsid w:val="00980737"/>
    <w:rsid w:val="00984312"/>
    <w:rsid w:val="009A071C"/>
    <w:rsid w:val="009A713B"/>
    <w:rsid w:val="009B0A35"/>
    <w:rsid w:val="009B11ED"/>
    <w:rsid w:val="009D54DF"/>
    <w:rsid w:val="009F0417"/>
    <w:rsid w:val="009F5AF7"/>
    <w:rsid w:val="00A03C39"/>
    <w:rsid w:val="00A05DD6"/>
    <w:rsid w:val="00A209C5"/>
    <w:rsid w:val="00A21ECB"/>
    <w:rsid w:val="00A337C2"/>
    <w:rsid w:val="00A512E7"/>
    <w:rsid w:val="00A5262C"/>
    <w:rsid w:val="00A63AE1"/>
    <w:rsid w:val="00A70ED6"/>
    <w:rsid w:val="00A82FD1"/>
    <w:rsid w:val="00AA4D93"/>
    <w:rsid w:val="00AA718D"/>
    <w:rsid w:val="00AA7A7D"/>
    <w:rsid w:val="00AC15CA"/>
    <w:rsid w:val="00AD6A44"/>
    <w:rsid w:val="00AF1772"/>
    <w:rsid w:val="00AF20E0"/>
    <w:rsid w:val="00B207B2"/>
    <w:rsid w:val="00B22AF7"/>
    <w:rsid w:val="00B24FBB"/>
    <w:rsid w:val="00B41897"/>
    <w:rsid w:val="00B4505B"/>
    <w:rsid w:val="00B6051C"/>
    <w:rsid w:val="00B7409D"/>
    <w:rsid w:val="00BD5B91"/>
    <w:rsid w:val="00BE1378"/>
    <w:rsid w:val="00BF1126"/>
    <w:rsid w:val="00BF3C38"/>
    <w:rsid w:val="00BF5267"/>
    <w:rsid w:val="00C02E78"/>
    <w:rsid w:val="00C12068"/>
    <w:rsid w:val="00C26BB0"/>
    <w:rsid w:val="00C3534C"/>
    <w:rsid w:val="00C50524"/>
    <w:rsid w:val="00C6607B"/>
    <w:rsid w:val="00C84D2C"/>
    <w:rsid w:val="00C94E57"/>
    <w:rsid w:val="00CA2A45"/>
    <w:rsid w:val="00CB335E"/>
    <w:rsid w:val="00CE5ABF"/>
    <w:rsid w:val="00CF2DCF"/>
    <w:rsid w:val="00D0230D"/>
    <w:rsid w:val="00D02C9F"/>
    <w:rsid w:val="00D0633F"/>
    <w:rsid w:val="00D136C5"/>
    <w:rsid w:val="00D15B31"/>
    <w:rsid w:val="00D26111"/>
    <w:rsid w:val="00D3357F"/>
    <w:rsid w:val="00D519B0"/>
    <w:rsid w:val="00D61F2D"/>
    <w:rsid w:val="00D622AE"/>
    <w:rsid w:val="00D7233E"/>
    <w:rsid w:val="00D74407"/>
    <w:rsid w:val="00D77CF3"/>
    <w:rsid w:val="00D83B46"/>
    <w:rsid w:val="00DA6E2D"/>
    <w:rsid w:val="00DA78EF"/>
    <w:rsid w:val="00DA7E8E"/>
    <w:rsid w:val="00DB05F2"/>
    <w:rsid w:val="00DD70AF"/>
    <w:rsid w:val="00E0456F"/>
    <w:rsid w:val="00E2765A"/>
    <w:rsid w:val="00E34D5C"/>
    <w:rsid w:val="00E43607"/>
    <w:rsid w:val="00E629DD"/>
    <w:rsid w:val="00E90941"/>
    <w:rsid w:val="00EC21C7"/>
    <w:rsid w:val="00F1171C"/>
    <w:rsid w:val="00F133DE"/>
    <w:rsid w:val="00F17025"/>
    <w:rsid w:val="00F336B6"/>
    <w:rsid w:val="00F41BE6"/>
    <w:rsid w:val="00F4237B"/>
    <w:rsid w:val="00F54A5A"/>
    <w:rsid w:val="00F673A2"/>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837F-67D0-4809-8010-B072E373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Laura Lisett Centeno Zavaleta</cp:lastModifiedBy>
  <cp:revision>3</cp:revision>
  <cp:lastPrinted>2019-03-01T19:53:00Z</cp:lastPrinted>
  <dcterms:created xsi:type="dcterms:W3CDTF">2020-07-24T20:38:00Z</dcterms:created>
  <dcterms:modified xsi:type="dcterms:W3CDTF">2020-07-24T20:41:00Z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