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951" w:rsidRPr="00AC46CE" w:rsidRDefault="003B678A" w:rsidP="00300951">
      <w:pPr>
        <w:spacing w:after="0" w:line="240" w:lineRule="auto"/>
        <w:jc w:val="center"/>
        <w:rPr>
          <w:rFonts w:eastAsia="MS Mincho" w:cs="Times New Roman"/>
          <w:b/>
          <w:spacing w:val="20"/>
        </w:rPr>
      </w:pPr>
      <w:r>
        <w:rPr>
          <w:noProof/>
          <w:color w:val="000000"/>
          <w:sz w:val="24"/>
          <w:lang w:eastAsia="es-SV"/>
        </w:rPr>
        <w:drawing>
          <wp:anchor distT="0" distB="0" distL="114300" distR="114300" simplePos="0" relativeHeight="251660288" behindDoc="1" locked="0" layoutInCell="1" allowOverlap="1" wp14:anchorId="37F6EF01" wp14:editId="173BDD78">
            <wp:simplePos x="0" y="0"/>
            <wp:positionH relativeFrom="column">
              <wp:posOffset>4745355</wp:posOffset>
            </wp:positionH>
            <wp:positionV relativeFrom="paragraph">
              <wp:posOffset>62865</wp:posOffset>
            </wp:positionV>
            <wp:extent cx="1019175" cy="715645"/>
            <wp:effectExtent l="0" t="0" r="9525" b="8255"/>
            <wp:wrapTight wrapText="bothSides">
              <wp:wrapPolygon edited="0">
                <wp:start x="6864" y="0"/>
                <wp:lineTo x="4845" y="2875"/>
                <wp:lineTo x="4441" y="9200"/>
                <wp:lineTo x="1211" y="9775"/>
                <wp:lineTo x="0" y="12650"/>
                <wp:lineTo x="0" y="18974"/>
                <wp:lineTo x="2826" y="21274"/>
                <wp:lineTo x="18976" y="21274"/>
                <wp:lineTo x="21398" y="18974"/>
                <wp:lineTo x="21398" y="11500"/>
                <wp:lineTo x="20591" y="10350"/>
                <wp:lineTo x="15746" y="9200"/>
                <wp:lineTo x="15746" y="3450"/>
                <wp:lineTo x="13727" y="0"/>
                <wp:lineTo x="6864"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uevo transparen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715645"/>
                    </a:xfrm>
                    <a:prstGeom prst="rect">
                      <a:avLst/>
                    </a:prstGeom>
                  </pic:spPr>
                </pic:pic>
              </a:graphicData>
            </a:graphic>
            <wp14:sizeRelH relativeFrom="margin">
              <wp14:pctWidth>0</wp14:pctWidth>
            </wp14:sizeRelH>
            <wp14:sizeRelV relativeFrom="margin">
              <wp14:pctHeight>0</wp14:pctHeight>
            </wp14:sizeRelV>
          </wp:anchor>
        </w:drawing>
      </w:r>
      <w:r w:rsidR="00384E9D" w:rsidRPr="00AC46CE">
        <w:rPr>
          <w:rFonts w:eastAsia="MS Mincho" w:cs="Times New Roman"/>
          <w:b/>
          <w:noProof/>
          <w:spacing w:val="20"/>
          <w:lang w:eastAsia="es-SV"/>
        </w:rPr>
        <w:drawing>
          <wp:anchor distT="0" distB="0" distL="114300" distR="114300" simplePos="0" relativeHeight="251659264" behindDoc="1" locked="0" layoutInCell="1" allowOverlap="1" wp14:anchorId="487AE602" wp14:editId="2DD6C593">
            <wp:simplePos x="0" y="0"/>
            <wp:positionH relativeFrom="margin">
              <wp:posOffset>-4445</wp:posOffset>
            </wp:positionH>
            <wp:positionV relativeFrom="paragraph">
              <wp:posOffset>0</wp:posOffset>
            </wp:positionV>
            <wp:extent cx="771525" cy="778510"/>
            <wp:effectExtent l="0" t="0" r="9525" b="2540"/>
            <wp:wrapTight wrapText="bothSides">
              <wp:wrapPolygon edited="0">
                <wp:start x="0" y="0"/>
                <wp:lineTo x="0" y="21142"/>
                <wp:lineTo x="21333" y="21142"/>
                <wp:lineTo x="21333" y="0"/>
                <wp:lineTo x="0" y="0"/>
              </wp:wrapPolygon>
            </wp:wrapTight>
            <wp:docPr id="2" name="Imagen 2" descr="C:\Users\karla.zamora\Desktop\Diseño Gráfico\materiales campaña\Escudo_de_El_Salvado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arla.zamora\Desktop\Diseño Gráfico\materiales campaña\Escudo_de_El_Salvador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951" w:rsidRPr="00AC46CE" w:rsidRDefault="00300951" w:rsidP="00300951">
      <w:pPr>
        <w:spacing w:after="0" w:line="240" w:lineRule="auto"/>
        <w:jc w:val="center"/>
        <w:rPr>
          <w:rFonts w:eastAsia="MS Mincho" w:cs="Times New Roman"/>
          <w:b/>
          <w:spacing w:val="20"/>
        </w:rPr>
      </w:pPr>
    </w:p>
    <w:p w:rsidR="00300951" w:rsidRPr="00AC46CE" w:rsidRDefault="00300951" w:rsidP="00300951">
      <w:pPr>
        <w:spacing w:after="0" w:line="240" w:lineRule="auto"/>
        <w:jc w:val="center"/>
        <w:rPr>
          <w:rFonts w:eastAsia="MS Mincho" w:cs="Times New Roman"/>
          <w:b/>
          <w:spacing w:val="20"/>
        </w:rPr>
      </w:pPr>
    </w:p>
    <w:p w:rsidR="00300951" w:rsidRPr="00AC46CE" w:rsidRDefault="00300951" w:rsidP="00300951">
      <w:pPr>
        <w:spacing w:after="0" w:line="240" w:lineRule="auto"/>
        <w:jc w:val="center"/>
        <w:rPr>
          <w:rFonts w:eastAsia="MS Mincho" w:cs="Times New Roman"/>
          <w:b/>
          <w:spacing w:val="20"/>
        </w:rPr>
      </w:pPr>
    </w:p>
    <w:p w:rsidR="00300951" w:rsidRPr="00AC46CE" w:rsidRDefault="00300951" w:rsidP="00300951">
      <w:pPr>
        <w:spacing w:after="0" w:line="240" w:lineRule="auto"/>
        <w:jc w:val="center"/>
        <w:rPr>
          <w:rFonts w:eastAsia="MS Mincho" w:cs="Times New Roman"/>
          <w:b/>
          <w:spacing w:val="20"/>
        </w:rPr>
      </w:pPr>
    </w:p>
    <w:p w:rsidR="00300951" w:rsidRPr="00AC46CE" w:rsidRDefault="00300951" w:rsidP="00300951">
      <w:pPr>
        <w:spacing w:after="0" w:line="240" w:lineRule="auto"/>
        <w:jc w:val="center"/>
        <w:rPr>
          <w:rFonts w:eastAsia="MS Mincho" w:cs="Times New Roman"/>
          <w:b/>
          <w:spacing w:val="20"/>
        </w:rPr>
      </w:pPr>
    </w:p>
    <w:p w:rsidR="00300951" w:rsidRPr="00AC46CE" w:rsidRDefault="00300951" w:rsidP="00300951">
      <w:pPr>
        <w:spacing w:after="0" w:line="240" w:lineRule="auto"/>
        <w:jc w:val="center"/>
        <w:rPr>
          <w:rFonts w:eastAsia="MS Mincho" w:cs="Times New Roman"/>
          <w:b/>
          <w:spacing w:val="20"/>
        </w:rPr>
      </w:pPr>
    </w:p>
    <w:p w:rsidR="00300951" w:rsidRPr="00AC46CE" w:rsidRDefault="00300951" w:rsidP="00300951">
      <w:pPr>
        <w:spacing w:after="0" w:line="240" w:lineRule="auto"/>
        <w:jc w:val="center"/>
        <w:rPr>
          <w:rFonts w:eastAsia="MS Mincho" w:cs="Times New Roman"/>
          <w:b/>
          <w:spacing w:val="20"/>
        </w:rPr>
      </w:pPr>
    </w:p>
    <w:p w:rsidR="00300951" w:rsidRPr="00AC46CE" w:rsidRDefault="00300951" w:rsidP="00300951">
      <w:pPr>
        <w:spacing w:after="0" w:line="240" w:lineRule="auto"/>
        <w:jc w:val="center"/>
        <w:rPr>
          <w:rFonts w:eastAsia="MS Mincho" w:cs="Times New Roman"/>
          <w:b/>
          <w:spacing w:val="20"/>
        </w:rPr>
      </w:pPr>
    </w:p>
    <w:p w:rsidR="00300951" w:rsidRDefault="00300951" w:rsidP="00300951">
      <w:pPr>
        <w:spacing w:after="0" w:line="240" w:lineRule="auto"/>
        <w:jc w:val="center"/>
        <w:rPr>
          <w:rFonts w:eastAsia="MS Mincho" w:cs="Times New Roman"/>
          <w:b/>
          <w:spacing w:val="20"/>
        </w:rPr>
      </w:pPr>
    </w:p>
    <w:p w:rsidR="00EB4708" w:rsidRPr="00AC46CE" w:rsidRDefault="00EB4708" w:rsidP="008B7A2B">
      <w:pPr>
        <w:spacing w:after="0" w:line="240" w:lineRule="auto"/>
        <w:rPr>
          <w:rFonts w:eastAsia="MS Mincho" w:cs="Times New Roman"/>
          <w:b/>
          <w:spacing w:val="20"/>
        </w:rPr>
      </w:pPr>
    </w:p>
    <w:p w:rsidR="00300951" w:rsidRPr="00AC46CE" w:rsidRDefault="00300951" w:rsidP="00300951">
      <w:pPr>
        <w:spacing w:after="0" w:line="240" w:lineRule="auto"/>
        <w:jc w:val="center"/>
        <w:rPr>
          <w:rFonts w:eastAsia="MS Mincho" w:cs="Times New Roman"/>
          <w:b/>
          <w:spacing w:val="20"/>
        </w:rPr>
      </w:pPr>
    </w:p>
    <w:p w:rsidR="002F1304" w:rsidRPr="0089654C" w:rsidRDefault="000F1D13" w:rsidP="002F1304">
      <w:pPr>
        <w:pStyle w:val="Citadestacada"/>
        <w:tabs>
          <w:tab w:val="left" w:pos="7938"/>
        </w:tabs>
        <w:ind w:left="426"/>
        <w:rPr>
          <w:rFonts w:ascii="Century Gothic" w:hAnsi="Century Gothic"/>
          <w:b/>
          <w:i w:val="0"/>
          <w:color w:val="auto"/>
          <w:sz w:val="28"/>
          <w:szCs w:val="28"/>
        </w:rPr>
      </w:pPr>
      <w:r w:rsidRPr="0089654C">
        <w:rPr>
          <w:rFonts w:ascii="Century Gothic" w:hAnsi="Century Gothic"/>
          <w:b/>
          <w:i w:val="0"/>
          <w:color w:val="auto"/>
          <w:sz w:val="28"/>
          <w:szCs w:val="28"/>
        </w:rPr>
        <w:t xml:space="preserve">MARCO CONCEPTUAL </w:t>
      </w:r>
      <w:r w:rsidR="00300951" w:rsidRPr="0089654C">
        <w:rPr>
          <w:rFonts w:ascii="Century Gothic" w:hAnsi="Century Gothic"/>
          <w:b/>
          <w:i w:val="0"/>
          <w:color w:val="auto"/>
          <w:sz w:val="28"/>
          <w:szCs w:val="28"/>
        </w:rPr>
        <w:t>DE</w:t>
      </w:r>
      <w:r w:rsidR="002C33E1" w:rsidRPr="0089654C">
        <w:rPr>
          <w:rFonts w:ascii="Century Gothic" w:hAnsi="Century Gothic"/>
          <w:i w:val="0"/>
          <w:sz w:val="28"/>
          <w:szCs w:val="28"/>
        </w:rPr>
        <w:t xml:space="preserve"> </w:t>
      </w:r>
      <w:r w:rsidR="002C33E1" w:rsidRPr="0089654C">
        <w:rPr>
          <w:rFonts w:ascii="Century Gothic" w:hAnsi="Century Gothic"/>
          <w:b/>
          <w:i w:val="0"/>
          <w:color w:val="auto"/>
          <w:sz w:val="28"/>
          <w:szCs w:val="28"/>
        </w:rPr>
        <w:t>CAMPAÑA EDUCATIVA Y DE SENSIBILIZACIÓN SOBRE EL DERECHO A LA INTEGRIDAD SEXUAL DE L</w:t>
      </w:r>
      <w:r w:rsidR="00337EA8" w:rsidRPr="0089654C">
        <w:rPr>
          <w:rFonts w:ascii="Century Gothic" w:hAnsi="Century Gothic"/>
          <w:b/>
          <w:i w:val="0"/>
          <w:color w:val="auto"/>
          <w:sz w:val="28"/>
          <w:szCs w:val="28"/>
        </w:rPr>
        <w:t>AS NIÑAS, NIÑOS Y ADOLESCENTES.</w:t>
      </w:r>
    </w:p>
    <w:p w:rsidR="00D65A42" w:rsidRPr="0089654C" w:rsidRDefault="00D65A42" w:rsidP="002F1304">
      <w:pPr>
        <w:pStyle w:val="Citadestacada"/>
        <w:tabs>
          <w:tab w:val="left" w:pos="7938"/>
        </w:tabs>
        <w:ind w:left="426"/>
        <w:rPr>
          <w:rFonts w:ascii="Century Gothic" w:hAnsi="Century Gothic"/>
          <w:b/>
          <w:i w:val="0"/>
          <w:color w:val="auto"/>
          <w:sz w:val="28"/>
          <w:szCs w:val="28"/>
        </w:rPr>
      </w:pPr>
      <w:r w:rsidRPr="0089654C">
        <w:rPr>
          <w:rFonts w:ascii="Century Gothic" w:hAnsi="Century Gothic"/>
          <w:b/>
          <w:i w:val="0"/>
          <w:color w:val="auto"/>
          <w:sz w:val="28"/>
          <w:szCs w:val="28"/>
        </w:rPr>
        <w:t>(Brief publicitario)</w:t>
      </w:r>
    </w:p>
    <w:p w:rsidR="00300951" w:rsidRPr="0089654C" w:rsidRDefault="00EB4708" w:rsidP="000D5F81">
      <w:pPr>
        <w:pStyle w:val="Citadestacada"/>
        <w:tabs>
          <w:tab w:val="left" w:pos="7938"/>
        </w:tabs>
        <w:spacing w:after="0"/>
        <w:ind w:left="426"/>
        <w:rPr>
          <w:rFonts w:ascii="Century Gothic" w:hAnsi="Century Gothic"/>
          <w:b/>
          <w:i w:val="0"/>
          <w:color w:val="auto"/>
          <w:sz w:val="28"/>
          <w:szCs w:val="28"/>
        </w:rPr>
      </w:pPr>
      <w:r w:rsidRPr="0089654C">
        <w:rPr>
          <w:rFonts w:ascii="Century Gothic" w:hAnsi="Century Gothic"/>
          <w:b/>
          <w:i w:val="0"/>
          <w:color w:val="auto"/>
          <w:sz w:val="28"/>
          <w:szCs w:val="28"/>
        </w:rPr>
        <w:t>CONSEJO NACIONAL D</w:t>
      </w:r>
      <w:r w:rsidR="00403E99" w:rsidRPr="0089654C">
        <w:rPr>
          <w:rFonts w:ascii="Century Gothic" w:hAnsi="Century Gothic"/>
          <w:b/>
          <w:i w:val="0"/>
          <w:color w:val="auto"/>
          <w:sz w:val="28"/>
          <w:szCs w:val="28"/>
        </w:rPr>
        <w:t xml:space="preserve">E LA </w:t>
      </w:r>
      <w:r w:rsidR="00BB2E08" w:rsidRPr="0089654C">
        <w:rPr>
          <w:rFonts w:ascii="Century Gothic" w:hAnsi="Century Gothic"/>
          <w:b/>
          <w:i w:val="0"/>
          <w:color w:val="auto"/>
          <w:sz w:val="28"/>
          <w:szCs w:val="28"/>
        </w:rPr>
        <w:t>NIÑEZ Y</w:t>
      </w:r>
      <w:r w:rsidR="000D5F81">
        <w:rPr>
          <w:rFonts w:ascii="Century Gothic" w:hAnsi="Century Gothic"/>
          <w:b/>
          <w:i w:val="0"/>
          <w:color w:val="auto"/>
          <w:sz w:val="28"/>
          <w:szCs w:val="28"/>
        </w:rPr>
        <w:t xml:space="preserve"> </w:t>
      </w:r>
      <w:r w:rsidR="00403E99" w:rsidRPr="0089654C">
        <w:rPr>
          <w:rFonts w:ascii="Century Gothic" w:hAnsi="Century Gothic"/>
          <w:b/>
          <w:i w:val="0"/>
          <w:color w:val="auto"/>
          <w:sz w:val="28"/>
          <w:szCs w:val="28"/>
        </w:rPr>
        <w:t>DE LA ADOLESCENCIA</w:t>
      </w:r>
    </w:p>
    <w:p w:rsidR="00300951" w:rsidRPr="00AC46CE" w:rsidRDefault="00300951" w:rsidP="00300951">
      <w:pPr>
        <w:spacing w:after="0" w:line="240" w:lineRule="auto"/>
        <w:jc w:val="center"/>
        <w:rPr>
          <w:rFonts w:eastAsia="MS Mincho" w:cs="Times New Roman"/>
          <w:b/>
          <w:spacing w:val="20"/>
        </w:rPr>
      </w:pPr>
    </w:p>
    <w:p w:rsidR="001F5696" w:rsidRPr="00AC46CE" w:rsidRDefault="001F5696" w:rsidP="00300951">
      <w:pPr>
        <w:autoSpaceDE w:val="0"/>
        <w:autoSpaceDN w:val="0"/>
        <w:adjustRightInd w:val="0"/>
        <w:spacing w:after="0" w:line="240" w:lineRule="auto"/>
        <w:jc w:val="center"/>
        <w:rPr>
          <w:b/>
        </w:rPr>
      </w:pPr>
    </w:p>
    <w:p w:rsidR="000F1D13" w:rsidRPr="00AC46CE" w:rsidRDefault="000F1D13" w:rsidP="00300951">
      <w:pPr>
        <w:autoSpaceDE w:val="0"/>
        <w:autoSpaceDN w:val="0"/>
        <w:adjustRightInd w:val="0"/>
        <w:spacing w:after="0" w:line="240" w:lineRule="auto"/>
        <w:jc w:val="center"/>
        <w:rPr>
          <w:b/>
        </w:rPr>
      </w:pPr>
    </w:p>
    <w:p w:rsidR="000F1D13" w:rsidRDefault="000F1D13" w:rsidP="00300951">
      <w:pPr>
        <w:autoSpaceDE w:val="0"/>
        <w:autoSpaceDN w:val="0"/>
        <w:adjustRightInd w:val="0"/>
        <w:spacing w:after="0" w:line="240" w:lineRule="auto"/>
        <w:jc w:val="center"/>
        <w:rPr>
          <w:b/>
        </w:rPr>
      </w:pPr>
    </w:p>
    <w:p w:rsidR="00AC46CE" w:rsidRDefault="00AC46CE" w:rsidP="001E0135">
      <w:pPr>
        <w:autoSpaceDE w:val="0"/>
        <w:autoSpaceDN w:val="0"/>
        <w:adjustRightInd w:val="0"/>
        <w:spacing w:after="0" w:line="240" w:lineRule="auto"/>
        <w:rPr>
          <w:b/>
        </w:rPr>
      </w:pPr>
    </w:p>
    <w:p w:rsidR="00AC46CE" w:rsidRDefault="00AC46CE" w:rsidP="00300951">
      <w:pPr>
        <w:autoSpaceDE w:val="0"/>
        <w:autoSpaceDN w:val="0"/>
        <w:adjustRightInd w:val="0"/>
        <w:spacing w:after="0" w:line="240" w:lineRule="auto"/>
        <w:jc w:val="center"/>
        <w:rPr>
          <w:b/>
        </w:rPr>
      </w:pPr>
    </w:p>
    <w:p w:rsidR="00AC46CE" w:rsidRDefault="00AC46CE" w:rsidP="00300951">
      <w:pPr>
        <w:autoSpaceDE w:val="0"/>
        <w:autoSpaceDN w:val="0"/>
        <w:adjustRightInd w:val="0"/>
        <w:spacing w:after="0" w:line="240" w:lineRule="auto"/>
        <w:jc w:val="center"/>
        <w:rPr>
          <w:b/>
        </w:rPr>
      </w:pPr>
    </w:p>
    <w:p w:rsidR="00AC46CE" w:rsidRDefault="00AC46CE" w:rsidP="00300951">
      <w:pPr>
        <w:autoSpaceDE w:val="0"/>
        <w:autoSpaceDN w:val="0"/>
        <w:adjustRightInd w:val="0"/>
        <w:spacing w:after="0" w:line="240" w:lineRule="auto"/>
        <w:jc w:val="center"/>
        <w:rPr>
          <w:b/>
        </w:rPr>
      </w:pPr>
    </w:p>
    <w:p w:rsidR="008F5258" w:rsidRDefault="008F5258" w:rsidP="00300951">
      <w:pPr>
        <w:autoSpaceDE w:val="0"/>
        <w:autoSpaceDN w:val="0"/>
        <w:adjustRightInd w:val="0"/>
        <w:spacing w:after="0" w:line="240" w:lineRule="auto"/>
        <w:jc w:val="center"/>
        <w:rPr>
          <w:b/>
        </w:rPr>
      </w:pPr>
    </w:p>
    <w:p w:rsidR="008F5258" w:rsidRDefault="008F5258" w:rsidP="00300951">
      <w:pPr>
        <w:autoSpaceDE w:val="0"/>
        <w:autoSpaceDN w:val="0"/>
        <w:adjustRightInd w:val="0"/>
        <w:spacing w:after="0" w:line="240" w:lineRule="auto"/>
        <w:jc w:val="center"/>
        <w:rPr>
          <w:b/>
        </w:rPr>
      </w:pPr>
    </w:p>
    <w:p w:rsidR="008F5258" w:rsidRDefault="008F5258" w:rsidP="00300951">
      <w:pPr>
        <w:autoSpaceDE w:val="0"/>
        <w:autoSpaceDN w:val="0"/>
        <w:adjustRightInd w:val="0"/>
        <w:spacing w:after="0" w:line="240" w:lineRule="auto"/>
        <w:jc w:val="center"/>
        <w:rPr>
          <w:b/>
        </w:rPr>
      </w:pPr>
    </w:p>
    <w:p w:rsidR="008F5258" w:rsidRDefault="008F5258" w:rsidP="00300951">
      <w:pPr>
        <w:autoSpaceDE w:val="0"/>
        <w:autoSpaceDN w:val="0"/>
        <w:adjustRightInd w:val="0"/>
        <w:spacing w:after="0" w:line="240" w:lineRule="auto"/>
        <w:jc w:val="center"/>
        <w:rPr>
          <w:b/>
        </w:rPr>
      </w:pPr>
    </w:p>
    <w:p w:rsidR="00ED2D57" w:rsidRDefault="00ED2D57" w:rsidP="00E33440">
      <w:pPr>
        <w:spacing w:after="0" w:line="240" w:lineRule="auto"/>
        <w:jc w:val="both"/>
        <w:rPr>
          <w:rFonts w:eastAsia="Arial Unicode MS" w:cs="Calibri"/>
          <w:b/>
          <w:color w:val="000000"/>
          <w:sz w:val="24"/>
          <w:lang w:val="es-ES" w:eastAsia="es-ES"/>
        </w:rPr>
      </w:pPr>
    </w:p>
    <w:p w:rsidR="00DB2AF5" w:rsidRDefault="00DB2AF5" w:rsidP="00E33440">
      <w:pPr>
        <w:spacing w:after="0" w:line="240" w:lineRule="auto"/>
        <w:jc w:val="both"/>
        <w:rPr>
          <w:rFonts w:eastAsia="Arial Unicode MS" w:cs="Calibri"/>
          <w:b/>
          <w:color w:val="000000"/>
          <w:sz w:val="24"/>
          <w:lang w:val="es-ES" w:eastAsia="es-ES"/>
        </w:rPr>
      </w:pPr>
    </w:p>
    <w:p w:rsidR="00DB2AF5" w:rsidRDefault="00DB2AF5" w:rsidP="00E33440">
      <w:pPr>
        <w:spacing w:after="0" w:line="240" w:lineRule="auto"/>
        <w:jc w:val="both"/>
        <w:rPr>
          <w:rFonts w:eastAsia="Arial Unicode MS" w:cs="Calibri"/>
          <w:b/>
          <w:color w:val="000000"/>
          <w:sz w:val="24"/>
          <w:lang w:val="es-ES" w:eastAsia="es-ES"/>
        </w:rPr>
      </w:pPr>
    </w:p>
    <w:p w:rsidR="00DB2AF5" w:rsidRDefault="00DB2AF5" w:rsidP="00E33440">
      <w:pPr>
        <w:spacing w:after="0" w:line="240" w:lineRule="auto"/>
        <w:jc w:val="both"/>
        <w:rPr>
          <w:rFonts w:eastAsia="Arial Unicode MS" w:cs="Calibri"/>
          <w:b/>
          <w:color w:val="000000"/>
          <w:sz w:val="24"/>
          <w:lang w:val="es-ES" w:eastAsia="es-ES"/>
        </w:rPr>
      </w:pPr>
    </w:p>
    <w:p w:rsidR="00DB2AF5" w:rsidRDefault="00DB2AF5" w:rsidP="00E33440">
      <w:pPr>
        <w:spacing w:after="0" w:line="240" w:lineRule="auto"/>
        <w:jc w:val="both"/>
        <w:rPr>
          <w:rFonts w:eastAsia="Arial Unicode MS" w:cs="Calibri"/>
          <w:b/>
          <w:color w:val="000000"/>
          <w:sz w:val="24"/>
          <w:lang w:val="es-ES" w:eastAsia="es-ES"/>
        </w:rPr>
      </w:pPr>
    </w:p>
    <w:p w:rsidR="00DB2AF5" w:rsidRDefault="00DB2AF5" w:rsidP="00E33440">
      <w:pPr>
        <w:spacing w:after="0" w:line="240" w:lineRule="auto"/>
        <w:jc w:val="both"/>
        <w:rPr>
          <w:rFonts w:eastAsia="Arial Unicode MS" w:cs="Calibri"/>
          <w:b/>
          <w:color w:val="000000"/>
          <w:sz w:val="24"/>
          <w:lang w:val="es-ES" w:eastAsia="es-ES"/>
        </w:rPr>
      </w:pPr>
    </w:p>
    <w:p w:rsidR="00DB2AF5" w:rsidRDefault="00DB2AF5" w:rsidP="00E33440">
      <w:pPr>
        <w:spacing w:after="0" w:line="240" w:lineRule="auto"/>
        <w:jc w:val="both"/>
        <w:rPr>
          <w:rFonts w:eastAsia="Arial Unicode MS" w:cs="Calibri"/>
          <w:b/>
          <w:color w:val="000000"/>
          <w:sz w:val="24"/>
          <w:lang w:val="es-ES" w:eastAsia="es-ES"/>
        </w:rPr>
      </w:pPr>
    </w:p>
    <w:p w:rsidR="00DB2AF5" w:rsidRDefault="00DB2AF5" w:rsidP="00E33440">
      <w:pPr>
        <w:spacing w:after="0" w:line="240" w:lineRule="auto"/>
        <w:jc w:val="both"/>
        <w:rPr>
          <w:rFonts w:eastAsia="Arial Unicode MS" w:cs="Calibri"/>
          <w:b/>
          <w:color w:val="000000"/>
          <w:sz w:val="24"/>
          <w:lang w:val="es-ES" w:eastAsia="es-ES"/>
        </w:rPr>
      </w:pPr>
    </w:p>
    <w:p w:rsidR="00ED2D57" w:rsidRDefault="00ED2D57" w:rsidP="00E33440">
      <w:pPr>
        <w:spacing w:after="0" w:line="240" w:lineRule="auto"/>
        <w:jc w:val="both"/>
        <w:rPr>
          <w:rFonts w:eastAsia="Arial Unicode MS" w:cs="Calibri"/>
          <w:b/>
          <w:color w:val="000000"/>
          <w:sz w:val="24"/>
          <w:lang w:val="es-ES" w:eastAsia="es-ES"/>
        </w:rPr>
      </w:pPr>
    </w:p>
    <w:p w:rsidR="00ED2D57" w:rsidRDefault="00ED2D57" w:rsidP="00E33440">
      <w:pPr>
        <w:spacing w:after="0" w:line="240" w:lineRule="auto"/>
        <w:jc w:val="both"/>
        <w:rPr>
          <w:rFonts w:eastAsia="Arial Unicode MS" w:cs="Calibri"/>
          <w:b/>
          <w:color w:val="000000"/>
          <w:sz w:val="24"/>
          <w:lang w:val="es-ES" w:eastAsia="es-ES"/>
        </w:rPr>
      </w:pPr>
    </w:p>
    <w:p w:rsidR="00C47C12" w:rsidRDefault="00C47C12" w:rsidP="00E33440">
      <w:pPr>
        <w:spacing w:after="0" w:line="240" w:lineRule="auto"/>
        <w:jc w:val="both"/>
        <w:rPr>
          <w:rFonts w:eastAsia="Arial Unicode MS" w:cs="Calibri"/>
          <w:b/>
          <w:color w:val="000000"/>
          <w:lang w:val="es-ES" w:eastAsia="es-ES"/>
        </w:rPr>
      </w:pPr>
    </w:p>
    <w:p w:rsidR="00057B77" w:rsidRPr="003B678A" w:rsidRDefault="00F25A0B" w:rsidP="00E33440">
      <w:pPr>
        <w:spacing w:after="0" w:line="240" w:lineRule="auto"/>
        <w:jc w:val="both"/>
        <w:rPr>
          <w:rFonts w:eastAsia="Arial Unicode MS" w:cs="Calibri"/>
          <w:b/>
          <w:color w:val="000000"/>
          <w:lang w:val="es-ES" w:eastAsia="es-ES"/>
        </w:rPr>
      </w:pPr>
      <w:r w:rsidRPr="003B678A">
        <w:rPr>
          <w:rFonts w:eastAsia="Arial Unicode MS" w:cs="Calibri"/>
          <w:b/>
          <w:color w:val="000000"/>
          <w:lang w:val="es-ES" w:eastAsia="es-ES"/>
        </w:rPr>
        <w:lastRenderedPageBreak/>
        <w:t>INTRODUCCIÓN</w:t>
      </w:r>
    </w:p>
    <w:p w:rsidR="00DD5809" w:rsidRPr="003B678A" w:rsidRDefault="00DD5809" w:rsidP="00057B77">
      <w:pPr>
        <w:spacing w:after="0" w:line="240" w:lineRule="auto"/>
        <w:jc w:val="both"/>
        <w:rPr>
          <w:rFonts w:eastAsia="Arial Unicode MS" w:cs="Calibri"/>
          <w:color w:val="000000"/>
          <w:lang w:val="es-ES" w:eastAsia="es-ES"/>
        </w:rPr>
      </w:pPr>
    </w:p>
    <w:p w:rsidR="00FF6586" w:rsidRPr="003B678A" w:rsidRDefault="00FF6586" w:rsidP="00FF6586">
      <w:pPr>
        <w:jc w:val="both"/>
        <w:rPr>
          <w:color w:val="000000"/>
          <w:lang w:val="es-ES"/>
        </w:rPr>
      </w:pPr>
      <w:r w:rsidRPr="003B678A">
        <w:rPr>
          <w:color w:val="000000"/>
          <w:lang w:val="es-ES"/>
        </w:rPr>
        <w:t xml:space="preserve">A partir de la firma y ratificación de la </w:t>
      </w:r>
      <w:r w:rsidR="00A70ED7" w:rsidRPr="003B678A">
        <w:rPr>
          <w:color w:val="000000"/>
          <w:lang w:val="es-ES"/>
        </w:rPr>
        <w:t>Convención de los Derechos del Niño (</w:t>
      </w:r>
      <w:r w:rsidRPr="003B678A">
        <w:rPr>
          <w:color w:val="000000"/>
          <w:lang w:val="es-ES"/>
        </w:rPr>
        <w:t>C</w:t>
      </w:r>
      <w:r w:rsidR="00297E1D" w:rsidRPr="003B678A">
        <w:rPr>
          <w:color w:val="000000"/>
          <w:lang w:val="es-ES"/>
        </w:rPr>
        <w:t>DN</w:t>
      </w:r>
      <w:r w:rsidR="00A70ED7" w:rsidRPr="003B678A">
        <w:rPr>
          <w:color w:val="000000"/>
          <w:lang w:val="es-ES"/>
        </w:rPr>
        <w:t>)</w:t>
      </w:r>
      <w:r w:rsidR="00297E1D" w:rsidRPr="003B678A">
        <w:rPr>
          <w:color w:val="000000"/>
          <w:lang w:val="es-ES"/>
        </w:rPr>
        <w:t xml:space="preserve"> en abril de 1990, el Estado s</w:t>
      </w:r>
      <w:r w:rsidRPr="003B678A">
        <w:rPr>
          <w:color w:val="000000"/>
          <w:lang w:val="es-ES"/>
        </w:rPr>
        <w:t>alvadoreño asume la responsabilidad de diseñar y ejecutar medidas legislativas, administrativas, sociales, educativas e institucionales para hacer efectivo el cumplimiento de los derechos de niñas, niños y adolescentes.</w:t>
      </w:r>
    </w:p>
    <w:p w:rsidR="00FF6586" w:rsidRPr="003B678A" w:rsidRDefault="00FF6586" w:rsidP="00FF6586">
      <w:pPr>
        <w:jc w:val="both"/>
        <w:rPr>
          <w:color w:val="000000"/>
          <w:lang w:val="es-ES"/>
        </w:rPr>
      </w:pPr>
      <w:r w:rsidRPr="003B678A">
        <w:rPr>
          <w:color w:val="000000"/>
          <w:lang w:val="es-ES"/>
        </w:rPr>
        <w:t>En este</w:t>
      </w:r>
      <w:r w:rsidR="007E3AC7" w:rsidRPr="003B678A">
        <w:rPr>
          <w:color w:val="000000"/>
          <w:lang w:val="es-ES"/>
        </w:rPr>
        <w:t xml:space="preserve"> contexto</w:t>
      </w:r>
      <w:r w:rsidR="005B2F16" w:rsidRPr="003B678A">
        <w:rPr>
          <w:color w:val="000000"/>
          <w:lang w:val="es-ES"/>
        </w:rPr>
        <w:t xml:space="preserve"> El Salvador</w:t>
      </w:r>
      <w:r w:rsidRPr="003B678A">
        <w:rPr>
          <w:color w:val="000000"/>
          <w:lang w:val="es-ES"/>
        </w:rPr>
        <w:t xml:space="preserve"> aprobó la Ley de Protección Integral de la Niñez y la Adolescencia (LEPINA) en marzo de 2009, la cual retoma en su contenido la Doctrina de Protección Integral y “tiene por finalidad garantizar el ejercicio y disfrute pleno de los derechos y facilitar el cumplimiento de los deberes de to</w:t>
      </w:r>
      <w:r w:rsidR="00297E1D" w:rsidRPr="003B678A">
        <w:rPr>
          <w:color w:val="000000"/>
          <w:lang w:val="es-ES"/>
        </w:rPr>
        <w:t>da niña, niño y adolescente en E</w:t>
      </w:r>
      <w:r w:rsidRPr="003B678A">
        <w:rPr>
          <w:color w:val="000000"/>
          <w:lang w:val="es-ES"/>
        </w:rPr>
        <w:t>l Salvador…” (Art</w:t>
      </w:r>
      <w:r w:rsidR="007E3AC7" w:rsidRPr="003B678A">
        <w:rPr>
          <w:color w:val="000000"/>
          <w:lang w:val="es-ES"/>
        </w:rPr>
        <w:t>.</w:t>
      </w:r>
      <w:r w:rsidRPr="003B678A">
        <w:rPr>
          <w:color w:val="000000"/>
          <w:lang w:val="es-ES"/>
        </w:rPr>
        <w:t xml:space="preserve"> 1</w:t>
      </w:r>
      <w:r w:rsidR="007E3AC7" w:rsidRPr="003B678A">
        <w:t xml:space="preserve"> </w:t>
      </w:r>
      <w:r w:rsidR="007E3AC7" w:rsidRPr="003B678A">
        <w:rPr>
          <w:color w:val="000000"/>
          <w:lang w:val="es-ES"/>
        </w:rPr>
        <w:t>LEPINA</w:t>
      </w:r>
      <w:r w:rsidRPr="003B678A">
        <w:rPr>
          <w:color w:val="000000"/>
          <w:lang w:val="es-ES"/>
        </w:rPr>
        <w:t xml:space="preserve">). </w:t>
      </w:r>
    </w:p>
    <w:p w:rsidR="00FF6586" w:rsidRPr="003B678A" w:rsidRDefault="007E3AC7" w:rsidP="00FF6586">
      <w:pPr>
        <w:jc w:val="both"/>
        <w:rPr>
          <w:color w:val="000000"/>
          <w:lang w:val="es-ES" w:eastAsia="es-ES"/>
        </w:rPr>
      </w:pPr>
      <w:r w:rsidRPr="003B678A">
        <w:rPr>
          <w:color w:val="000000"/>
          <w:lang w:val="es-ES" w:eastAsia="es-ES"/>
        </w:rPr>
        <w:t>La</w:t>
      </w:r>
      <w:r w:rsidR="00FF6586" w:rsidRPr="003B678A">
        <w:rPr>
          <w:color w:val="000000"/>
          <w:lang w:val="es-ES" w:eastAsia="es-ES"/>
        </w:rPr>
        <w:t xml:space="preserve"> LEPINA establece en </w:t>
      </w:r>
      <w:r w:rsidRPr="003B678A">
        <w:rPr>
          <w:color w:val="000000"/>
          <w:lang w:val="es-ES" w:eastAsia="es-ES"/>
        </w:rPr>
        <w:t>su A</w:t>
      </w:r>
      <w:r w:rsidR="00FF6586" w:rsidRPr="003B678A">
        <w:rPr>
          <w:color w:val="000000"/>
          <w:lang w:val="es-ES" w:eastAsia="es-ES"/>
        </w:rPr>
        <w:t xml:space="preserve">rtículo 13 el Principio de Corresponsabilidad, según el cual </w:t>
      </w:r>
      <w:r w:rsidRPr="003B678A">
        <w:rPr>
          <w:color w:val="000000"/>
          <w:lang w:val="es-ES" w:eastAsia="es-ES"/>
        </w:rPr>
        <w:t>la</w:t>
      </w:r>
      <w:r w:rsidR="00FF6586" w:rsidRPr="003B678A">
        <w:rPr>
          <w:color w:val="000000"/>
          <w:lang w:val="es-ES" w:eastAsia="es-ES"/>
        </w:rPr>
        <w:t xml:space="preserve"> garantía </w:t>
      </w:r>
      <w:r w:rsidRPr="003B678A">
        <w:rPr>
          <w:color w:val="000000"/>
          <w:lang w:val="es-ES" w:eastAsia="es-ES"/>
        </w:rPr>
        <w:t xml:space="preserve">de los derechos de las niñas, niños y adolescentes </w:t>
      </w:r>
      <w:r w:rsidR="00FF6586" w:rsidRPr="003B678A">
        <w:rPr>
          <w:color w:val="000000"/>
          <w:lang w:val="es-ES" w:eastAsia="es-ES"/>
        </w:rPr>
        <w:t>le corresponde a la familia, al Estado y a la sociedad.</w:t>
      </w:r>
      <w:r w:rsidRPr="003B678A">
        <w:rPr>
          <w:color w:val="000000"/>
          <w:lang w:val="es-ES" w:eastAsia="es-ES"/>
        </w:rPr>
        <w:t xml:space="preserve"> </w:t>
      </w:r>
    </w:p>
    <w:p w:rsidR="00FF6586" w:rsidRPr="003B678A" w:rsidRDefault="00FF6586" w:rsidP="00FF6586">
      <w:pPr>
        <w:jc w:val="both"/>
        <w:rPr>
          <w:lang w:val="es-ES"/>
        </w:rPr>
      </w:pPr>
      <w:r w:rsidRPr="003B678A">
        <w:rPr>
          <w:lang w:val="es-ES"/>
        </w:rPr>
        <w:t xml:space="preserve">De conformidad al Artículo 134 de la citada Ley, fue creado el Consejo Nacional de la Niñez y de la Adolescencia (CONNA), como una institución con personalidad jurídica de derecho público, patrimonio propio y autonomía en lo técnico, financiero y administrativo; siendo sus funciones primordiales el diseño, aprobación y vigilancia de la Política Nacional de Protección Integral de la Niñez y de la Adolescencia (PNPNA); la coordinación del Sistema Nacional  de Protección Integral de la Niñez y de la Adolescencia, la defensa efectiva de los derechos de las niñas, niños y adolescentes y otra no menos importante </w:t>
      </w:r>
      <w:r w:rsidRPr="003B678A">
        <w:rPr>
          <w:color w:val="000000"/>
          <w:lang w:val="es-ES" w:eastAsia="es-ES"/>
        </w:rPr>
        <w:t xml:space="preserve">es la difusión y </w:t>
      </w:r>
      <w:r w:rsidRPr="00C47C12">
        <w:rPr>
          <w:lang w:val="es-ES" w:eastAsia="es-ES"/>
        </w:rPr>
        <w:t>promoción</w:t>
      </w:r>
      <w:r w:rsidR="00610DFF" w:rsidRPr="00C47C12">
        <w:rPr>
          <w:lang w:val="es-ES" w:eastAsia="es-ES"/>
        </w:rPr>
        <w:t xml:space="preserve"> del conocimiento</w:t>
      </w:r>
      <w:r w:rsidRPr="00C47C12">
        <w:rPr>
          <w:lang w:val="es-ES" w:eastAsia="es-ES"/>
        </w:rPr>
        <w:t xml:space="preserve"> </w:t>
      </w:r>
      <w:r w:rsidRPr="003B678A">
        <w:rPr>
          <w:color w:val="000000"/>
          <w:lang w:val="es-ES" w:eastAsia="es-ES"/>
        </w:rPr>
        <w:t>d</w:t>
      </w:r>
      <w:r w:rsidR="00610DFF">
        <w:rPr>
          <w:color w:val="000000"/>
          <w:lang w:val="es-ES" w:eastAsia="es-ES"/>
        </w:rPr>
        <w:t xml:space="preserve">e los derechos y deberes </w:t>
      </w:r>
      <w:r w:rsidR="00610DFF" w:rsidRPr="00C47C12">
        <w:rPr>
          <w:lang w:val="es-ES" w:eastAsia="es-ES"/>
        </w:rPr>
        <w:t xml:space="preserve">de este segmento poblacional </w:t>
      </w:r>
      <w:r w:rsidR="007E3AC7" w:rsidRPr="003B678A">
        <w:rPr>
          <w:color w:val="000000"/>
          <w:lang w:val="es-ES" w:eastAsia="es-ES"/>
        </w:rPr>
        <w:t>(Art.</w:t>
      </w:r>
      <w:r w:rsidRPr="003B678A">
        <w:rPr>
          <w:color w:val="000000"/>
          <w:lang w:val="es-ES" w:eastAsia="es-ES"/>
        </w:rPr>
        <w:t xml:space="preserve"> 135, literal 19 LEPINA)</w:t>
      </w:r>
      <w:r w:rsidRPr="003B678A">
        <w:rPr>
          <w:lang w:val="es-ES"/>
        </w:rPr>
        <w:t xml:space="preserve">. </w:t>
      </w:r>
    </w:p>
    <w:p w:rsidR="009968FB" w:rsidRPr="003B678A" w:rsidRDefault="007E3AC7" w:rsidP="009968FB">
      <w:pPr>
        <w:jc w:val="both"/>
      </w:pPr>
      <w:r w:rsidRPr="003B678A">
        <w:t xml:space="preserve">Por lo anterior, </w:t>
      </w:r>
      <w:r w:rsidR="009968FB" w:rsidRPr="003B678A">
        <w:t xml:space="preserve">en aras de realizar acciones que promuevan el respeto a los derechos de </w:t>
      </w:r>
      <w:r w:rsidR="00C47C12" w:rsidRPr="00C47C12">
        <w:t>e</w:t>
      </w:r>
      <w:r w:rsidR="00610DFF" w:rsidRPr="00C47C12">
        <w:t>sta población en particular,</w:t>
      </w:r>
      <w:r w:rsidR="009968FB" w:rsidRPr="00C47C12">
        <w:t xml:space="preserve"> </w:t>
      </w:r>
      <w:r w:rsidRPr="00C47C12">
        <w:t>el Consejo Nacional de la Niñez y de la Adolescencia considera ne</w:t>
      </w:r>
      <w:r w:rsidRPr="003B678A">
        <w:t xml:space="preserve">cesario </w:t>
      </w:r>
      <w:r w:rsidR="00BA5304" w:rsidRPr="003B678A">
        <w:t>continuar desarrollando procesos de incidencia social, que permitan</w:t>
      </w:r>
      <w:r w:rsidRPr="003B678A">
        <w:t xml:space="preserve"> </w:t>
      </w:r>
      <w:r w:rsidR="009968FB" w:rsidRPr="003B678A">
        <w:t>defin</w:t>
      </w:r>
      <w:r w:rsidR="00BA5304" w:rsidRPr="003B678A">
        <w:t>ir</w:t>
      </w:r>
      <w:r w:rsidRPr="003B678A">
        <w:t xml:space="preserve"> una nueva cultura de protección y garantía de lo</w:t>
      </w:r>
      <w:r w:rsidR="00ED0964" w:rsidRPr="003B678A">
        <w:t>s derechos humanos de las niñas</w:t>
      </w:r>
      <w:r w:rsidRPr="003B678A">
        <w:t xml:space="preserve"> y adolescentes </w:t>
      </w:r>
      <w:r w:rsidR="00ED0964" w:rsidRPr="003B678A">
        <w:t xml:space="preserve">mujeres </w:t>
      </w:r>
      <w:r w:rsidRPr="003B678A">
        <w:t>que viven en el territorio nacional</w:t>
      </w:r>
      <w:r w:rsidR="009968FB" w:rsidRPr="003B678A">
        <w:t>.</w:t>
      </w:r>
    </w:p>
    <w:p w:rsidR="00610DFF" w:rsidRPr="00C47C12" w:rsidRDefault="009968FB" w:rsidP="009968FB">
      <w:pPr>
        <w:jc w:val="both"/>
        <w:rPr>
          <w:lang w:val="es-ES" w:eastAsia="es-ES"/>
        </w:rPr>
      </w:pPr>
      <w:r w:rsidRPr="003B678A">
        <w:t xml:space="preserve">Por tanto, </w:t>
      </w:r>
      <w:r w:rsidR="00FF6586" w:rsidRPr="003B678A">
        <w:rPr>
          <w:color w:val="000000"/>
          <w:lang w:val="es-ES" w:eastAsia="es-ES"/>
        </w:rPr>
        <w:t xml:space="preserve">el presente documento </w:t>
      </w:r>
      <w:r w:rsidRPr="003B678A">
        <w:rPr>
          <w:color w:val="000000"/>
          <w:lang w:val="es-ES" w:eastAsia="es-ES"/>
        </w:rPr>
        <w:t xml:space="preserve">desarrolla </w:t>
      </w:r>
      <w:r w:rsidR="00FF6586" w:rsidRPr="003B678A">
        <w:rPr>
          <w:color w:val="000000"/>
          <w:lang w:val="es-ES" w:eastAsia="es-ES"/>
        </w:rPr>
        <w:t xml:space="preserve">un breve marco sobre los fundamentos teóricos y jurídicos </w:t>
      </w:r>
      <w:r w:rsidR="00FF4F39" w:rsidRPr="003B678A">
        <w:rPr>
          <w:color w:val="000000"/>
          <w:lang w:val="es-ES" w:eastAsia="es-ES"/>
        </w:rPr>
        <w:t>relativos al derecho a la integridad personal (artículo 37 de la LEPINA), específicamente el derecho a la integridad sexual</w:t>
      </w:r>
      <w:r w:rsidR="00610DFF">
        <w:rPr>
          <w:color w:val="000000"/>
          <w:lang w:val="es-ES" w:eastAsia="es-ES"/>
        </w:rPr>
        <w:t xml:space="preserve">. </w:t>
      </w:r>
      <w:r w:rsidR="00C47C12" w:rsidRPr="00C47C12">
        <w:rPr>
          <w:lang w:val="es-ES" w:eastAsia="es-ES"/>
        </w:rPr>
        <w:t>Este</w:t>
      </w:r>
      <w:r w:rsidR="00610DFF" w:rsidRPr="00C47C12">
        <w:rPr>
          <w:lang w:val="es-ES" w:eastAsia="es-ES"/>
        </w:rPr>
        <w:t xml:space="preserve"> tema constituye el fundamento base de la campaña comunicacional 2017, en la cual se abordara y sensibilizara sobre dos temas específicos por su importancia y prioridad, según:</w:t>
      </w:r>
    </w:p>
    <w:p w:rsidR="00154246" w:rsidRPr="003B678A" w:rsidRDefault="00ED0964" w:rsidP="00154246">
      <w:pPr>
        <w:pStyle w:val="Prrafodelista"/>
        <w:numPr>
          <w:ilvl w:val="0"/>
          <w:numId w:val="23"/>
        </w:numPr>
        <w:jc w:val="both"/>
        <w:rPr>
          <w:color w:val="000000"/>
          <w:lang w:val="es-ES" w:eastAsia="es-ES"/>
        </w:rPr>
      </w:pPr>
      <w:r w:rsidRPr="003B678A">
        <w:rPr>
          <w:color w:val="000000"/>
          <w:lang w:val="es-ES" w:eastAsia="es-ES"/>
        </w:rPr>
        <w:t>Violencia sexual</w:t>
      </w:r>
      <w:r w:rsidR="00E0602B" w:rsidRPr="003B678A">
        <w:rPr>
          <w:color w:val="000000"/>
          <w:lang w:val="es-ES" w:eastAsia="es-ES"/>
        </w:rPr>
        <w:t xml:space="preserve"> hacia niñas, niños y adolescentes</w:t>
      </w:r>
    </w:p>
    <w:p w:rsidR="00154246" w:rsidRPr="003B678A" w:rsidRDefault="00154246" w:rsidP="00D9147C">
      <w:pPr>
        <w:pStyle w:val="Prrafodelista"/>
        <w:numPr>
          <w:ilvl w:val="0"/>
          <w:numId w:val="23"/>
        </w:numPr>
        <w:jc w:val="both"/>
        <w:rPr>
          <w:color w:val="000000"/>
          <w:lang w:val="es-ES" w:eastAsia="es-ES"/>
        </w:rPr>
      </w:pPr>
      <w:r w:rsidRPr="003B678A">
        <w:rPr>
          <w:color w:val="000000"/>
          <w:lang w:val="es-ES" w:eastAsia="es-ES"/>
        </w:rPr>
        <w:t>Embarazos</w:t>
      </w:r>
      <w:r w:rsidR="00E0602B" w:rsidRPr="003B678A">
        <w:rPr>
          <w:color w:val="000000"/>
          <w:lang w:val="es-ES" w:eastAsia="es-ES"/>
        </w:rPr>
        <w:t xml:space="preserve"> y u</w:t>
      </w:r>
      <w:r w:rsidRPr="003B678A">
        <w:rPr>
          <w:color w:val="000000"/>
          <w:lang w:val="es-ES" w:eastAsia="es-ES"/>
        </w:rPr>
        <w:t xml:space="preserve">niones </w:t>
      </w:r>
      <w:r w:rsidR="00BE4321" w:rsidRPr="003B678A">
        <w:rPr>
          <w:color w:val="000000"/>
          <w:lang w:val="es-ES" w:eastAsia="es-ES"/>
        </w:rPr>
        <w:t>en niñas y adolescentes</w:t>
      </w:r>
    </w:p>
    <w:p w:rsidR="00E0602B" w:rsidRPr="003B678A" w:rsidRDefault="00E0602B" w:rsidP="00E0602B">
      <w:pPr>
        <w:jc w:val="both"/>
        <w:rPr>
          <w:color w:val="000000"/>
          <w:lang w:val="es-ES" w:eastAsia="es-ES"/>
        </w:rPr>
      </w:pPr>
    </w:p>
    <w:p w:rsidR="00B526F3" w:rsidRDefault="00B526F3" w:rsidP="00495FBF">
      <w:pPr>
        <w:jc w:val="both"/>
        <w:rPr>
          <w:b/>
        </w:rPr>
      </w:pPr>
    </w:p>
    <w:p w:rsidR="00C52AD2" w:rsidRDefault="00C52AD2" w:rsidP="00495FBF">
      <w:pPr>
        <w:jc w:val="both"/>
        <w:rPr>
          <w:b/>
        </w:rPr>
      </w:pPr>
    </w:p>
    <w:p w:rsidR="003B678A" w:rsidRDefault="003B678A" w:rsidP="00495FBF">
      <w:pPr>
        <w:jc w:val="both"/>
        <w:rPr>
          <w:b/>
        </w:rPr>
      </w:pPr>
    </w:p>
    <w:p w:rsidR="003B678A" w:rsidRDefault="003B678A" w:rsidP="00495FBF">
      <w:pPr>
        <w:jc w:val="both"/>
        <w:rPr>
          <w:b/>
        </w:rPr>
      </w:pPr>
    </w:p>
    <w:p w:rsidR="003B678A" w:rsidRDefault="003B678A" w:rsidP="00495FBF">
      <w:pPr>
        <w:jc w:val="both"/>
        <w:rPr>
          <w:b/>
        </w:rPr>
      </w:pPr>
    </w:p>
    <w:p w:rsidR="004A34E5" w:rsidRPr="003B678A" w:rsidRDefault="004A34E5" w:rsidP="00495FBF">
      <w:pPr>
        <w:jc w:val="both"/>
        <w:rPr>
          <w:rFonts w:cs="Times New Roman"/>
          <w:bCs/>
        </w:rPr>
      </w:pPr>
      <w:r w:rsidRPr="003B678A">
        <w:rPr>
          <w:b/>
        </w:rPr>
        <w:lastRenderedPageBreak/>
        <w:t>MARCO JURÍDICO</w:t>
      </w:r>
    </w:p>
    <w:p w:rsidR="00DD1B83" w:rsidRPr="003B678A" w:rsidRDefault="00796E4F" w:rsidP="004A34E5">
      <w:pPr>
        <w:autoSpaceDE w:val="0"/>
        <w:autoSpaceDN w:val="0"/>
        <w:adjustRightInd w:val="0"/>
        <w:spacing w:before="240" w:after="0" w:line="240" w:lineRule="auto"/>
        <w:jc w:val="both"/>
        <w:rPr>
          <w:rFonts w:cs="Times New Roman"/>
          <w:bCs/>
        </w:rPr>
      </w:pPr>
      <w:r w:rsidRPr="003B678A">
        <w:rPr>
          <w:rFonts w:cs="Times New Roman"/>
          <w:bCs/>
        </w:rPr>
        <w:t>El funda</w:t>
      </w:r>
      <w:r w:rsidR="00495FBF" w:rsidRPr="003B678A">
        <w:rPr>
          <w:rFonts w:cs="Times New Roman"/>
          <w:bCs/>
        </w:rPr>
        <w:t>mento normativo de la presente c</w:t>
      </w:r>
      <w:r w:rsidRPr="003B678A">
        <w:rPr>
          <w:rFonts w:cs="Times New Roman"/>
          <w:bCs/>
        </w:rPr>
        <w:t xml:space="preserve">ampaña de </w:t>
      </w:r>
      <w:r w:rsidR="00DD1B83" w:rsidRPr="003B678A">
        <w:rPr>
          <w:rFonts w:cs="Times New Roman"/>
          <w:bCs/>
        </w:rPr>
        <w:t xml:space="preserve">sensibilización sobre el derecho a la integridad sexual de las niñas, niños y adolescentes </w:t>
      </w:r>
      <w:r w:rsidRPr="003B678A">
        <w:rPr>
          <w:rFonts w:cs="Times New Roman"/>
          <w:bCs/>
        </w:rPr>
        <w:t xml:space="preserve">tiene su pilar </w:t>
      </w:r>
      <w:r w:rsidR="00186494" w:rsidRPr="003B678A">
        <w:rPr>
          <w:rFonts w:cs="Times New Roman"/>
          <w:bCs/>
        </w:rPr>
        <w:t xml:space="preserve">fundamental en </w:t>
      </w:r>
      <w:r w:rsidR="00DD1B83" w:rsidRPr="003B678A">
        <w:rPr>
          <w:rFonts w:cs="Times New Roman"/>
          <w:bCs/>
        </w:rPr>
        <w:t>los siguientes instrumentos:</w:t>
      </w:r>
    </w:p>
    <w:p w:rsidR="00872C6A" w:rsidRPr="003B678A" w:rsidRDefault="00DD1B83" w:rsidP="00872C6A">
      <w:pPr>
        <w:pStyle w:val="Prrafodelista"/>
        <w:numPr>
          <w:ilvl w:val="0"/>
          <w:numId w:val="31"/>
        </w:numPr>
        <w:autoSpaceDE w:val="0"/>
        <w:autoSpaceDN w:val="0"/>
        <w:adjustRightInd w:val="0"/>
        <w:spacing w:before="240" w:after="0" w:line="240" w:lineRule="auto"/>
        <w:ind w:left="284" w:hanging="284"/>
        <w:jc w:val="both"/>
        <w:rPr>
          <w:rFonts w:cs="Times New Roman"/>
          <w:bCs/>
        </w:rPr>
      </w:pPr>
      <w:r w:rsidRPr="003B678A">
        <w:rPr>
          <w:rFonts w:cs="Times New Roman"/>
          <w:b/>
          <w:bCs/>
        </w:rPr>
        <w:t>La Constitución de la República de El Salvador</w:t>
      </w:r>
      <w:r w:rsidRPr="003B678A">
        <w:rPr>
          <w:rFonts w:cs="Times New Roman"/>
          <w:bCs/>
        </w:rPr>
        <w:t xml:space="preserve">, </w:t>
      </w:r>
      <w:r w:rsidRPr="00C47C12">
        <w:rPr>
          <w:rFonts w:cs="Times New Roman"/>
          <w:bCs/>
        </w:rPr>
        <w:t xml:space="preserve">en su artículo </w:t>
      </w:r>
      <w:r w:rsidR="00610DFF" w:rsidRPr="00C47C12">
        <w:rPr>
          <w:rFonts w:cs="Times New Roman"/>
          <w:bCs/>
        </w:rPr>
        <w:t xml:space="preserve">1 establece que el origen y fin de la actividad del Estado es la apersona humana, reconociendo a la persona humana desde el instante mismos de la concepción. </w:t>
      </w:r>
      <w:r w:rsidR="00610DFF">
        <w:rPr>
          <w:rFonts w:cs="Times New Roman"/>
          <w:bCs/>
        </w:rPr>
        <w:t xml:space="preserve">Así, también el </w:t>
      </w:r>
      <w:r w:rsidRPr="003B678A">
        <w:rPr>
          <w:rFonts w:cs="Times New Roman"/>
          <w:bCs/>
        </w:rPr>
        <w:t>34 reconoce el derecho de toda niña, niño y adolescente de vivir en condiciones familiares y ambientales que permitan su desarrollo integral.</w:t>
      </w:r>
    </w:p>
    <w:p w:rsidR="00872C6A" w:rsidRPr="003B678A" w:rsidRDefault="00872C6A" w:rsidP="00872C6A">
      <w:pPr>
        <w:pStyle w:val="Prrafodelista"/>
        <w:autoSpaceDE w:val="0"/>
        <w:autoSpaceDN w:val="0"/>
        <w:adjustRightInd w:val="0"/>
        <w:spacing w:before="240" w:after="0" w:line="240" w:lineRule="auto"/>
        <w:ind w:left="284"/>
        <w:jc w:val="both"/>
        <w:rPr>
          <w:rFonts w:cs="Times New Roman"/>
          <w:bCs/>
        </w:rPr>
      </w:pPr>
    </w:p>
    <w:p w:rsidR="00C47C12" w:rsidRDefault="00872C6A" w:rsidP="00C47C12">
      <w:pPr>
        <w:pStyle w:val="Prrafodelista"/>
        <w:numPr>
          <w:ilvl w:val="0"/>
          <w:numId w:val="31"/>
        </w:numPr>
        <w:autoSpaceDE w:val="0"/>
        <w:autoSpaceDN w:val="0"/>
        <w:adjustRightInd w:val="0"/>
        <w:spacing w:before="240" w:after="0" w:line="240" w:lineRule="auto"/>
        <w:ind w:left="284" w:hanging="284"/>
        <w:jc w:val="both"/>
        <w:rPr>
          <w:rFonts w:cs="Times New Roman"/>
          <w:bCs/>
        </w:rPr>
      </w:pPr>
      <w:r w:rsidRPr="00385502">
        <w:rPr>
          <w:rFonts w:cs="Times New Roman"/>
          <w:b/>
          <w:bCs/>
        </w:rPr>
        <w:t>La Convención sobre los Derechos del Niño</w:t>
      </w:r>
      <w:r w:rsidRPr="00385502">
        <w:rPr>
          <w:rFonts w:cs="Times New Roman"/>
          <w:bCs/>
        </w:rPr>
        <w:t xml:space="preserve"> (CDN), como primer instrumento internacional de derechos humanos referente a la temática de niñez y adolescencia desarrolla una serie de</w:t>
      </w:r>
      <w:r w:rsidR="00385502" w:rsidRPr="00385502">
        <w:rPr>
          <w:rFonts w:cs="Times New Roman"/>
          <w:bCs/>
        </w:rPr>
        <w:t xml:space="preserve"> </w:t>
      </w:r>
      <w:r w:rsidR="00385502" w:rsidRPr="00C47C12">
        <w:rPr>
          <w:rFonts w:cs="Times New Roman"/>
          <w:bCs/>
        </w:rPr>
        <w:t>principios</w:t>
      </w:r>
      <w:r w:rsidRPr="00C47C12">
        <w:rPr>
          <w:rFonts w:cs="Times New Roman"/>
          <w:bCs/>
        </w:rPr>
        <w:t>,</w:t>
      </w:r>
      <w:r w:rsidRPr="00385502">
        <w:rPr>
          <w:rFonts w:cs="Times New Roman"/>
          <w:bCs/>
        </w:rPr>
        <w:t xml:space="preserve"> a través de los </w:t>
      </w:r>
      <w:r w:rsidRPr="00C47C12">
        <w:rPr>
          <w:rFonts w:cs="Times New Roman"/>
          <w:bCs/>
        </w:rPr>
        <w:t>cuales se</w:t>
      </w:r>
      <w:r w:rsidR="00385502" w:rsidRPr="00C47C12">
        <w:rPr>
          <w:rFonts w:cs="Times New Roman"/>
          <w:bCs/>
        </w:rPr>
        <w:t xml:space="preserve"> reconoce a la niña, niños y adolescente como persona y sujeto de derechos con características físicas, psicológicas, cognitivas, sociales y culturales </w:t>
      </w:r>
      <w:r w:rsidR="00C47C12" w:rsidRPr="00C47C12">
        <w:rPr>
          <w:rFonts w:cs="Times New Roman"/>
          <w:bCs/>
        </w:rPr>
        <w:t>específicas</w:t>
      </w:r>
      <w:r w:rsidR="00385502" w:rsidRPr="00C47C12">
        <w:rPr>
          <w:rFonts w:cs="Times New Roman"/>
          <w:bCs/>
        </w:rPr>
        <w:t xml:space="preserve">, por lo que es necesario brindarle una </w:t>
      </w:r>
      <w:r w:rsidRPr="00C47C12">
        <w:rPr>
          <w:rFonts w:cs="Times New Roman"/>
          <w:bCs/>
        </w:rPr>
        <w:t xml:space="preserve"> protección especial</w:t>
      </w:r>
      <w:r w:rsidR="00385502" w:rsidRPr="00C47C12">
        <w:rPr>
          <w:rFonts w:cs="Times New Roman"/>
          <w:bCs/>
        </w:rPr>
        <w:t xml:space="preserve"> y darle efectividad al cumplimiento </w:t>
      </w:r>
      <w:r w:rsidR="00385502" w:rsidRPr="00385502">
        <w:rPr>
          <w:rFonts w:cs="Times New Roman"/>
          <w:bCs/>
        </w:rPr>
        <w:t>de sus derechos, según lo establece el Art.4 de la misma</w:t>
      </w:r>
      <w:r w:rsidR="00C47C12">
        <w:rPr>
          <w:rFonts w:cs="Times New Roman"/>
          <w:bCs/>
        </w:rPr>
        <w:t>.</w:t>
      </w:r>
    </w:p>
    <w:p w:rsidR="00C47C12" w:rsidRPr="00C47C12" w:rsidRDefault="00C47C12" w:rsidP="00C47C12">
      <w:pPr>
        <w:pStyle w:val="Prrafodelista"/>
        <w:rPr>
          <w:rFonts w:cs="Times New Roman"/>
          <w:bCs/>
        </w:rPr>
      </w:pPr>
    </w:p>
    <w:p w:rsidR="00872C6A" w:rsidRPr="00C47C12" w:rsidRDefault="00872C6A" w:rsidP="00C47C12">
      <w:pPr>
        <w:pStyle w:val="Prrafodelista"/>
        <w:autoSpaceDE w:val="0"/>
        <w:autoSpaceDN w:val="0"/>
        <w:adjustRightInd w:val="0"/>
        <w:spacing w:before="240" w:after="0" w:line="240" w:lineRule="auto"/>
        <w:ind w:left="284"/>
        <w:jc w:val="both"/>
        <w:rPr>
          <w:rFonts w:cs="Times New Roman"/>
          <w:bCs/>
        </w:rPr>
      </w:pPr>
      <w:r w:rsidRPr="00C47C12">
        <w:rPr>
          <w:rFonts w:cs="Times New Roman"/>
          <w:bCs/>
        </w:rPr>
        <w:t xml:space="preserve">La Convención </w:t>
      </w:r>
      <w:r w:rsidR="00C47C12">
        <w:rPr>
          <w:rFonts w:cs="Times New Roman"/>
          <w:bCs/>
        </w:rPr>
        <w:t xml:space="preserve">también </w:t>
      </w:r>
      <w:r w:rsidRPr="00C47C12">
        <w:rPr>
          <w:rFonts w:cs="Times New Roman"/>
          <w:bCs/>
        </w:rPr>
        <w:t>establece en su</w:t>
      </w:r>
      <w:r w:rsidR="00385502" w:rsidRPr="00C47C12">
        <w:rPr>
          <w:rFonts w:cs="Times New Roman"/>
          <w:bCs/>
        </w:rPr>
        <w:t>s</w:t>
      </w:r>
      <w:r w:rsidRPr="00C47C12">
        <w:rPr>
          <w:rFonts w:cs="Times New Roman"/>
          <w:bCs/>
        </w:rPr>
        <w:t xml:space="preserve"> artículo</w:t>
      </w:r>
      <w:r w:rsidR="00385502" w:rsidRPr="00C47C12">
        <w:rPr>
          <w:rFonts w:cs="Times New Roman"/>
          <w:bCs/>
        </w:rPr>
        <w:t xml:space="preserve"> 19 y </w:t>
      </w:r>
      <w:r w:rsidRPr="00C47C12">
        <w:rPr>
          <w:rFonts w:cs="Times New Roman"/>
          <w:bCs/>
        </w:rPr>
        <w:t>34 la obligación de los Estados de proteger a las niñas, niños y adolescentes de todas las formas de explotación y abusos sexuales; y en su preámbulo señala a la familia como grupo fundamental de la sociedad y medio natural para el crecimiento y el bienestar de todos sus miembros, en particular de las niñas, niños y adolescentes, y obliga a los Estados a procurar la protección y asistencia a la familia para poder asumir plenamente sus responsabilidades dentro de la comunidad.</w:t>
      </w:r>
    </w:p>
    <w:p w:rsidR="00872C6A" w:rsidRPr="003B678A" w:rsidRDefault="00872C6A" w:rsidP="00872C6A">
      <w:pPr>
        <w:pStyle w:val="Prrafodelista"/>
        <w:autoSpaceDE w:val="0"/>
        <w:autoSpaceDN w:val="0"/>
        <w:adjustRightInd w:val="0"/>
        <w:spacing w:before="240" w:after="0" w:line="240" w:lineRule="auto"/>
        <w:ind w:left="284"/>
        <w:jc w:val="both"/>
        <w:rPr>
          <w:rFonts w:cs="Times New Roman"/>
          <w:bCs/>
        </w:rPr>
      </w:pPr>
    </w:p>
    <w:p w:rsidR="00872C6A" w:rsidRPr="003B678A" w:rsidRDefault="00872C6A" w:rsidP="00872C6A">
      <w:pPr>
        <w:pStyle w:val="Prrafodelista"/>
        <w:numPr>
          <w:ilvl w:val="0"/>
          <w:numId w:val="31"/>
        </w:numPr>
        <w:autoSpaceDE w:val="0"/>
        <w:autoSpaceDN w:val="0"/>
        <w:adjustRightInd w:val="0"/>
        <w:spacing w:before="240" w:after="0" w:line="240" w:lineRule="auto"/>
        <w:ind w:left="284" w:hanging="284"/>
        <w:jc w:val="both"/>
        <w:rPr>
          <w:rFonts w:cs="Times New Roman"/>
          <w:bCs/>
        </w:rPr>
      </w:pPr>
      <w:r w:rsidRPr="003B678A">
        <w:rPr>
          <w:rFonts w:cs="Times New Roman"/>
          <w:b/>
          <w:bCs/>
        </w:rPr>
        <w:t>La Ley de Protección Integral de la Niñez y Adolescencia</w:t>
      </w:r>
      <w:r w:rsidRPr="003B678A">
        <w:rPr>
          <w:rFonts w:cs="Times New Roman"/>
          <w:bCs/>
        </w:rPr>
        <w:t xml:space="preserve"> (LEPINA) establece en su artículo 37 el Derecho a la Integridad Personal, que refiere el derecho de las niñas, niños y adolescentes a ser respetados en su integridad física, psicológica, cultural, moral, emocional y sexual. Además destaca que las niñas, niños y adolescentes tienen derecho a ser protegidos del abuso y explotación sexual (art. 55).</w:t>
      </w:r>
    </w:p>
    <w:p w:rsidR="00872C6A" w:rsidRPr="003B678A" w:rsidRDefault="00872C6A" w:rsidP="00872C6A">
      <w:pPr>
        <w:pStyle w:val="Prrafodelista"/>
        <w:autoSpaceDE w:val="0"/>
        <w:autoSpaceDN w:val="0"/>
        <w:adjustRightInd w:val="0"/>
        <w:spacing w:before="240" w:after="0" w:line="240" w:lineRule="auto"/>
        <w:ind w:left="284"/>
        <w:jc w:val="both"/>
        <w:rPr>
          <w:rFonts w:cs="Times New Roman"/>
          <w:bCs/>
        </w:rPr>
      </w:pPr>
    </w:p>
    <w:p w:rsidR="00772F82" w:rsidRDefault="00872C6A" w:rsidP="00772F82">
      <w:pPr>
        <w:pStyle w:val="Prrafodelista"/>
        <w:numPr>
          <w:ilvl w:val="0"/>
          <w:numId w:val="31"/>
        </w:numPr>
        <w:autoSpaceDE w:val="0"/>
        <w:autoSpaceDN w:val="0"/>
        <w:adjustRightInd w:val="0"/>
        <w:spacing w:before="240" w:after="0" w:line="240" w:lineRule="auto"/>
        <w:ind w:left="284" w:hanging="284"/>
        <w:jc w:val="both"/>
        <w:rPr>
          <w:rFonts w:cs="Times New Roman"/>
          <w:bCs/>
        </w:rPr>
      </w:pPr>
      <w:r w:rsidRPr="003B678A">
        <w:rPr>
          <w:rFonts w:cs="Times New Roman"/>
          <w:b/>
          <w:bCs/>
        </w:rPr>
        <w:t>La Ley Especial Integral para una Vida Libre de Violencia para las Mujeres</w:t>
      </w:r>
      <w:r w:rsidRPr="003B678A">
        <w:rPr>
          <w:rFonts w:cs="Times New Roman"/>
          <w:bCs/>
        </w:rPr>
        <w:t xml:space="preserve"> (LEIV) reconoce y garantiza el derecho de las niñas, las adolescentes y mujeres a una vida libre de violencia, lo cual comprende, ser libres de toda forma de discriminación y el ser educadas libre de estereotipos y prejuicios sociales y culturales basadas en conceptos de inferioridad o subordinación (art 2 LEIV). En razón de lo anterior la violencia sexual constituye vulneración al derecho de las niñas y adolescentes a una vida libre de violencia.</w:t>
      </w:r>
    </w:p>
    <w:p w:rsidR="00772F82" w:rsidRPr="00772F82" w:rsidRDefault="00772F82" w:rsidP="00772F82">
      <w:pPr>
        <w:pStyle w:val="Prrafodelista"/>
        <w:rPr>
          <w:rFonts w:asciiTheme="majorHAnsi" w:hAnsiTheme="majorHAnsi" w:cs="Times New Roman"/>
          <w:b/>
          <w:bCs/>
        </w:rPr>
      </w:pPr>
    </w:p>
    <w:p w:rsidR="00385502" w:rsidRPr="00C47C12" w:rsidRDefault="00385502" w:rsidP="006E0AAA">
      <w:pPr>
        <w:pStyle w:val="Prrafodelista"/>
        <w:numPr>
          <w:ilvl w:val="0"/>
          <w:numId w:val="31"/>
        </w:numPr>
        <w:autoSpaceDE w:val="0"/>
        <w:autoSpaceDN w:val="0"/>
        <w:adjustRightInd w:val="0"/>
        <w:spacing w:before="240" w:after="0" w:line="240" w:lineRule="auto"/>
        <w:ind w:left="284" w:hanging="284"/>
        <w:jc w:val="both"/>
        <w:rPr>
          <w:rFonts w:cs="Times New Roman"/>
          <w:bCs/>
        </w:rPr>
      </w:pPr>
      <w:r w:rsidRPr="00C47C12">
        <w:rPr>
          <w:rFonts w:cs="Times New Roman"/>
          <w:b/>
          <w:bCs/>
        </w:rPr>
        <w:t xml:space="preserve">El </w:t>
      </w:r>
      <w:r w:rsidR="00C47C12" w:rsidRPr="00C47C12">
        <w:rPr>
          <w:rFonts w:cs="Times New Roman"/>
          <w:b/>
          <w:bCs/>
        </w:rPr>
        <w:t>P</w:t>
      </w:r>
      <w:r w:rsidR="00C47C12">
        <w:rPr>
          <w:rFonts w:cs="Times New Roman"/>
          <w:b/>
          <w:bCs/>
        </w:rPr>
        <w:t xml:space="preserve">lan El Salvador Seguro </w:t>
      </w:r>
      <w:r w:rsidR="00C47C12" w:rsidRPr="00C47C12">
        <w:rPr>
          <w:rFonts w:cs="Times New Roman"/>
          <w:bCs/>
        </w:rPr>
        <w:t>(PES)</w:t>
      </w:r>
      <w:r w:rsidR="00772F82" w:rsidRPr="00C47C12">
        <w:rPr>
          <w:rFonts w:cs="Times New Roman"/>
          <w:bCs/>
        </w:rPr>
        <w:t xml:space="preserve"> considera</w:t>
      </w:r>
      <w:r w:rsidR="00906A12" w:rsidRPr="00C47C12">
        <w:rPr>
          <w:rFonts w:cs="Times New Roman"/>
          <w:bCs/>
        </w:rPr>
        <w:t xml:space="preserve"> </w:t>
      </w:r>
      <w:r w:rsidR="00772F82" w:rsidRPr="00C47C12">
        <w:t>la prevención de la violencia como</w:t>
      </w:r>
      <w:r w:rsidR="00906A12" w:rsidRPr="00C47C12">
        <w:t xml:space="preserve"> una herramienta clave, estableciendo</w:t>
      </w:r>
      <w:r w:rsidRPr="00C47C12">
        <w:t xml:space="preserve"> acciones de intervención articulada, interinstitucional e intersectoria</w:t>
      </w:r>
      <w:r w:rsidR="00772F82" w:rsidRPr="00C47C12">
        <w:t xml:space="preserve">l para recuperar </w:t>
      </w:r>
      <w:r w:rsidRPr="00C47C12">
        <w:t>territorio</w:t>
      </w:r>
      <w:r w:rsidR="00772F82" w:rsidRPr="00C47C12">
        <w:t>s</w:t>
      </w:r>
      <w:r w:rsidRPr="00C47C12">
        <w:t>, a través de acciones focalizadas en los grupos poblacionales que viven en condiciones de mayor exclusión y vulnerabilidad a la violencia y la criminalidad.</w:t>
      </w:r>
      <w:r w:rsidR="00772F82" w:rsidRPr="00C47C12">
        <w:t xml:space="preserve"> Este plan establece en </w:t>
      </w:r>
      <w:r w:rsidR="00906A12" w:rsidRPr="00C47C12">
        <w:t>su eje 1: mejorar</w:t>
      </w:r>
      <w:r w:rsidR="00772F82" w:rsidRPr="00C47C12">
        <w:t xml:space="preserve"> la vida de las personas para reducir </w:t>
      </w:r>
      <w:r w:rsidR="00154A7D">
        <w:t xml:space="preserve">la </w:t>
      </w:r>
      <w:r w:rsidR="00772F82" w:rsidRPr="00C47C12">
        <w:t>incidencia e impacto de la violencia</w:t>
      </w:r>
      <w:r w:rsidR="00906A12" w:rsidRPr="00C47C12">
        <w:t xml:space="preserve"> sexual, física, intrafamiliar. </w:t>
      </w:r>
    </w:p>
    <w:p w:rsidR="00385502" w:rsidRPr="00906A12" w:rsidRDefault="00385502" w:rsidP="00906A12">
      <w:pPr>
        <w:autoSpaceDE w:val="0"/>
        <w:autoSpaceDN w:val="0"/>
        <w:adjustRightInd w:val="0"/>
        <w:spacing w:before="240" w:after="0" w:line="240" w:lineRule="auto"/>
        <w:jc w:val="both"/>
        <w:rPr>
          <w:rFonts w:cs="Times New Roman"/>
          <w:b/>
          <w:bCs/>
          <w:color w:val="FF0000"/>
        </w:rPr>
      </w:pPr>
    </w:p>
    <w:p w:rsidR="000F5E87" w:rsidRPr="003B678A" w:rsidRDefault="000F5E87" w:rsidP="000F5E87">
      <w:pPr>
        <w:pStyle w:val="Prrafodelista"/>
      </w:pPr>
    </w:p>
    <w:p w:rsidR="000F5E87" w:rsidRPr="003B678A" w:rsidRDefault="00906A12" w:rsidP="00B5785F">
      <w:pPr>
        <w:pStyle w:val="Prrafodelista"/>
        <w:numPr>
          <w:ilvl w:val="0"/>
          <w:numId w:val="31"/>
        </w:numPr>
        <w:autoSpaceDE w:val="0"/>
        <w:autoSpaceDN w:val="0"/>
        <w:adjustRightInd w:val="0"/>
        <w:spacing w:before="240" w:after="0" w:line="240" w:lineRule="auto"/>
        <w:ind w:left="284" w:hanging="284"/>
        <w:jc w:val="both"/>
      </w:pPr>
      <w:r w:rsidRPr="00906A12">
        <w:rPr>
          <w:b/>
        </w:rPr>
        <w:t>L</w:t>
      </w:r>
      <w:r w:rsidR="000F5E87" w:rsidRPr="00906A12">
        <w:rPr>
          <w:b/>
        </w:rPr>
        <w:t xml:space="preserve">a </w:t>
      </w:r>
      <w:r w:rsidR="000F5E87" w:rsidRPr="003B678A">
        <w:rPr>
          <w:b/>
        </w:rPr>
        <w:t>Política Nacional de Protección Integral de la Niñez y de la Adolescencia</w:t>
      </w:r>
      <w:r w:rsidR="000F5E87" w:rsidRPr="003B678A">
        <w:t xml:space="preserve"> (PNPNA) establece estrategias y líneas de acción relacionadas con la integridad sexual en</w:t>
      </w:r>
      <w:r w:rsidR="00B5785F" w:rsidRPr="003B678A">
        <w:t xml:space="preserve"> las cuatro áreas de derechos plasmadas en la LEPINA, éstas son:</w:t>
      </w:r>
    </w:p>
    <w:p w:rsidR="000F5E87" w:rsidRPr="003B678A" w:rsidRDefault="000F5E87" w:rsidP="000F5E87">
      <w:pPr>
        <w:pStyle w:val="Prrafodelista"/>
        <w:autoSpaceDE w:val="0"/>
        <w:autoSpaceDN w:val="0"/>
        <w:adjustRightInd w:val="0"/>
        <w:spacing w:before="240" w:after="0" w:line="240" w:lineRule="auto"/>
        <w:ind w:left="284"/>
        <w:jc w:val="both"/>
      </w:pPr>
    </w:p>
    <w:p w:rsidR="00293F2D" w:rsidRPr="003B678A" w:rsidRDefault="001A2124" w:rsidP="005D022C">
      <w:pPr>
        <w:spacing w:line="240" w:lineRule="auto"/>
        <w:jc w:val="both"/>
        <w:rPr>
          <w:b/>
        </w:rPr>
      </w:pPr>
      <w:r w:rsidRPr="003B678A">
        <w:rPr>
          <w:b/>
        </w:rPr>
        <w:lastRenderedPageBreak/>
        <w:t xml:space="preserve">Derechos de </w:t>
      </w:r>
      <w:r w:rsidR="003B678A">
        <w:rPr>
          <w:b/>
        </w:rPr>
        <w:t>s</w:t>
      </w:r>
      <w:r w:rsidR="00293F2D" w:rsidRPr="003B678A">
        <w:rPr>
          <w:b/>
        </w:rPr>
        <w:t xml:space="preserve">upervivencia y </w:t>
      </w:r>
      <w:r w:rsidR="003B678A">
        <w:rPr>
          <w:b/>
        </w:rPr>
        <w:t>crecimiento i</w:t>
      </w:r>
      <w:r w:rsidR="00293F2D" w:rsidRPr="003B678A">
        <w:rPr>
          <w:b/>
        </w:rPr>
        <w:t xml:space="preserve">ntegral </w:t>
      </w:r>
    </w:p>
    <w:p w:rsidR="00293F2D" w:rsidRPr="003B678A" w:rsidRDefault="00293F2D" w:rsidP="00293F2D">
      <w:pPr>
        <w:autoSpaceDE w:val="0"/>
        <w:autoSpaceDN w:val="0"/>
        <w:adjustRightInd w:val="0"/>
        <w:spacing w:after="0" w:line="240" w:lineRule="auto"/>
        <w:jc w:val="both"/>
        <w:rPr>
          <w:bCs/>
        </w:rPr>
      </w:pPr>
      <w:r w:rsidRPr="003B678A">
        <w:rPr>
          <w:b/>
          <w:bCs/>
        </w:rPr>
        <w:t xml:space="preserve">Estrategia 1.4 </w:t>
      </w:r>
      <w:r w:rsidRPr="003B678A">
        <w:rPr>
          <w:bCs/>
        </w:rPr>
        <w:t>Fortalecer y ampliar la cobertura de servicios de educación y atención integral en salud sexual y reproductiva con enfoque de género, de derechos y con base científica como parte de los servicios de salud.</w:t>
      </w:r>
    </w:p>
    <w:p w:rsidR="00293F2D" w:rsidRPr="003B678A" w:rsidRDefault="00293F2D" w:rsidP="00293F2D">
      <w:pPr>
        <w:autoSpaceDE w:val="0"/>
        <w:autoSpaceDN w:val="0"/>
        <w:adjustRightInd w:val="0"/>
        <w:spacing w:after="0" w:line="240" w:lineRule="auto"/>
        <w:jc w:val="both"/>
        <w:rPr>
          <w:rStyle w:val="A3"/>
          <w:b/>
          <w:bCs/>
          <w:sz w:val="22"/>
          <w:szCs w:val="22"/>
        </w:rPr>
      </w:pPr>
    </w:p>
    <w:p w:rsidR="001A2124" w:rsidRPr="003B678A" w:rsidRDefault="00293F2D" w:rsidP="001A2124">
      <w:pPr>
        <w:autoSpaceDE w:val="0"/>
        <w:autoSpaceDN w:val="0"/>
        <w:adjustRightInd w:val="0"/>
        <w:spacing w:after="0" w:line="240" w:lineRule="auto"/>
        <w:jc w:val="both"/>
      </w:pPr>
      <w:r w:rsidRPr="003B678A">
        <w:rPr>
          <w:rStyle w:val="A3"/>
          <w:b/>
          <w:bCs/>
          <w:sz w:val="22"/>
          <w:szCs w:val="22"/>
        </w:rPr>
        <w:t xml:space="preserve">Línea de acción 1.4.3 </w:t>
      </w:r>
      <w:r w:rsidRPr="003B678A">
        <w:rPr>
          <w:rStyle w:val="A3"/>
          <w:rFonts w:cs="Myriad Pro"/>
          <w:sz w:val="22"/>
          <w:szCs w:val="22"/>
        </w:rPr>
        <w:t>Garantizar servicios de atención integral dirigidos a adolescentes embarazadas y ma</w:t>
      </w:r>
      <w:r w:rsidRPr="003B678A">
        <w:rPr>
          <w:rStyle w:val="A3"/>
          <w:rFonts w:cs="Myriad Pro"/>
          <w:sz w:val="22"/>
          <w:szCs w:val="22"/>
        </w:rPr>
        <w:softHyphen/>
        <w:t>dres adolescentes, que incorporen el desarrollo de proyectos de vida, atención psico</w:t>
      </w:r>
      <w:r w:rsidRPr="003B678A">
        <w:rPr>
          <w:rStyle w:val="A3"/>
          <w:rFonts w:cs="Myriad Pro"/>
          <w:sz w:val="22"/>
          <w:szCs w:val="22"/>
        </w:rPr>
        <w:softHyphen/>
        <w:t>social, autoestima, toma de decisiones, identificación de la violencia, pautas de crianza y lactancia materna, entre otros en coordinación con MINSAL y MINED.</w:t>
      </w:r>
    </w:p>
    <w:p w:rsidR="00293F2D" w:rsidRPr="003B678A" w:rsidRDefault="001A2124" w:rsidP="001A2124">
      <w:pPr>
        <w:autoSpaceDE w:val="0"/>
        <w:autoSpaceDN w:val="0"/>
        <w:adjustRightInd w:val="0"/>
        <w:spacing w:after="0" w:line="240" w:lineRule="auto"/>
        <w:jc w:val="both"/>
        <w:rPr>
          <w:b/>
        </w:rPr>
      </w:pPr>
      <w:r w:rsidRPr="003B678A">
        <w:rPr>
          <w:b/>
        </w:rPr>
        <w:t xml:space="preserve">Derechos de </w:t>
      </w:r>
      <w:r w:rsidR="003B678A">
        <w:rPr>
          <w:b/>
        </w:rPr>
        <w:t>p</w:t>
      </w:r>
      <w:r w:rsidR="00293F2D" w:rsidRPr="003B678A">
        <w:rPr>
          <w:b/>
        </w:rPr>
        <w:t>rotección</w:t>
      </w:r>
    </w:p>
    <w:p w:rsidR="001A2124" w:rsidRPr="003B678A" w:rsidRDefault="001A2124" w:rsidP="001A2124">
      <w:pPr>
        <w:autoSpaceDE w:val="0"/>
        <w:autoSpaceDN w:val="0"/>
        <w:adjustRightInd w:val="0"/>
        <w:spacing w:after="0" w:line="240" w:lineRule="auto"/>
        <w:jc w:val="both"/>
      </w:pPr>
    </w:p>
    <w:p w:rsidR="00293F2D" w:rsidRPr="003B678A" w:rsidRDefault="00293F2D" w:rsidP="00293F2D">
      <w:pPr>
        <w:spacing w:line="240" w:lineRule="auto"/>
        <w:jc w:val="both"/>
        <w:rPr>
          <w:bCs/>
        </w:rPr>
      </w:pPr>
      <w:r w:rsidRPr="003B678A">
        <w:rPr>
          <w:b/>
          <w:bCs/>
        </w:rPr>
        <w:t xml:space="preserve">Estrategia 2.1 </w:t>
      </w:r>
      <w:r w:rsidRPr="003B678A">
        <w:rPr>
          <w:bCs/>
        </w:rPr>
        <w:t>Prevenir amenazas y vulneraciones a derechos de niñas, niños y adolescentes en su en</w:t>
      </w:r>
      <w:r w:rsidRPr="003B678A">
        <w:rPr>
          <w:bCs/>
        </w:rPr>
        <w:softHyphen/>
        <w:t>torno familiar y social mediante la construcción de una cultura de paz.</w:t>
      </w:r>
    </w:p>
    <w:p w:rsidR="00293F2D" w:rsidRPr="003B678A" w:rsidRDefault="00293F2D" w:rsidP="00293F2D">
      <w:pPr>
        <w:pStyle w:val="Default"/>
        <w:jc w:val="both"/>
        <w:rPr>
          <w:rStyle w:val="A3"/>
          <w:rFonts w:asciiTheme="minorHAnsi" w:hAnsiTheme="minorHAnsi" w:cs="Myriad Pro"/>
          <w:color w:val="auto"/>
          <w:sz w:val="22"/>
          <w:szCs w:val="22"/>
        </w:rPr>
      </w:pPr>
      <w:r w:rsidRPr="003B678A">
        <w:rPr>
          <w:rStyle w:val="A3"/>
          <w:rFonts w:asciiTheme="minorHAnsi" w:hAnsiTheme="minorHAnsi" w:cstheme="minorBidi"/>
          <w:b/>
          <w:bCs/>
          <w:color w:val="auto"/>
          <w:sz w:val="22"/>
          <w:szCs w:val="22"/>
        </w:rPr>
        <w:t>Línea de acción</w:t>
      </w:r>
      <w:r w:rsidRPr="003B678A">
        <w:rPr>
          <w:rStyle w:val="A3"/>
          <w:rFonts w:asciiTheme="minorHAnsi" w:hAnsiTheme="minorHAnsi"/>
          <w:b/>
          <w:bCs/>
          <w:sz w:val="22"/>
          <w:szCs w:val="22"/>
        </w:rPr>
        <w:t xml:space="preserve"> </w:t>
      </w:r>
      <w:r w:rsidRPr="003B678A">
        <w:rPr>
          <w:rStyle w:val="A3"/>
          <w:rFonts w:asciiTheme="minorHAnsi" w:hAnsiTheme="minorHAnsi" w:cstheme="minorBidi"/>
          <w:b/>
          <w:bCs/>
          <w:color w:val="auto"/>
          <w:sz w:val="22"/>
          <w:szCs w:val="22"/>
        </w:rPr>
        <w:t xml:space="preserve">2.1.1 </w:t>
      </w:r>
      <w:r w:rsidRPr="003B678A">
        <w:rPr>
          <w:rStyle w:val="A3"/>
          <w:rFonts w:asciiTheme="minorHAnsi" w:hAnsiTheme="minorHAnsi" w:cstheme="minorBidi"/>
          <w:bCs/>
          <w:color w:val="auto"/>
          <w:sz w:val="22"/>
          <w:szCs w:val="22"/>
        </w:rPr>
        <w:t>Apoyar</w:t>
      </w:r>
      <w:r w:rsidRPr="003B678A">
        <w:rPr>
          <w:rStyle w:val="A3"/>
          <w:rFonts w:asciiTheme="minorHAnsi" w:hAnsiTheme="minorHAnsi" w:cs="Myriad Pro"/>
          <w:color w:val="auto"/>
          <w:sz w:val="22"/>
          <w:szCs w:val="22"/>
        </w:rPr>
        <w:t xml:space="preserve"> a las familias en su función de protección, socialización y de apoyo efectivo de sus miembros, promoviendo pautas de crianza y educación basadas en el diálogo, el respeto entre todas las personas y la no discriminación. </w:t>
      </w:r>
    </w:p>
    <w:p w:rsidR="00293F2D" w:rsidRPr="003B678A" w:rsidRDefault="00293F2D" w:rsidP="00293F2D">
      <w:pPr>
        <w:pStyle w:val="Default"/>
        <w:jc w:val="both"/>
        <w:rPr>
          <w:rStyle w:val="A3"/>
          <w:rFonts w:asciiTheme="minorHAnsi" w:hAnsiTheme="minorHAnsi" w:cstheme="minorBidi"/>
          <w:b/>
          <w:bCs/>
          <w:color w:val="auto"/>
          <w:sz w:val="22"/>
          <w:szCs w:val="22"/>
        </w:rPr>
      </w:pPr>
    </w:p>
    <w:p w:rsidR="00293F2D" w:rsidRPr="003B678A" w:rsidRDefault="00293F2D" w:rsidP="00293F2D">
      <w:pPr>
        <w:pStyle w:val="Default"/>
        <w:jc w:val="both"/>
        <w:rPr>
          <w:rStyle w:val="A3"/>
          <w:rFonts w:asciiTheme="minorHAnsi" w:hAnsiTheme="minorHAnsi" w:cs="Myriad Pro"/>
          <w:color w:val="auto"/>
          <w:sz w:val="22"/>
          <w:szCs w:val="22"/>
        </w:rPr>
      </w:pPr>
      <w:r w:rsidRPr="003B678A">
        <w:rPr>
          <w:rStyle w:val="A3"/>
          <w:rFonts w:asciiTheme="minorHAnsi" w:hAnsiTheme="minorHAnsi" w:cstheme="minorBidi"/>
          <w:b/>
          <w:bCs/>
          <w:color w:val="auto"/>
          <w:sz w:val="22"/>
          <w:szCs w:val="22"/>
        </w:rPr>
        <w:t>Línea de acción</w:t>
      </w:r>
      <w:r w:rsidRPr="003B678A">
        <w:rPr>
          <w:rStyle w:val="A3"/>
          <w:rFonts w:asciiTheme="minorHAnsi" w:hAnsiTheme="minorHAnsi"/>
          <w:b/>
          <w:bCs/>
          <w:sz w:val="22"/>
          <w:szCs w:val="22"/>
        </w:rPr>
        <w:t xml:space="preserve"> </w:t>
      </w:r>
      <w:r w:rsidRPr="003B678A">
        <w:rPr>
          <w:rStyle w:val="A3"/>
          <w:rFonts w:asciiTheme="minorHAnsi" w:hAnsiTheme="minorHAnsi" w:cstheme="minorBidi"/>
          <w:b/>
          <w:bCs/>
          <w:color w:val="auto"/>
          <w:sz w:val="22"/>
          <w:szCs w:val="22"/>
        </w:rPr>
        <w:t xml:space="preserve">2.1.2 </w:t>
      </w:r>
      <w:r w:rsidRPr="003B678A">
        <w:rPr>
          <w:rStyle w:val="A3"/>
          <w:rFonts w:asciiTheme="minorHAnsi" w:hAnsiTheme="minorHAnsi"/>
          <w:bCs/>
          <w:sz w:val="22"/>
          <w:szCs w:val="22"/>
        </w:rPr>
        <w:t>Promover</w:t>
      </w:r>
      <w:r w:rsidRPr="003B678A">
        <w:rPr>
          <w:rStyle w:val="A3"/>
          <w:rFonts w:asciiTheme="minorHAnsi" w:hAnsiTheme="minorHAnsi" w:cs="Myriad Pro"/>
          <w:color w:val="auto"/>
          <w:sz w:val="22"/>
          <w:szCs w:val="22"/>
        </w:rPr>
        <w:t xml:space="preserve"> y garantizar la responsabilidad paterna y materna frente al derecho a la in</w:t>
      </w:r>
      <w:r w:rsidRPr="003B678A">
        <w:rPr>
          <w:rStyle w:val="A3"/>
          <w:rFonts w:asciiTheme="minorHAnsi" w:hAnsiTheme="minorHAnsi" w:cs="Myriad Pro"/>
          <w:color w:val="auto"/>
          <w:sz w:val="22"/>
          <w:szCs w:val="22"/>
        </w:rPr>
        <w:softHyphen/>
        <w:t>tegridad personal de las niñas, niños y adolescentes, a fin de prevenir toda forma de maltrato y descuido</w:t>
      </w:r>
      <w:r w:rsidRPr="003B678A">
        <w:rPr>
          <w:rStyle w:val="A3"/>
          <w:rFonts w:asciiTheme="minorHAnsi" w:hAnsiTheme="minorHAnsi" w:cs="Myriad Pro"/>
          <w:sz w:val="22"/>
          <w:szCs w:val="22"/>
        </w:rPr>
        <w:t>.</w:t>
      </w:r>
    </w:p>
    <w:p w:rsidR="00293F2D" w:rsidRPr="003B678A" w:rsidRDefault="00293F2D" w:rsidP="00293F2D">
      <w:pPr>
        <w:spacing w:line="240" w:lineRule="auto"/>
        <w:jc w:val="both"/>
      </w:pPr>
    </w:p>
    <w:p w:rsidR="00293F2D" w:rsidRPr="003B678A" w:rsidRDefault="001A2124" w:rsidP="00293F2D">
      <w:pPr>
        <w:spacing w:line="240" w:lineRule="auto"/>
        <w:jc w:val="both"/>
        <w:rPr>
          <w:b/>
        </w:rPr>
      </w:pPr>
      <w:r w:rsidRPr="003B678A">
        <w:rPr>
          <w:b/>
        </w:rPr>
        <w:t xml:space="preserve">Derechos de </w:t>
      </w:r>
      <w:r w:rsidR="003B678A">
        <w:rPr>
          <w:b/>
        </w:rPr>
        <w:t>d</w:t>
      </w:r>
      <w:r w:rsidR="00293F2D" w:rsidRPr="003B678A">
        <w:rPr>
          <w:b/>
        </w:rPr>
        <w:t>esarrollo</w:t>
      </w:r>
    </w:p>
    <w:p w:rsidR="00293F2D" w:rsidRPr="003B678A" w:rsidRDefault="00293F2D" w:rsidP="00293F2D">
      <w:pPr>
        <w:autoSpaceDE w:val="0"/>
        <w:autoSpaceDN w:val="0"/>
        <w:adjustRightInd w:val="0"/>
        <w:spacing w:after="0" w:line="240" w:lineRule="auto"/>
        <w:jc w:val="both"/>
        <w:rPr>
          <w:bCs/>
        </w:rPr>
      </w:pPr>
      <w:r w:rsidRPr="003B678A">
        <w:rPr>
          <w:b/>
          <w:bCs/>
        </w:rPr>
        <w:t xml:space="preserve">Estrategia 3.2 </w:t>
      </w:r>
      <w:r w:rsidRPr="003B678A">
        <w:rPr>
          <w:bCs/>
        </w:rPr>
        <w:t>Fortalecer el rol formativo y orientador de las familias en el ejercicio progresivo de los derechos de las niñas, niños y adolescentes</w:t>
      </w:r>
      <w:r w:rsidRPr="003B678A">
        <w:rPr>
          <w:b/>
          <w:bCs/>
        </w:rPr>
        <w:t xml:space="preserve"> </w:t>
      </w:r>
      <w:r w:rsidRPr="003B678A">
        <w:rPr>
          <w:bCs/>
        </w:rPr>
        <w:t>basado en la cultura de derechos y la con</w:t>
      </w:r>
      <w:r w:rsidRPr="003B678A">
        <w:rPr>
          <w:bCs/>
        </w:rPr>
        <w:softHyphen/>
        <w:t>vivencia pacífica.</w:t>
      </w:r>
    </w:p>
    <w:p w:rsidR="00293F2D" w:rsidRPr="003B678A" w:rsidRDefault="00293F2D" w:rsidP="00293F2D">
      <w:pPr>
        <w:pStyle w:val="Default"/>
        <w:jc w:val="both"/>
        <w:rPr>
          <w:rFonts w:asciiTheme="minorHAnsi" w:hAnsiTheme="minorHAnsi"/>
          <w:sz w:val="22"/>
          <w:szCs w:val="22"/>
        </w:rPr>
      </w:pPr>
    </w:p>
    <w:p w:rsidR="00293F2D" w:rsidRPr="003B678A" w:rsidRDefault="00293F2D" w:rsidP="00293F2D">
      <w:pPr>
        <w:pStyle w:val="Pa12"/>
        <w:spacing w:line="240" w:lineRule="auto"/>
        <w:jc w:val="both"/>
        <w:rPr>
          <w:rStyle w:val="A3"/>
          <w:rFonts w:asciiTheme="minorHAnsi" w:hAnsiTheme="minorHAnsi" w:cs="Myriad Pro"/>
          <w:sz w:val="22"/>
          <w:szCs w:val="22"/>
        </w:rPr>
      </w:pPr>
      <w:r w:rsidRPr="003B678A">
        <w:rPr>
          <w:rStyle w:val="A3"/>
          <w:rFonts w:asciiTheme="minorHAnsi" w:hAnsiTheme="minorHAnsi"/>
          <w:b/>
          <w:bCs/>
          <w:sz w:val="22"/>
          <w:szCs w:val="22"/>
        </w:rPr>
        <w:t xml:space="preserve">Línea de acción 3.2.1 </w:t>
      </w:r>
      <w:r w:rsidRPr="003B678A">
        <w:rPr>
          <w:rStyle w:val="A3"/>
          <w:rFonts w:asciiTheme="minorHAnsi" w:hAnsiTheme="minorHAnsi" w:cs="Myriad Pro"/>
          <w:sz w:val="22"/>
          <w:szCs w:val="22"/>
        </w:rPr>
        <w:t>Promover el ejercicio de los derechos de las NNA y la defensa de los mismos de parte de sus familias, a través de programas socioeducativos y estrategias de difusión en Derechos Humanos, con enfoque de género a fin de lograr una convivencia pacífica e inclusiva</w:t>
      </w:r>
      <w:r w:rsidR="00F07C44" w:rsidRPr="003B678A">
        <w:rPr>
          <w:rStyle w:val="A3"/>
          <w:rFonts w:asciiTheme="minorHAnsi" w:hAnsiTheme="minorHAnsi" w:cs="Myriad Pro"/>
          <w:sz w:val="22"/>
          <w:szCs w:val="22"/>
        </w:rPr>
        <w:t>.</w:t>
      </w:r>
    </w:p>
    <w:p w:rsidR="00293F2D" w:rsidRPr="003B678A" w:rsidRDefault="00293F2D" w:rsidP="00293F2D">
      <w:pPr>
        <w:pStyle w:val="Default"/>
        <w:jc w:val="both"/>
        <w:rPr>
          <w:rFonts w:asciiTheme="minorHAnsi" w:hAnsiTheme="minorHAnsi"/>
          <w:sz w:val="22"/>
          <w:szCs w:val="22"/>
        </w:rPr>
      </w:pPr>
    </w:p>
    <w:p w:rsidR="00293F2D" w:rsidRPr="003B678A" w:rsidRDefault="00293F2D" w:rsidP="00293F2D">
      <w:pPr>
        <w:pStyle w:val="Pa12"/>
        <w:spacing w:line="240" w:lineRule="auto"/>
        <w:jc w:val="both"/>
        <w:rPr>
          <w:rStyle w:val="A3"/>
          <w:rFonts w:asciiTheme="minorHAnsi" w:hAnsiTheme="minorHAnsi" w:cs="Myriad Pro"/>
          <w:sz w:val="22"/>
          <w:szCs w:val="22"/>
        </w:rPr>
      </w:pPr>
      <w:r w:rsidRPr="003B678A">
        <w:rPr>
          <w:rStyle w:val="A3"/>
          <w:rFonts w:asciiTheme="minorHAnsi" w:hAnsiTheme="minorHAnsi"/>
          <w:b/>
          <w:bCs/>
          <w:sz w:val="22"/>
          <w:szCs w:val="22"/>
        </w:rPr>
        <w:t xml:space="preserve">Línea de acción </w:t>
      </w:r>
      <w:r w:rsidR="00536EFE" w:rsidRPr="003B678A">
        <w:rPr>
          <w:rStyle w:val="A3"/>
          <w:rFonts w:asciiTheme="minorHAnsi" w:hAnsiTheme="minorHAnsi"/>
          <w:b/>
          <w:bCs/>
          <w:sz w:val="22"/>
          <w:szCs w:val="22"/>
        </w:rPr>
        <w:t xml:space="preserve">3.2.2 </w:t>
      </w:r>
      <w:r w:rsidR="00536EFE" w:rsidRPr="003B678A">
        <w:rPr>
          <w:rStyle w:val="A3"/>
          <w:rFonts w:asciiTheme="minorHAnsi" w:hAnsiTheme="minorHAnsi"/>
          <w:bCs/>
          <w:sz w:val="22"/>
          <w:szCs w:val="22"/>
        </w:rPr>
        <w:t>Crear</w:t>
      </w:r>
      <w:r w:rsidRPr="003B678A">
        <w:rPr>
          <w:rStyle w:val="A3"/>
          <w:rFonts w:asciiTheme="minorHAnsi" w:hAnsiTheme="minorHAnsi" w:cs="Myriad Pro"/>
          <w:sz w:val="22"/>
          <w:szCs w:val="22"/>
        </w:rPr>
        <w:t xml:space="preserve"> programas de apoyo psicosocial orientados a mejorar la convivencia familiar y la resolución de los conflictos, que incluya asesoría familiar y orientación parental.</w:t>
      </w:r>
    </w:p>
    <w:p w:rsidR="001A2124" w:rsidRPr="003B678A" w:rsidRDefault="001A2124" w:rsidP="00293F2D">
      <w:pPr>
        <w:pStyle w:val="Default"/>
        <w:jc w:val="both"/>
        <w:rPr>
          <w:rFonts w:asciiTheme="minorHAnsi" w:hAnsiTheme="minorHAnsi"/>
          <w:b/>
          <w:sz w:val="22"/>
          <w:szCs w:val="22"/>
        </w:rPr>
      </w:pPr>
    </w:p>
    <w:p w:rsidR="00293F2D" w:rsidRPr="003B678A" w:rsidRDefault="001A2124" w:rsidP="00293F2D">
      <w:pPr>
        <w:pStyle w:val="Default"/>
        <w:jc w:val="both"/>
        <w:rPr>
          <w:rFonts w:asciiTheme="minorHAnsi" w:hAnsiTheme="minorHAnsi"/>
          <w:b/>
          <w:sz w:val="22"/>
          <w:szCs w:val="22"/>
        </w:rPr>
      </w:pPr>
      <w:r w:rsidRPr="003B678A">
        <w:rPr>
          <w:rFonts w:asciiTheme="minorHAnsi" w:hAnsiTheme="minorHAnsi"/>
          <w:b/>
          <w:sz w:val="22"/>
          <w:szCs w:val="22"/>
        </w:rPr>
        <w:t xml:space="preserve">Derechos de </w:t>
      </w:r>
      <w:r w:rsidR="003B678A">
        <w:rPr>
          <w:rFonts w:asciiTheme="minorHAnsi" w:hAnsiTheme="minorHAnsi"/>
          <w:b/>
          <w:sz w:val="22"/>
          <w:szCs w:val="22"/>
        </w:rPr>
        <w:t>p</w:t>
      </w:r>
      <w:r w:rsidR="00293F2D" w:rsidRPr="003B678A">
        <w:rPr>
          <w:rFonts w:asciiTheme="minorHAnsi" w:hAnsiTheme="minorHAnsi"/>
          <w:b/>
          <w:sz w:val="22"/>
          <w:szCs w:val="22"/>
        </w:rPr>
        <w:t>articipación</w:t>
      </w:r>
    </w:p>
    <w:p w:rsidR="00293F2D" w:rsidRPr="003B678A" w:rsidRDefault="00293F2D" w:rsidP="00293F2D">
      <w:pPr>
        <w:pStyle w:val="Default"/>
        <w:jc w:val="both"/>
        <w:rPr>
          <w:rFonts w:asciiTheme="minorHAnsi" w:hAnsiTheme="minorHAnsi"/>
          <w:sz w:val="22"/>
          <w:szCs w:val="22"/>
        </w:rPr>
      </w:pPr>
    </w:p>
    <w:p w:rsidR="00293F2D" w:rsidRPr="003B678A" w:rsidRDefault="00293F2D" w:rsidP="00293F2D">
      <w:pPr>
        <w:pStyle w:val="Default"/>
        <w:jc w:val="both"/>
        <w:rPr>
          <w:rFonts w:asciiTheme="minorHAnsi" w:hAnsiTheme="minorHAnsi"/>
          <w:bCs/>
          <w:sz w:val="22"/>
          <w:szCs w:val="22"/>
        </w:rPr>
      </w:pPr>
      <w:r w:rsidRPr="003B678A">
        <w:rPr>
          <w:rFonts w:asciiTheme="minorHAnsi" w:hAnsiTheme="minorHAnsi"/>
          <w:b/>
          <w:bCs/>
          <w:sz w:val="22"/>
          <w:szCs w:val="22"/>
        </w:rPr>
        <w:t>Estrategia</w:t>
      </w:r>
      <w:r w:rsidRPr="003B678A">
        <w:rPr>
          <w:rStyle w:val="A3"/>
          <w:rFonts w:asciiTheme="minorHAnsi" w:hAnsiTheme="minorHAnsi"/>
          <w:b/>
          <w:bCs/>
          <w:sz w:val="22"/>
          <w:szCs w:val="22"/>
        </w:rPr>
        <w:t xml:space="preserve"> </w:t>
      </w:r>
      <w:r w:rsidRPr="003B678A">
        <w:rPr>
          <w:rFonts w:asciiTheme="minorHAnsi" w:hAnsiTheme="minorHAnsi"/>
          <w:b/>
          <w:bCs/>
          <w:sz w:val="22"/>
          <w:szCs w:val="22"/>
        </w:rPr>
        <w:t xml:space="preserve">4.3 </w:t>
      </w:r>
      <w:r w:rsidRPr="003B678A">
        <w:rPr>
          <w:rFonts w:asciiTheme="minorHAnsi" w:hAnsiTheme="minorHAnsi"/>
          <w:bCs/>
          <w:sz w:val="22"/>
          <w:szCs w:val="22"/>
        </w:rPr>
        <w:t>Garantizar el acceso de todas las niñas, niños y adolescentes a información plural, veraz y adecuada que satisfaga sus necesidades informativas.</w:t>
      </w:r>
    </w:p>
    <w:p w:rsidR="00293F2D" w:rsidRPr="003B678A" w:rsidRDefault="00293F2D" w:rsidP="00293F2D">
      <w:pPr>
        <w:pStyle w:val="Default"/>
        <w:jc w:val="both"/>
        <w:rPr>
          <w:rStyle w:val="A3"/>
          <w:rFonts w:asciiTheme="minorHAnsi" w:hAnsiTheme="minorHAnsi"/>
          <w:bCs/>
          <w:sz w:val="22"/>
          <w:szCs w:val="22"/>
        </w:rPr>
      </w:pPr>
    </w:p>
    <w:p w:rsidR="00293F2D" w:rsidRDefault="00293F2D" w:rsidP="00293F2D">
      <w:pPr>
        <w:pStyle w:val="Pa12"/>
        <w:spacing w:line="240" w:lineRule="auto"/>
        <w:jc w:val="both"/>
        <w:rPr>
          <w:rStyle w:val="A3"/>
          <w:rFonts w:asciiTheme="minorHAnsi" w:hAnsiTheme="minorHAnsi" w:cs="Myriad Pro"/>
          <w:sz w:val="22"/>
          <w:szCs w:val="22"/>
        </w:rPr>
      </w:pPr>
      <w:r w:rsidRPr="003B678A">
        <w:rPr>
          <w:rStyle w:val="A3"/>
          <w:rFonts w:asciiTheme="minorHAnsi" w:hAnsiTheme="minorHAnsi"/>
          <w:b/>
          <w:bCs/>
          <w:sz w:val="22"/>
          <w:szCs w:val="22"/>
        </w:rPr>
        <w:t xml:space="preserve">Línea de acción 4.3.3 </w:t>
      </w:r>
      <w:r w:rsidRPr="003B678A">
        <w:rPr>
          <w:rStyle w:val="A3"/>
          <w:rFonts w:asciiTheme="minorHAnsi" w:hAnsiTheme="minorHAnsi" w:cs="Myriad Pro"/>
          <w:sz w:val="22"/>
          <w:szCs w:val="22"/>
        </w:rPr>
        <w:t>Promover en los Medios de Comunicación Social la creación y difusión de programas que respondan a los intereses y necesidades educativas, de recreación, deportivas, culturales y artísticas de las niñas, niños y adolescentes en sus diferentes etapas de desarrollo, garantizando el enfoque de derechos.</w:t>
      </w:r>
    </w:p>
    <w:p w:rsidR="00431267" w:rsidRPr="00154A7D" w:rsidRDefault="00431267" w:rsidP="00431267">
      <w:pPr>
        <w:pStyle w:val="Default"/>
        <w:rPr>
          <w:rStyle w:val="A3"/>
          <w:rFonts w:asciiTheme="minorHAnsi" w:eastAsiaTheme="minorHAnsi" w:hAnsiTheme="minorHAnsi" w:cs="Myriad Pro"/>
          <w:sz w:val="22"/>
          <w:szCs w:val="22"/>
        </w:rPr>
      </w:pPr>
    </w:p>
    <w:p w:rsidR="00906A12" w:rsidRPr="00154A7D" w:rsidRDefault="00906A12" w:rsidP="00154A7D">
      <w:pPr>
        <w:pStyle w:val="Default"/>
        <w:numPr>
          <w:ilvl w:val="0"/>
          <w:numId w:val="31"/>
        </w:numPr>
        <w:tabs>
          <w:tab w:val="left" w:pos="142"/>
        </w:tabs>
        <w:ind w:left="284" w:hanging="284"/>
        <w:jc w:val="both"/>
        <w:rPr>
          <w:rStyle w:val="A3"/>
          <w:rFonts w:asciiTheme="minorHAnsi" w:eastAsiaTheme="minorHAnsi" w:hAnsiTheme="minorHAnsi" w:cs="Myriad Pro"/>
          <w:sz w:val="22"/>
          <w:szCs w:val="22"/>
          <w:lang w:val="es-SV" w:eastAsia="en-US"/>
        </w:rPr>
      </w:pPr>
      <w:r w:rsidRPr="00154A7D">
        <w:rPr>
          <w:rStyle w:val="A3"/>
          <w:rFonts w:asciiTheme="minorHAnsi" w:eastAsiaTheme="minorHAnsi" w:hAnsiTheme="minorHAnsi" w:cs="Myriad Pro"/>
          <w:sz w:val="22"/>
          <w:szCs w:val="22"/>
          <w:lang w:val="es-SV" w:eastAsia="en-US"/>
        </w:rPr>
        <w:t xml:space="preserve">Finalmente el Plan Nacional de </w:t>
      </w:r>
      <w:r w:rsidR="00431267" w:rsidRPr="00154A7D">
        <w:rPr>
          <w:rStyle w:val="A3"/>
          <w:rFonts w:asciiTheme="minorHAnsi" w:eastAsiaTheme="minorHAnsi" w:hAnsiTheme="minorHAnsi" w:cs="Myriad Pro"/>
          <w:sz w:val="22"/>
          <w:szCs w:val="22"/>
          <w:lang w:val="es-SV" w:eastAsia="en-US"/>
        </w:rPr>
        <w:t>Acción (PNA), establece una serie de resultados, indicadores y productos orientados a lograr la efectividad de los lineamientos de la Política Nacional de Proteccion Integral</w:t>
      </w:r>
      <w:r w:rsidR="00AA08D5" w:rsidRPr="00154A7D">
        <w:rPr>
          <w:rStyle w:val="A3"/>
          <w:rFonts w:asciiTheme="minorHAnsi" w:eastAsiaTheme="minorHAnsi" w:hAnsiTheme="minorHAnsi" w:cs="Myriad Pro"/>
          <w:sz w:val="22"/>
          <w:szCs w:val="22"/>
          <w:lang w:val="es-SV" w:eastAsia="en-US"/>
        </w:rPr>
        <w:t xml:space="preserve">, haciendo efectivo </w:t>
      </w:r>
      <w:r w:rsidR="00431267" w:rsidRPr="00154A7D">
        <w:rPr>
          <w:rStyle w:val="A3"/>
          <w:rFonts w:asciiTheme="minorHAnsi" w:eastAsiaTheme="minorHAnsi" w:hAnsiTheme="minorHAnsi" w:cs="Myriad Pro"/>
          <w:sz w:val="22"/>
          <w:szCs w:val="22"/>
          <w:lang w:val="es-SV" w:eastAsia="en-US"/>
        </w:rPr>
        <w:t>el derecho a la protección</w:t>
      </w:r>
      <w:r w:rsidR="00AA08D5" w:rsidRPr="00154A7D">
        <w:rPr>
          <w:rStyle w:val="A3"/>
          <w:rFonts w:asciiTheme="minorHAnsi" w:eastAsiaTheme="minorHAnsi" w:hAnsiTheme="minorHAnsi" w:cs="Myriad Pro"/>
          <w:sz w:val="22"/>
          <w:szCs w:val="22"/>
          <w:lang w:val="es-SV" w:eastAsia="en-US"/>
        </w:rPr>
        <w:t xml:space="preserve"> de</w:t>
      </w:r>
      <w:r w:rsidR="00431267" w:rsidRPr="00154A7D">
        <w:rPr>
          <w:rStyle w:val="A3"/>
          <w:rFonts w:asciiTheme="minorHAnsi" w:eastAsiaTheme="minorHAnsi" w:hAnsiTheme="minorHAnsi" w:cs="Myriad Pro"/>
          <w:sz w:val="22"/>
          <w:szCs w:val="22"/>
          <w:lang w:val="es-SV" w:eastAsia="en-US"/>
        </w:rPr>
        <w:t xml:space="preserve"> la in</w:t>
      </w:r>
      <w:r w:rsidR="00AA08D5" w:rsidRPr="00154A7D">
        <w:rPr>
          <w:rStyle w:val="A3"/>
          <w:rFonts w:asciiTheme="minorHAnsi" w:eastAsiaTheme="minorHAnsi" w:hAnsiTheme="minorHAnsi" w:cs="Myriad Pro"/>
          <w:sz w:val="22"/>
          <w:szCs w:val="22"/>
          <w:lang w:val="es-SV" w:eastAsia="en-US"/>
        </w:rPr>
        <w:t>tegridad sexual de las Niñas y Adolescentes, según:</w:t>
      </w:r>
    </w:p>
    <w:p w:rsidR="00431267" w:rsidRPr="00154A7D" w:rsidRDefault="00431267" w:rsidP="00431267">
      <w:pPr>
        <w:pStyle w:val="Default"/>
        <w:ind w:left="360"/>
        <w:rPr>
          <w:rStyle w:val="A3"/>
          <w:rFonts w:asciiTheme="minorHAnsi" w:eastAsiaTheme="minorHAnsi" w:hAnsiTheme="minorHAnsi" w:cs="Myriad Pro"/>
          <w:sz w:val="22"/>
          <w:szCs w:val="22"/>
          <w:lang w:val="es-SV" w:eastAsia="en-US"/>
        </w:rPr>
      </w:pPr>
    </w:p>
    <w:p w:rsidR="00431267" w:rsidRPr="00154A7D" w:rsidRDefault="00431267" w:rsidP="00431267">
      <w:pPr>
        <w:pStyle w:val="Default"/>
        <w:jc w:val="both"/>
        <w:rPr>
          <w:rStyle w:val="A3"/>
          <w:rFonts w:asciiTheme="minorHAnsi" w:eastAsiaTheme="minorHAnsi" w:hAnsiTheme="minorHAnsi" w:cs="Myriad Pro"/>
          <w:sz w:val="22"/>
          <w:szCs w:val="22"/>
          <w:lang w:val="es-SV" w:eastAsia="en-US"/>
        </w:rPr>
      </w:pPr>
      <w:r w:rsidRPr="00154A7D">
        <w:rPr>
          <w:rStyle w:val="A3"/>
          <w:rFonts w:asciiTheme="minorHAnsi" w:eastAsiaTheme="minorHAnsi" w:hAnsiTheme="minorHAnsi" w:cs="Myriad Pro"/>
          <w:b/>
          <w:sz w:val="22"/>
          <w:szCs w:val="22"/>
          <w:lang w:val="es-SV" w:eastAsia="en-US"/>
        </w:rPr>
        <w:t>Resultado. 13</w:t>
      </w:r>
      <w:r w:rsidRPr="00154A7D">
        <w:rPr>
          <w:rStyle w:val="A3"/>
          <w:rFonts w:asciiTheme="minorHAnsi" w:eastAsiaTheme="minorHAnsi" w:hAnsiTheme="minorHAnsi" w:cs="Myriad Pro"/>
          <w:sz w:val="22"/>
          <w:szCs w:val="22"/>
          <w:lang w:val="es-SV" w:eastAsia="en-US"/>
        </w:rPr>
        <w:t xml:space="preserve"> Las niñas, niños y adolescentes se desarrollan en entornos que previenen la violencia</w:t>
      </w:r>
    </w:p>
    <w:p w:rsidR="00431267" w:rsidRPr="00154A7D" w:rsidRDefault="00431267" w:rsidP="00431267">
      <w:pPr>
        <w:pStyle w:val="Default"/>
        <w:jc w:val="both"/>
        <w:rPr>
          <w:rStyle w:val="A3"/>
          <w:rFonts w:asciiTheme="minorHAnsi" w:eastAsiaTheme="minorHAnsi" w:hAnsiTheme="minorHAnsi" w:cs="Myriad Pro"/>
          <w:sz w:val="22"/>
          <w:szCs w:val="22"/>
          <w:lang w:val="es-SV" w:eastAsia="en-US"/>
        </w:rPr>
      </w:pPr>
    </w:p>
    <w:p w:rsidR="00293F2D" w:rsidRPr="00154A7D" w:rsidRDefault="00431267" w:rsidP="00431267">
      <w:pPr>
        <w:spacing w:after="0" w:line="240" w:lineRule="auto"/>
        <w:jc w:val="both"/>
        <w:rPr>
          <w:rStyle w:val="A3"/>
          <w:rFonts w:cs="Myriad Pro"/>
          <w:sz w:val="22"/>
          <w:szCs w:val="22"/>
        </w:rPr>
      </w:pPr>
      <w:r w:rsidRPr="00154A7D">
        <w:rPr>
          <w:rStyle w:val="A3"/>
          <w:rFonts w:cs="Myriad Pro"/>
          <w:b/>
          <w:sz w:val="22"/>
          <w:szCs w:val="22"/>
        </w:rPr>
        <w:t>Indicador. 2.</w:t>
      </w:r>
      <w:r w:rsidRPr="00154A7D">
        <w:rPr>
          <w:rStyle w:val="A3"/>
          <w:rFonts w:cs="Myriad Pro"/>
          <w:sz w:val="22"/>
          <w:szCs w:val="22"/>
        </w:rPr>
        <w:t xml:space="preserve"> Población que participa en programas, planes y proyectos de prevención de violencia y cultura de paz, desagregado por edad, sexo y departamento</w:t>
      </w:r>
    </w:p>
    <w:p w:rsidR="00431267" w:rsidRPr="00154A7D" w:rsidRDefault="00431267" w:rsidP="00431267">
      <w:pPr>
        <w:spacing w:after="0" w:line="240" w:lineRule="auto"/>
        <w:jc w:val="both"/>
        <w:rPr>
          <w:rStyle w:val="A3"/>
          <w:rFonts w:cs="Myriad Pro"/>
          <w:sz w:val="22"/>
          <w:szCs w:val="22"/>
        </w:rPr>
      </w:pPr>
    </w:p>
    <w:p w:rsidR="00431267" w:rsidRPr="00154A7D" w:rsidRDefault="00431267" w:rsidP="00431267">
      <w:pPr>
        <w:jc w:val="both"/>
        <w:rPr>
          <w:rStyle w:val="A3"/>
          <w:rFonts w:cs="Myriad Pro"/>
          <w:sz w:val="22"/>
          <w:szCs w:val="22"/>
        </w:rPr>
      </w:pPr>
      <w:r w:rsidRPr="00154A7D">
        <w:rPr>
          <w:rStyle w:val="A3"/>
          <w:rFonts w:cs="Myriad Pro"/>
          <w:b/>
          <w:sz w:val="22"/>
          <w:szCs w:val="22"/>
        </w:rPr>
        <w:t>Producto. 13.2</w:t>
      </w:r>
      <w:r w:rsidRPr="00154A7D">
        <w:rPr>
          <w:rStyle w:val="A3"/>
          <w:rFonts w:cs="Myriad Pro"/>
          <w:sz w:val="22"/>
          <w:szCs w:val="22"/>
        </w:rPr>
        <w:t xml:space="preserve"> Ejecutada una estrategia de comunicación y educación interinstitucional para el fomento y promoción de una cultura de paz, con énfasis en la prevención de la violencia hacia las niñas y las adolescentes.</w:t>
      </w:r>
    </w:p>
    <w:p w:rsidR="00431267" w:rsidRPr="00154A7D" w:rsidRDefault="00431267" w:rsidP="00431267">
      <w:pPr>
        <w:spacing w:after="0" w:line="240" w:lineRule="auto"/>
        <w:jc w:val="both"/>
        <w:rPr>
          <w:rStyle w:val="A3"/>
          <w:rFonts w:cs="Myriad Pro"/>
          <w:sz w:val="22"/>
          <w:szCs w:val="22"/>
        </w:rPr>
      </w:pPr>
      <w:r w:rsidRPr="00154A7D">
        <w:rPr>
          <w:rStyle w:val="A3"/>
          <w:rFonts w:cs="Myriad Pro"/>
          <w:b/>
          <w:sz w:val="22"/>
          <w:szCs w:val="22"/>
        </w:rPr>
        <w:t>Resultado. 14</w:t>
      </w:r>
      <w:r w:rsidRPr="00154A7D">
        <w:rPr>
          <w:rStyle w:val="A3"/>
          <w:rFonts w:cs="Myriad Pro"/>
          <w:sz w:val="22"/>
          <w:szCs w:val="22"/>
        </w:rPr>
        <w:t xml:space="preserve"> Las niñas, niños y adolescentes amenazados o vulnerados en sus derechos cuentan con mecanismos de protección especial inmediata y de calidad.</w:t>
      </w:r>
    </w:p>
    <w:p w:rsidR="00431267" w:rsidRPr="00154A7D" w:rsidRDefault="00431267" w:rsidP="00431267">
      <w:pPr>
        <w:spacing w:after="0" w:line="240" w:lineRule="auto"/>
        <w:jc w:val="both"/>
        <w:rPr>
          <w:rStyle w:val="A3"/>
          <w:rFonts w:cs="Myriad Pro"/>
          <w:sz w:val="22"/>
          <w:szCs w:val="22"/>
        </w:rPr>
      </w:pPr>
    </w:p>
    <w:p w:rsidR="00431267" w:rsidRPr="00154A7D" w:rsidRDefault="00431267" w:rsidP="00431267">
      <w:pPr>
        <w:jc w:val="both"/>
        <w:rPr>
          <w:rStyle w:val="A3"/>
          <w:rFonts w:cs="Myriad Pro"/>
          <w:sz w:val="22"/>
          <w:szCs w:val="22"/>
        </w:rPr>
      </w:pPr>
      <w:r w:rsidRPr="00154A7D">
        <w:rPr>
          <w:rStyle w:val="A3"/>
          <w:rFonts w:cs="Myriad Pro"/>
          <w:b/>
          <w:sz w:val="22"/>
          <w:szCs w:val="22"/>
        </w:rPr>
        <w:t>Indicador. 14.3</w:t>
      </w:r>
      <w:r w:rsidRPr="00154A7D">
        <w:rPr>
          <w:rStyle w:val="A3"/>
          <w:rFonts w:cs="Myriad Pro"/>
          <w:sz w:val="22"/>
          <w:szCs w:val="22"/>
        </w:rPr>
        <w:t xml:space="preserve"> Fortalecidas las capacidades del personal responsable de la seguridad pública e investigación de los delitos cometidos en contra de las niñas, niños y adolescentes, en materia de Derechos Humanos, género y cultura de paz. </w:t>
      </w:r>
    </w:p>
    <w:p w:rsidR="00431267" w:rsidRPr="00154A7D" w:rsidRDefault="00431267" w:rsidP="00431267">
      <w:pPr>
        <w:spacing w:after="0" w:line="240" w:lineRule="auto"/>
        <w:jc w:val="both"/>
        <w:rPr>
          <w:rStyle w:val="A3"/>
          <w:rFonts w:cs="Myriad Pro"/>
          <w:sz w:val="22"/>
          <w:szCs w:val="22"/>
        </w:rPr>
      </w:pPr>
      <w:r w:rsidRPr="00154A7D">
        <w:rPr>
          <w:rStyle w:val="A3"/>
          <w:rFonts w:cs="Myriad Pro"/>
          <w:b/>
          <w:sz w:val="22"/>
          <w:szCs w:val="22"/>
        </w:rPr>
        <w:t>Resultado. 15</w:t>
      </w:r>
      <w:r w:rsidRPr="00154A7D">
        <w:rPr>
          <w:rStyle w:val="A3"/>
          <w:rFonts w:cs="Myriad Pro"/>
          <w:sz w:val="22"/>
          <w:szCs w:val="22"/>
        </w:rPr>
        <w:t xml:space="preserve"> Las niñas, niños y adolescentes tienen acceso a programas y servicios de protección especial frente a situaciones de violencia o condiciones de vulnerabilidad.</w:t>
      </w:r>
    </w:p>
    <w:p w:rsidR="00431267" w:rsidRPr="00154A7D" w:rsidRDefault="00431267" w:rsidP="00431267">
      <w:pPr>
        <w:spacing w:after="0" w:line="240" w:lineRule="auto"/>
        <w:jc w:val="both"/>
        <w:rPr>
          <w:rStyle w:val="A3"/>
          <w:rFonts w:cs="Myriad Pro"/>
          <w:sz w:val="22"/>
          <w:szCs w:val="22"/>
        </w:rPr>
      </w:pPr>
    </w:p>
    <w:p w:rsidR="00431267" w:rsidRPr="00154A7D" w:rsidRDefault="00431267" w:rsidP="00431267">
      <w:pPr>
        <w:spacing w:after="0" w:line="240" w:lineRule="auto"/>
        <w:jc w:val="both"/>
        <w:rPr>
          <w:rStyle w:val="A3"/>
          <w:rFonts w:cs="Myriad Pro"/>
          <w:sz w:val="22"/>
          <w:szCs w:val="22"/>
        </w:rPr>
      </w:pPr>
      <w:r w:rsidRPr="00154A7D">
        <w:rPr>
          <w:rStyle w:val="A3"/>
          <w:rFonts w:cs="Myriad Pro"/>
          <w:b/>
          <w:sz w:val="22"/>
          <w:szCs w:val="22"/>
        </w:rPr>
        <w:t>Indicador. 3</w:t>
      </w:r>
      <w:r w:rsidRPr="00154A7D">
        <w:rPr>
          <w:rStyle w:val="A3"/>
          <w:rFonts w:cs="Myriad Pro"/>
          <w:sz w:val="22"/>
          <w:szCs w:val="22"/>
        </w:rPr>
        <w:t>. Número de instituciones que cuentan con programas y servicios de protección especial.</w:t>
      </w:r>
    </w:p>
    <w:p w:rsidR="00431267" w:rsidRPr="00154A7D" w:rsidRDefault="00431267" w:rsidP="00431267">
      <w:pPr>
        <w:spacing w:after="0" w:line="240" w:lineRule="auto"/>
        <w:jc w:val="both"/>
        <w:rPr>
          <w:rStyle w:val="A3"/>
          <w:rFonts w:cs="Myriad Pro"/>
          <w:sz w:val="22"/>
          <w:szCs w:val="22"/>
        </w:rPr>
      </w:pPr>
    </w:p>
    <w:p w:rsidR="00431267" w:rsidRPr="00154A7D" w:rsidRDefault="00431267" w:rsidP="00431267">
      <w:pPr>
        <w:spacing w:after="0" w:line="240" w:lineRule="auto"/>
        <w:jc w:val="both"/>
        <w:rPr>
          <w:rStyle w:val="A3"/>
          <w:rFonts w:cs="Myriad Pro"/>
          <w:sz w:val="22"/>
          <w:szCs w:val="22"/>
        </w:rPr>
      </w:pPr>
      <w:r w:rsidRPr="00154A7D">
        <w:rPr>
          <w:rStyle w:val="A3"/>
          <w:rFonts w:cs="Myriad Pro"/>
          <w:b/>
          <w:sz w:val="22"/>
          <w:szCs w:val="22"/>
        </w:rPr>
        <w:t>Producto. 15.4</w:t>
      </w:r>
      <w:r w:rsidRPr="00154A7D">
        <w:rPr>
          <w:rStyle w:val="A3"/>
          <w:rFonts w:cs="Myriad Pro"/>
          <w:sz w:val="22"/>
          <w:szCs w:val="22"/>
        </w:rPr>
        <w:t xml:space="preserve"> Generadas capacidades en el personal que brinda atención especializada a niñez y adolescencia que enfrenta violencia, en materia de género y derechos de niñez y adolescencia.</w:t>
      </w:r>
    </w:p>
    <w:p w:rsidR="00214D41" w:rsidRPr="003B678A" w:rsidRDefault="00214D41" w:rsidP="004D6264">
      <w:pPr>
        <w:spacing w:after="0" w:line="240" w:lineRule="auto"/>
        <w:jc w:val="both"/>
        <w:rPr>
          <w:rFonts w:eastAsia="Arial Unicode MS" w:cs="Calibri"/>
          <w:b/>
          <w:color w:val="000000"/>
          <w:lang w:val="es-ES" w:eastAsia="es-ES"/>
        </w:rPr>
      </w:pPr>
    </w:p>
    <w:p w:rsidR="00F25A0B" w:rsidRPr="003B678A" w:rsidRDefault="000F1D13" w:rsidP="004D6264">
      <w:pPr>
        <w:spacing w:after="0" w:line="240" w:lineRule="auto"/>
        <w:jc w:val="both"/>
        <w:rPr>
          <w:rFonts w:eastAsia="Arial Unicode MS" w:cs="Calibri"/>
          <w:b/>
          <w:color w:val="000000"/>
          <w:lang w:val="es-ES" w:eastAsia="es-ES"/>
        </w:rPr>
      </w:pPr>
      <w:r w:rsidRPr="003B678A">
        <w:rPr>
          <w:rFonts w:eastAsia="Arial Unicode MS" w:cs="Calibri"/>
          <w:b/>
          <w:color w:val="000000"/>
          <w:lang w:val="es-ES" w:eastAsia="es-ES"/>
        </w:rPr>
        <w:t>JUSTIFICACIÓN</w:t>
      </w:r>
    </w:p>
    <w:p w:rsidR="00876C75" w:rsidRPr="003B678A" w:rsidRDefault="00876C75" w:rsidP="00876C75">
      <w:pPr>
        <w:spacing w:after="0" w:line="240" w:lineRule="auto"/>
        <w:ind w:left="720"/>
        <w:jc w:val="both"/>
        <w:rPr>
          <w:rFonts w:eastAsia="Arial Unicode MS" w:cs="Calibri"/>
          <w:b/>
          <w:color w:val="000000"/>
          <w:lang w:val="es-ES" w:eastAsia="es-ES"/>
        </w:rPr>
      </w:pPr>
    </w:p>
    <w:p w:rsidR="007D513D" w:rsidRPr="003B678A" w:rsidRDefault="00214D41" w:rsidP="007D513D">
      <w:pPr>
        <w:autoSpaceDE w:val="0"/>
        <w:autoSpaceDN w:val="0"/>
        <w:adjustRightInd w:val="0"/>
        <w:spacing w:after="0" w:line="240" w:lineRule="auto"/>
        <w:jc w:val="both"/>
        <w:rPr>
          <w:rFonts w:cs="Times New Roman"/>
        </w:rPr>
      </w:pPr>
      <w:r w:rsidRPr="003B678A">
        <w:rPr>
          <w:rFonts w:cs="Times New Roman"/>
        </w:rPr>
        <w:t xml:space="preserve">El estudio </w:t>
      </w:r>
      <w:r w:rsidR="00ED0964" w:rsidRPr="003B678A">
        <w:rPr>
          <w:rFonts w:cs="Times New Roman"/>
          <w:i/>
        </w:rPr>
        <w:t>“</w:t>
      </w:r>
      <w:r w:rsidRPr="003B678A">
        <w:rPr>
          <w:rFonts w:cs="Times New Roman"/>
          <w:i/>
        </w:rPr>
        <w:t>Maternidad y unión en niñas y adolescentes: consecuencias en la vulneración a sus derechos</w:t>
      </w:r>
      <w:r w:rsidR="00ED0964" w:rsidRPr="003B678A">
        <w:rPr>
          <w:rFonts w:cs="Times New Roman"/>
          <w:i/>
        </w:rPr>
        <w:t>”</w:t>
      </w:r>
      <w:r w:rsidR="00E076D4" w:rsidRPr="003B678A">
        <w:rPr>
          <w:rFonts w:cs="Times New Roman"/>
        </w:rPr>
        <w:t xml:space="preserve">, realizado </w:t>
      </w:r>
      <w:r w:rsidRPr="003B678A">
        <w:rPr>
          <w:rFonts w:cs="Times New Roman"/>
        </w:rPr>
        <w:t>por el Ministerio de Salud (MINSAL), el Consejo Nacional de la Niñez y de la Adolescencia (CONNA), el Instituto Nacional de Salud (INS), el Instituto Salvadoreño para el Desarrollo de la Mujer (ISDEMU) y el Fondo de Población de las Nacione</w:t>
      </w:r>
      <w:r w:rsidR="00E076D4" w:rsidRPr="003B678A">
        <w:rPr>
          <w:rFonts w:cs="Times New Roman"/>
        </w:rPr>
        <w:t>s</w:t>
      </w:r>
      <w:r w:rsidR="007D513D" w:rsidRPr="003B678A">
        <w:rPr>
          <w:rFonts w:cs="Times New Roman"/>
        </w:rPr>
        <w:t xml:space="preserve"> Unidas (UNFPA) en El Salvador, señala que las estructuras e ideologías de género (al igual que las estructuras socioeconómicas marcadas por la pobreza, exclusión y marginación social de amplios sectores de adolescentes) enmarcan, condicionan y dotan de sentido las prácticas sexuales y reproductivas, las uniones tempranas y el embarazo en niñas y adolescentes entre esta población.</w:t>
      </w:r>
    </w:p>
    <w:p w:rsidR="007D513D" w:rsidRPr="003B678A" w:rsidRDefault="007D513D" w:rsidP="007D513D">
      <w:pPr>
        <w:spacing w:after="0" w:line="240" w:lineRule="auto"/>
        <w:jc w:val="both"/>
        <w:rPr>
          <w:rFonts w:cs="Times New Roman"/>
        </w:rPr>
      </w:pPr>
    </w:p>
    <w:p w:rsidR="00214D41" w:rsidRPr="003B678A" w:rsidRDefault="007D513D" w:rsidP="007D513D">
      <w:pPr>
        <w:spacing w:after="0" w:line="240" w:lineRule="auto"/>
        <w:jc w:val="both"/>
        <w:rPr>
          <w:rFonts w:cs="Times New Roman"/>
        </w:rPr>
      </w:pPr>
      <w:r w:rsidRPr="003B678A">
        <w:rPr>
          <w:rFonts w:cs="Times New Roman"/>
        </w:rPr>
        <w:t>El enfoque de derecho</w:t>
      </w:r>
      <w:r w:rsidR="00AA08D5">
        <w:rPr>
          <w:rFonts w:cs="Times New Roman"/>
        </w:rPr>
        <w:t>s y protección integral permite</w:t>
      </w:r>
      <w:r w:rsidRPr="003B678A">
        <w:rPr>
          <w:rFonts w:cs="Times New Roman"/>
        </w:rPr>
        <w:t xml:space="preserve"> reconocer a las niñas y adolescentes como sujetos de derechos activos, que requieren del acceso a sistemas que garanticen el cumplimiento de sus derechos (tanto humanos como sexuales y reproductivos) que por ley les corresponden; no obstante</w:t>
      </w:r>
      <w:r w:rsidR="00AA08D5">
        <w:rPr>
          <w:rFonts w:cs="Times New Roman"/>
        </w:rPr>
        <w:t xml:space="preserve"> </w:t>
      </w:r>
      <w:r w:rsidR="00AA08D5" w:rsidRPr="00154A7D">
        <w:rPr>
          <w:rFonts w:cs="Times New Roman"/>
        </w:rPr>
        <w:t>estos mecanismos de protección, la realidad nos muestra que</w:t>
      </w:r>
      <w:r w:rsidRPr="00154A7D">
        <w:rPr>
          <w:rFonts w:cs="Times New Roman"/>
        </w:rPr>
        <w:t xml:space="preserve"> </w:t>
      </w:r>
      <w:r w:rsidRPr="003B678A">
        <w:rPr>
          <w:rFonts w:cs="Times New Roman"/>
        </w:rPr>
        <w:t>ellas están siendo vulneradas en su derecho a la integridad física y sexual.</w:t>
      </w:r>
    </w:p>
    <w:p w:rsidR="00D40E4B" w:rsidRPr="003B678A" w:rsidRDefault="00D40E4B" w:rsidP="00B92E58">
      <w:pPr>
        <w:spacing w:after="0" w:line="240" w:lineRule="auto"/>
        <w:jc w:val="both"/>
        <w:rPr>
          <w:rFonts w:cs="Times New Roman"/>
        </w:rPr>
      </w:pPr>
    </w:p>
    <w:p w:rsidR="005C3531" w:rsidRPr="003B678A" w:rsidRDefault="0054654E" w:rsidP="00B92E58">
      <w:pPr>
        <w:spacing w:after="0" w:line="240" w:lineRule="auto"/>
        <w:jc w:val="both"/>
        <w:rPr>
          <w:rFonts w:cs="Times New Roman"/>
        </w:rPr>
      </w:pPr>
      <w:r>
        <w:rPr>
          <w:rFonts w:cs="Times New Roman"/>
        </w:rPr>
        <w:t xml:space="preserve">El </w:t>
      </w:r>
      <w:r w:rsidRPr="00154A7D">
        <w:rPr>
          <w:rFonts w:cs="Times New Roman"/>
        </w:rPr>
        <w:t xml:space="preserve">Estudio </w:t>
      </w:r>
      <w:r w:rsidR="00D40E4B" w:rsidRPr="00154A7D">
        <w:rPr>
          <w:rFonts w:cs="Times New Roman"/>
        </w:rPr>
        <w:t xml:space="preserve">mostró </w:t>
      </w:r>
      <w:r w:rsidRPr="00154A7D">
        <w:rPr>
          <w:rFonts w:cs="Times New Roman"/>
        </w:rPr>
        <w:t xml:space="preserve">que la población más vulnerable </w:t>
      </w:r>
      <w:r w:rsidR="00D40E4B" w:rsidRPr="003B678A">
        <w:rPr>
          <w:rFonts w:cs="Times New Roman"/>
        </w:rPr>
        <w:t xml:space="preserve">de experimentar algún tipo de agresión sexual están entre los 0 y 19 </w:t>
      </w:r>
      <w:r w:rsidR="00D40E4B" w:rsidRPr="00154A7D">
        <w:rPr>
          <w:rFonts w:cs="Times New Roman"/>
        </w:rPr>
        <w:t>años</w:t>
      </w:r>
      <w:r w:rsidR="00D40E4B" w:rsidRPr="003B678A">
        <w:rPr>
          <w:rFonts w:cs="Times New Roman"/>
        </w:rPr>
        <w:t xml:space="preserve">, llegando a su cúspide entre los 10 y 14 años, </w:t>
      </w:r>
      <w:r w:rsidR="00D40E4B" w:rsidRPr="00121CBF">
        <w:rPr>
          <w:rFonts w:cs="Times New Roman"/>
        </w:rPr>
        <w:t>pues</w:t>
      </w:r>
      <w:r w:rsidR="00A34EB4" w:rsidRPr="00121CBF">
        <w:rPr>
          <w:rFonts w:cs="Times New Roman"/>
        </w:rPr>
        <w:t xml:space="preserve"> en este rango de edad</w:t>
      </w:r>
      <w:r w:rsidR="00D40E4B" w:rsidRPr="00121CBF">
        <w:rPr>
          <w:rFonts w:cs="Times New Roman"/>
        </w:rPr>
        <w:t xml:space="preserve"> </w:t>
      </w:r>
      <w:r w:rsidR="00D40E4B" w:rsidRPr="003B678A">
        <w:rPr>
          <w:rFonts w:cs="Times New Roman"/>
        </w:rPr>
        <w:t>se presenta el mayor número de denuncias, las cuales fueron en promedio 1,000 entre 2011-2013. A pesar de que el estudio solo da cuenta de datos hasta septiembre de 2014, se observa que la tendencia mencionada se mantiene en ese año.</w:t>
      </w:r>
    </w:p>
    <w:p w:rsidR="00D40E4B" w:rsidRPr="003B678A" w:rsidRDefault="00D40E4B" w:rsidP="00B92E58">
      <w:pPr>
        <w:spacing w:after="0" w:line="240" w:lineRule="auto"/>
        <w:jc w:val="both"/>
        <w:rPr>
          <w:rFonts w:cs="Times New Roman"/>
        </w:rPr>
      </w:pPr>
    </w:p>
    <w:p w:rsidR="005C3531" w:rsidRPr="003B678A" w:rsidRDefault="00D40E4B" w:rsidP="00B92E58">
      <w:pPr>
        <w:spacing w:after="0" w:line="240" w:lineRule="auto"/>
        <w:jc w:val="both"/>
        <w:rPr>
          <w:rFonts w:cs="Times New Roman"/>
        </w:rPr>
      </w:pPr>
      <w:r w:rsidRPr="003B678A">
        <w:rPr>
          <w:rFonts w:cs="Times New Roman"/>
        </w:rPr>
        <w:lastRenderedPageBreak/>
        <w:t>Las niñas y adolescentes que participaron en el estudio provienen de un ambiente con una alta vulneración de sus derechos por ejemplo:</w:t>
      </w:r>
    </w:p>
    <w:p w:rsidR="00D40E4B" w:rsidRPr="003B678A" w:rsidRDefault="00D40E4B" w:rsidP="00B92E58">
      <w:pPr>
        <w:spacing w:after="0" w:line="240" w:lineRule="auto"/>
        <w:jc w:val="both"/>
        <w:rPr>
          <w:rFonts w:cs="Times New Roman"/>
        </w:rPr>
      </w:pPr>
    </w:p>
    <w:p w:rsidR="00D40E4B" w:rsidRPr="003B678A" w:rsidRDefault="00D40E4B" w:rsidP="00D40E4B">
      <w:pPr>
        <w:pStyle w:val="Prrafodelista"/>
        <w:numPr>
          <w:ilvl w:val="0"/>
          <w:numId w:val="32"/>
        </w:numPr>
        <w:spacing w:after="0" w:line="240" w:lineRule="auto"/>
        <w:jc w:val="both"/>
        <w:rPr>
          <w:rFonts w:cs="Times New Roman"/>
        </w:rPr>
      </w:pPr>
      <w:r w:rsidRPr="003B678A">
        <w:rPr>
          <w:rFonts w:cs="Times New Roman"/>
        </w:rPr>
        <w:t xml:space="preserve">El 13% declaró haber sido víctima de violencia sexual, porcentaje que se incrementa al 38% en las niñas entre 10 y 12 años. </w:t>
      </w:r>
    </w:p>
    <w:p w:rsidR="007A644D" w:rsidRPr="003B678A" w:rsidRDefault="00D40E4B" w:rsidP="00B92E58">
      <w:pPr>
        <w:pStyle w:val="Prrafodelista"/>
        <w:numPr>
          <w:ilvl w:val="0"/>
          <w:numId w:val="32"/>
        </w:numPr>
        <w:spacing w:after="0" w:line="240" w:lineRule="auto"/>
        <w:jc w:val="both"/>
        <w:rPr>
          <w:rFonts w:cs="Times New Roman"/>
        </w:rPr>
      </w:pPr>
      <w:r w:rsidRPr="003B678A">
        <w:rPr>
          <w:rFonts w:cs="Times New Roman"/>
        </w:rPr>
        <w:t>En la mayoría de los casos, el agresor es una persona miembro de su grupo familiar, principalmente padres, padrastros, tíos y primos.</w:t>
      </w:r>
    </w:p>
    <w:p w:rsidR="005C3531" w:rsidRPr="003B678A" w:rsidRDefault="007A644D" w:rsidP="00B92E58">
      <w:pPr>
        <w:pStyle w:val="Prrafodelista"/>
        <w:numPr>
          <w:ilvl w:val="0"/>
          <w:numId w:val="32"/>
        </w:numPr>
        <w:spacing w:after="0" w:line="240" w:lineRule="auto"/>
        <w:jc w:val="both"/>
        <w:rPr>
          <w:rFonts w:cs="Times New Roman"/>
        </w:rPr>
      </w:pPr>
      <w:r w:rsidRPr="003B678A">
        <w:rPr>
          <w:rFonts w:cs="Times New Roman"/>
        </w:rPr>
        <w:t>1 de cada 4 niñas y adolescentes dijo que su primer encuentro sexual no fue consensuado, reportando que en la mayoría de estos casos su pareja (novio, amigo) la convenció de acceder a tener relaciones, en la medida que le decía que de esa forma probaría sus sentimientos hacia él, además de asegurarle que no había riesgo de embarazo al ser su primera experiencia sexual. Esto, unido al desconocimiento del uso correcto de métodos anticonceptivos, incrementó el riesgo a la ocurrencia de embarazos no planeados y a contraer ITS</w:t>
      </w:r>
      <w:r w:rsidR="00BA4084">
        <w:rPr>
          <w:rFonts w:cs="Times New Roman"/>
        </w:rPr>
        <w:t>(Infecciones de Transmisión Sexual)  y VIH (Virus de Inmunodeficiencia Adquirida)</w:t>
      </w:r>
    </w:p>
    <w:p w:rsidR="007A644D" w:rsidRPr="003B678A" w:rsidRDefault="007A644D" w:rsidP="00B92E58">
      <w:pPr>
        <w:spacing w:after="0" w:line="240" w:lineRule="auto"/>
        <w:jc w:val="both"/>
        <w:rPr>
          <w:rFonts w:cs="Times New Roman"/>
        </w:rPr>
      </w:pPr>
    </w:p>
    <w:p w:rsidR="00442A73" w:rsidRPr="003B678A" w:rsidRDefault="00EB21CA" w:rsidP="007F6EC0">
      <w:pPr>
        <w:spacing w:after="0" w:line="240" w:lineRule="auto"/>
        <w:jc w:val="both"/>
        <w:rPr>
          <w:rFonts w:cs="Times New Roman"/>
        </w:rPr>
      </w:pPr>
      <w:r>
        <w:rPr>
          <w:rFonts w:cs="Times New Roman"/>
        </w:rPr>
        <w:t xml:space="preserve">En relación con las uniones </w:t>
      </w:r>
      <w:r w:rsidR="007F6EC0" w:rsidRPr="00121CBF">
        <w:rPr>
          <w:rFonts w:cs="Times New Roman"/>
        </w:rPr>
        <w:t xml:space="preserve">el </w:t>
      </w:r>
      <w:r w:rsidR="00671F1C" w:rsidRPr="00121CBF">
        <w:rPr>
          <w:rFonts w:cs="Times New Roman"/>
        </w:rPr>
        <w:t>estudio</w:t>
      </w:r>
      <w:r w:rsidR="00A55D48" w:rsidRPr="00121CBF">
        <w:rPr>
          <w:rFonts w:cs="Times New Roman"/>
        </w:rPr>
        <w:t xml:space="preserve"> </w:t>
      </w:r>
      <w:r w:rsidR="00A55D48" w:rsidRPr="003B678A">
        <w:rPr>
          <w:rFonts w:cs="Times New Roman"/>
        </w:rPr>
        <w:t>determinó q</w:t>
      </w:r>
      <w:r w:rsidR="007F6EC0" w:rsidRPr="003B678A">
        <w:rPr>
          <w:rFonts w:cs="Times New Roman"/>
        </w:rPr>
        <w:t xml:space="preserve">ue 9 de cada 10 niñas y </w:t>
      </w:r>
      <w:r w:rsidR="00671F1C" w:rsidRPr="003B678A">
        <w:rPr>
          <w:rFonts w:cs="Times New Roman"/>
        </w:rPr>
        <w:t>adolescentes se encuentran o ha</w:t>
      </w:r>
      <w:r w:rsidR="007F6EC0" w:rsidRPr="003B678A">
        <w:rPr>
          <w:rFonts w:cs="Times New Roman"/>
        </w:rPr>
        <w:t xml:space="preserve">n estado en unión, predominando </w:t>
      </w:r>
      <w:r w:rsidR="00671F1C" w:rsidRPr="003B678A">
        <w:rPr>
          <w:rFonts w:cs="Times New Roman"/>
        </w:rPr>
        <w:t>la unión de hec</w:t>
      </w:r>
      <w:r w:rsidR="007F6EC0" w:rsidRPr="003B678A">
        <w:rPr>
          <w:rFonts w:cs="Times New Roman"/>
        </w:rPr>
        <w:t xml:space="preserve">ho, resultado que se vuelve más </w:t>
      </w:r>
      <w:r w:rsidR="00671F1C" w:rsidRPr="003B678A">
        <w:rPr>
          <w:rFonts w:cs="Times New Roman"/>
        </w:rPr>
        <w:t xml:space="preserve">relevante cuando </w:t>
      </w:r>
      <w:r w:rsidR="00442A73" w:rsidRPr="003B678A">
        <w:rPr>
          <w:rFonts w:cs="Times New Roman"/>
        </w:rPr>
        <w:t xml:space="preserve">en las adolescentes </w:t>
      </w:r>
      <w:r w:rsidR="007F6EC0" w:rsidRPr="003B678A">
        <w:rPr>
          <w:rFonts w:cs="Times New Roman"/>
        </w:rPr>
        <w:t xml:space="preserve">la unión antecede al </w:t>
      </w:r>
      <w:r w:rsidR="00671F1C" w:rsidRPr="003B678A">
        <w:rPr>
          <w:rFonts w:cs="Times New Roman"/>
        </w:rPr>
        <w:t>nacimiento de su primer h</w:t>
      </w:r>
      <w:r w:rsidR="007F6EC0" w:rsidRPr="003B678A">
        <w:rPr>
          <w:rFonts w:cs="Times New Roman"/>
        </w:rPr>
        <w:t xml:space="preserve">ijo nacido vivo. </w:t>
      </w:r>
    </w:p>
    <w:p w:rsidR="00442A73" w:rsidRPr="003B678A" w:rsidRDefault="00442A73" w:rsidP="007F6EC0">
      <w:pPr>
        <w:spacing w:after="0" w:line="240" w:lineRule="auto"/>
        <w:jc w:val="both"/>
        <w:rPr>
          <w:rFonts w:cs="Times New Roman"/>
        </w:rPr>
      </w:pPr>
    </w:p>
    <w:p w:rsidR="00671F1C" w:rsidRPr="003B678A" w:rsidRDefault="00442A73" w:rsidP="007F6EC0">
      <w:pPr>
        <w:spacing w:after="0" w:line="240" w:lineRule="auto"/>
        <w:jc w:val="both"/>
        <w:rPr>
          <w:rFonts w:cs="Times New Roman"/>
        </w:rPr>
      </w:pPr>
      <w:r w:rsidRPr="003B678A">
        <w:rPr>
          <w:rFonts w:cs="Times New Roman"/>
        </w:rPr>
        <w:t xml:space="preserve">Además, </w:t>
      </w:r>
      <w:r w:rsidR="00E075F7" w:rsidRPr="003B678A">
        <w:rPr>
          <w:rFonts w:cs="Times New Roman"/>
        </w:rPr>
        <w:t>7</w:t>
      </w:r>
      <w:r w:rsidR="00671F1C" w:rsidRPr="003B678A">
        <w:rPr>
          <w:rFonts w:cs="Times New Roman"/>
        </w:rPr>
        <w:t xml:space="preserve"> de cada 10 niñas y adolescentes se une</w:t>
      </w:r>
      <w:r w:rsidR="002B6A34" w:rsidRPr="003B678A">
        <w:rPr>
          <w:rFonts w:cs="Times New Roman"/>
        </w:rPr>
        <w:t>n</w:t>
      </w:r>
      <w:r w:rsidR="00671F1C" w:rsidRPr="003B678A">
        <w:rPr>
          <w:rFonts w:cs="Times New Roman"/>
        </w:rPr>
        <w:t xml:space="preserve"> antes </w:t>
      </w:r>
      <w:r w:rsidR="007F6EC0" w:rsidRPr="003B678A">
        <w:rPr>
          <w:rFonts w:cs="Times New Roman"/>
        </w:rPr>
        <w:t xml:space="preserve">de ser </w:t>
      </w:r>
      <w:r w:rsidR="00671F1C" w:rsidRPr="003B678A">
        <w:rPr>
          <w:rFonts w:cs="Times New Roman"/>
        </w:rPr>
        <w:t>madre</w:t>
      </w:r>
      <w:r w:rsidR="002B6A34" w:rsidRPr="003B678A">
        <w:rPr>
          <w:rFonts w:cs="Times New Roman"/>
        </w:rPr>
        <w:t>s</w:t>
      </w:r>
      <w:r w:rsidR="00671F1C" w:rsidRPr="003B678A">
        <w:rPr>
          <w:rFonts w:cs="Times New Roman"/>
        </w:rPr>
        <w:t>, de las cuales el 49</w:t>
      </w:r>
      <w:r w:rsidR="007F6EC0" w:rsidRPr="003B678A">
        <w:rPr>
          <w:rFonts w:cs="Times New Roman"/>
        </w:rPr>
        <w:t xml:space="preserve"> % se unió antes de </w:t>
      </w:r>
      <w:r w:rsidR="00671F1C" w:rsidRPr="003B678A">
        <w:rPr>
          <w:rFonts w:cs="Times New Roman"/>
        </w:rPr>
        <w:t>quedar en</w:t>
      </w:r>
      <w:r w:rsidR="00EB21CA">
        <w:rPr>
          <w:rFonts w:cs="Times New Roman"/>
        </w:rPr>
        <w:t xml:space="preserve"> </w:t>
      </w:r>
      <w:r w:rsidR="00EB21CA" w:rsidRPr="00121CBF">
        <w:rPr>
          <w:rFonts w:cs="Times New Roman"/>
        </w:rPr>
        <w:t>estado de</w:t>
      </w:r>
      <w:r w:rsidR="00671F1C" w:rsidRPr="00121CBF">
        <w:rPr>
          <w:rFonts w:cs="Times New Roman"/>
        </w:rPr>
        <w:t xml:space="preserve"> </w:t>
      </w:r>
      <w:r w:rsidR="00671F1C" w:rsidRPr="003B678A">
        <w:rPr>
          <w:rFonts w:cs="Times New Roman"/>
        </w:rPr>
        <w:t>embarazo; sin emb</w:t>
      </w:r>
      <w:r w:rsidR="007F6EC0" w:rsidRPr="003B678A">
        <w:rPr>
          <w:rFonts w:cs="Times New Roman"/>
        </w:rPr>
        <w:t xml:space="preserve">argo, la mitad de estas uniones </w:t>
      </w:r>
      <w:r w:rsidR="00671F1C" w:rsidRPr="003B678A">
        <w:rPr>
          <w:rFonts w:cs="Times New Roman"/>
        </w:rPr>
        <w:t>se catalogan como forzad</w:t>
      </w:r>
      <w:r w:rsidR="00EB21CA">
        <w:rPr>
          <w:rFonts w:cs="Times New Roman"/>
        </w:rPr>
        <w:t xml:space="preserve">as, de acuerdo con lo </w:t>
      </w:r>
      <w:r w:rsidR="00EB21CA" w:rsidRPr="00121CBF">
        <w:rPr>
          <w:rFonts w:cs="Times New Roman"/>
        </w:rPr>
        <w:t>expresado</w:t>
      </w:r>
      <w:r w:rsidR="0059791F" w:rsidRPr="003B678A">
        <w:rPr>
          <w:rFonts w:cs="Times New Roman"/>
        </w:rPr>
        <w:t xml:space="preserve"> por </w:t>
      </w:r>
      <w:r w:rsidR="00671F1C" w:rsidRPr="003B678A">
        <w:rPr>
          <w:rFonts w:cs="Times New Roman"/>
        </w:rPr>
        <w:t>ellas. Aunque tenien</w:t>
      </w:r>
      <w:r w:rsidR="007F6EC0" w:rsidRPr="003B678A">
        <w:rPr>
          <w:rFonts w:cs="Times New Roman"/>
        </w:rPr>
        <w:t xml:space="preserve">do en cuenta la edad en la cual </w:t>
      </w:r>
      <w:r w:rsidR="00671F1C" w:rsidRPr="003B678A">
        <w:rPr>
          <w:rFonts w:cs="Times New Roman"/>
        </w:rPr>
        <w:t>dichas uniones están suc</w:t>
      </w:r>
      <w:r w:rsidR="00EB21CA">
        <w:rPr>
          <w:rFonts w:cs="Times New Roman"/>
        </w:rPr>
        <w:t xml:space="preserve">ediendo y </w:t>
      </w:r>
      <w:r w:rsidR="00EB21CA" w:rsidRPr="003B678A">
        <w:rPr>
          <w:rFonts w:cs="Times New Roman"/>
        </w:rPr>
        <w:t>no</w:t>
      </w:r>
      <w:r w:rsidR="007F6EC0" w:rsidRPr="003B678A">
        <w:rPr>
          <w:rFonts w:cs="Times New Roman"/>
        </w:rPr>
        <w:t xml:space="preserve"> debieron </w:t>
      </w:r>
      <w:r w:rsidR="00EB21CA">
        <w:rPr>
          <w:rFonts w:cs="Times New Roman"/>
        </w:rPr>
        <w:t>ocurrir desde una perspectiva psicofisiológica, social y jurídica.</w:t>
      </w:r>
    </w:p>
    <w:p w:rsidR="0002183E" w:rsidRPr="003B678A" w:rsidRDefault="0002183E" w:rsidP="007F6EC0">
      <w:pPr>
        <w:spacing w:after="0" w:line="240" w:lineRule="auto"/>
        <w:jc w:val="both"/>
        <w:rPr>
          <w:rFonts w:cs="Times New Roman"/>
        </w:rPr>
      </w:pPr>
    </w:p>
    <w:p w:rsidR="00D40682" w:rsidRPr="003B678A" w:rsidRDefault="00D40682" w:rsidP="007F6EC0">
      <w:pPr>
        <w:spacing w:after="0" w:line="240" w:lineRule="auto"/>
        <w:jc w:val="both"/>
        <w:rPr>
          <w:rFonts w:cs="Times New Roman"/>
        </w:rPr>
      </w:pPr>
      <w:r w:rsidRPr="003B678A">
        <w:rPr>
          <w:rFonts w:cs="Times New Roman"/>
        </w:rPr>
        <w:t xml:space="preserve">Las Juntas de Proteccion de la Niñez y de la Adolescencia atendieron de enero a diciembre de 2016 un total de 9,295 presuntas amenazas o vulneraciones al derecho a la integridad personal; identificando 11,761 afectaciones, de las que el 54,71% son contra la integridad física y el 25.75% a la integridad sexual.  </w:t>
      </w:r>
    </w:p>
    <w:p w:rsidR="00D40682" w:rsidRPr="003B678A" w:rsidRDefault="00D40682" w:rsidP="007F6EC0">
      <w:pPr>
        <w:spacing w:after="0" w:line="240" w:lineRule="auto"/>
        <w:jc w:val="both"/>
        <w:rPr>
          <w:rFonts w:cs="Times New Roman"/>
        </w:rPr>
      </w:pPr>
    </w:p>
    <w:p w:rsidR="00542211" w:rsidRPr="003B678A" w:rsidRDefault="00542211" w:rsidP="002863E6">
      <w:pPr>
        <w:spacing w:after="0" w:line="240" w:lineRule="auto"/>
        <w:jc w:val="center"/>
        <w:rPr>
          <w:rFonts w:cs="Times New Roman"/>
          <w:b/>
        </w:rPr>
      </w:pPr>
      <w:r w:rsidRPr="003B678A">
        <w:rPr>
          <w:rFonts w:cs="Times New Roman"/>
          <w:b/>
        </w:rPr>
        <w:t>Amenazas o vulneraciones al derecho a la integridad personal de niñas, niños y adolescentes</w:t>
      </w:r>
    </w:p>
    <w:p w:rsidR="00542211" w:rsidRPr="003B678A" w:rsidRDefault="00542211" w:rsidP="002863E6">
      <w:pPr>
        <w:spacing w:after="0" w:line="240" w:lineRule="auto"/>
        <w:jc w:val="center"/>
        <w:rPr>
          <w:rFonts w:cs="Times New Roman"/>
          <w:b/>
        </w:rPr>
      </w:pPr>
      <w:r w:rsidRPr="003B678A">
        <w:rPr>
          <w:rFonts w:cs="Times New Roman"/>
          <w:b/>
        </w:rPr>
        <w:t>Enero – diciembre 2016</w:t>
      </w:r>
    </w:p>
    <w:p w:rsidR="00D00606" w:rsidRPr="003B678A" w:rsidRDefault="00D00606" w:rsidP="0013131D">
      <w:pPr>
        <w:spacing w:line="240" w:lineRule="auto"/>
        <w:jc w:val="center"/>
        <w:rPr>
          <w:rFonts w:cs="Times New Roman"/>
          <w:b/>
        </w:rPr>
      </w:pPr>
    </w:p>
    <w:p w:rsidR="00D00606" w:rsidRPr="003B678A" w:rsidRDefault="00D00606" w:rsidP="0013131D">
      <w:pPr>
        <w:spacing w:line="240" w:lineRule="auto"/>
        <w:jc w:val="center"/>
        <w:rPr>
          <w:rFonts w:cs="Times New Roman"/>
          <w:b/>
        </w:rPr>
      </w:pPr>
      <w:r w:rsidRPr="003B678A">
        <w:rPr>
          <w:rFonts w:cs="Times New Roman"/>
          <w:b/>
          <w:noProof/>
          <w:lang w:eastAsia="es-SV"/>
        </w:rPr>
        <w:drawing>
          <wp:inline distT="0" distB="0" distL="0" distR="0" wp14:anchorId="765FC760">
            <wp:extent cx="4634373" cy="21621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817" cy="2172180"/>
                    </a:xfrm>
                    <a:prstGeom prst="rect">
                      <a:avLst/>
                    </a:prstGeom>
                    <a:noFill/>
                  </pic:spPr>
                </pic:pic>
              </a:graphicData>
            </a:graphic>
          </wp:inline>
        </w:drawing>
      </w:r>
    </w:p>
    <w:p w:rsidR="00D00606" w:rsidRPr="00C05120" w:rsidRDefault="00542211" w:rsidP="00776939">
      <w:pPr>
        <w:spacing w:line="240" w:lineRule="auto"/>
        <w:jc w:val="center"/>
        <w:rPr>
          <w:rFonts w:cs="Times New Roman"/>
          <w:sz w:val="20"/>
        </w:rPr>
      </w:pPr>
      <w:r w:rsidRPr="00C05120">
        <w:rPr>
          <w:rFonts w:cs="Times New Roman"/>
          <w:sz w:val="20"/>
        </w:rPr>
        <w:t>Fuente: Sistema de Información de Denuncias 2016, CONNA</w:t>
      </w:r>
    </w:p>
    <w:p w:rsidR="0013131D" w:rsidRPr="003B678A" w:rsidRDefault="0013131D" w:rsidP="0013131D">
      <w:pPr>
        <w:spacing w:line="240" w:lineRule="auto"/>
        <w:jc w:val="center"/>
        <w:rPr>
          <w:rFonts w:cs="Times New Roman"/>
          <w:b/>
        </w:rPr>
      </w:pPr>
      <w:r w:rsidRPr="003B678A">
        <w:rPr>
          <w:rFonts w:cs="Times New Roman"/>
          <w:b/>
        </w:rPr>
        <w:lastRenderedPageBreak/>
        <w:t>Niñas, niños y adolescentes vuln</w:t>
      </w:r>
      <w:r w:rsidR="002863E6" w:rsidRPr="003B678A">
        <w:rPr>
          <w:rFonts w:cs="Times New Roman"/>
          <w:b/>
        </w:rPr>
        <w:t xml:space="preserve">erados en su integridad sexual, </w:t>
      </w:r>
      <w:r w:rsidRPr="003B678A">
        <w:rPr>
          <w:rFonts w:cs="Times New Roman"/>
          <w:b/>
        </w:rPr>
        <w:t>2016</w:t>
      </w:r>
    </w:p>
    <w:p w:rsidR="0013131D" w:rsidRPr="003B678A" w:rsidRDefault="0013131D" w:rsidP="00D83B19">
      <w:pPr>
        <w:spacing w:line="240" w:lineRule="auto"/>
        <w:jc w:val="both"/>
        <w:rPr>
          <w:rFonts w:cs="Times New Roman"/>
        </w:rPr>
      </w:pPr>
      <w:r w:rsidRPr="003B678A">
        <w:rPr>
          <w:rFonts w:cs="Times New Roman"/>
          <w:noProof/>
          <w:lang w:eastAsia="es-SV"/>
        </w:rPr>
        <w:drawing>
          <wp:inline distT="0" distB="0" distL="0" distR="0" wp14:anchorId="49ACEE43">
            <wp:extent cx="5949950" cy="23533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2353310"/>
                    </a:xfrm>
                    <a:prstGeom prst="rect">
                      <a:avLst/>
                    </a:prstGeom>
                    <a:noFill/>
                  </pic:spPr>
                </pic:pic>
              </a:graphicData>
            </a:graphic>
          </wp:inline>
        </w:drawing>
      </w:r>
    </w:p>
    <w:p w:rsidR="00D83B19" w:rsidRPr="00C05120" w:rsidRDefault="0013131D" w:rsidP="00776939">
      <w:pPr>
        <w:spacing w:after="0" w:line="240" w:lineRule="auto"/>
        <w:jc w:val="center"/>
        <w:rPr>
          <w:rFonts w:cs="Times New Roman"/>
          <w:sz w:val="20"/>
        </w:rPr>
      </w:pPr>
      <w:r w:rsidRPr="00C05120">
        <w:rPr>
          <w:rFonts w:cs="Times New Roman"/>
          <w:sz w:val="20"/>
        </w:rPr>
        <w:t>Fuente: Sistema de Información de Denuncias 2016, CONNA</w:t>
      </w:r>
    </w:p>
    <w:p w:rsidR="00D83B19" w:rsidRPr="003B678A" w:rsidRDefault="00D83B19" w:rsidP="00D83B19">
      <w:pPr>
        <w:spacing w:after="0" w:line="240" w:lineRule="auto"/>
        <w:jc w:val="both"/>
        <w:rPr>
          <w:rFonts w:cs="Times New Roman"/>
        </w:rPr>
      </w:pPr>
    </w:p>
    <w:p w:rsidR="00C05120" w:rsidRDefault="00C05120" w:rsidP="0020026E">
      <w:pPr>
        <w:spacing w:after="0" w:line="240" w:lineRule="auto"/>
        <w:jc w:val="both"/>
        <w:rPr>
          <w:rFonts w:cs="Times New Roman"/>
        </w:rPr>
      </w:pPr>
    </w:p>
    <w:p w:rsidR="0020026E" w:rsidRPr="003B678A" w:rsidRDefault="0020026E" w:rsidP="0020026E">
      <w:pPr>
        <w:spacing w:after="0" w:line="240" w:lineRule="auto"/>
        <w:jc w:val="both"/>
        <w:rPr>
          <w:rFonts w:cs="Times New Roman"/>
        </w:rPr>
      </w:pPr>
      <w:r w:rsidRPr="003B678A">
        <w:rPr>
          <w:rFonts w:cs="Times New Roman"/>
        </w:rPr>
        <w:t>Los datos del 2016 también evidencian que las vulneraciones a la integridad sexual en su mayoría son ejercidas contra niñas y adolescentes mujeres entre 12 y 17 años de edad.</w:t>
      </w:r>
    </w:p>
    <w:p w:rsidR="0020026E" w:rsidRPr="003B678A" w:rsidRDefault="0020026E" w:rsidP="0020026E">
      <w:pPr>
        <w:spacing w:after="0" w:line="240" w:lineRule="auto"/>
        <w:jc w:val="both"/>
        <w:rPr>
          <w:rFonts w:cs="Times New Roman"/>
        </w:rPr>
      </w:pPr>
    </w:p>
    <w:p w:rsidR="00AB1312" w:rsidRPr="003B678A" w:rsidRDefault="0020026E" w:rsidP="0020026E">
      <w:pPr>
        <w:spacing w:after="0" w:line="240" w:lineRule="auto"/>
        <w:jc w:val="both"/>
        <w:rPr>
          <w:rFonts w:cs="Times New Roman"/>
        </w:rPr>
      </w:pPr>
      <w:r w:rsidRPr="003B678A">
        <w:rPr>
          <w:rFonts w:cs="Times New Roman"/>
        </w:rPr>
        <w:t>Dichos casos se atendieron a través de las Juntas de Protección de la Niñez y de la Adolescencia, dependencias administrativas departamentales del CONNA, que tienen entre sus funciones principales conocer de oficio o a petición de parte, de las amenazas o violaciones individualizadas de los derechos de niñas, niños y adolescentes en el ámbito local.</w:t>
      </w:r>
    </w:p>
    <w:p w:rsidR="0020026E" w:rsidRPr="003B678A" w:rsidRDefault="0020026E" w:rsidP="0020026E">
      <w:pPr>
        <w:spacing w:after="0" w:line="240" w:lineRule="auto"/>
        <w:jc w:val="both"/>
        <w:rPr>
          <w:rFonts w:cs="Times New Roman"/>
        </w:rPr>
      </w:pPr>
    </w:p>
    <w:p w:rsidR="00C05120" w:rsidRDefault="00C05120" w:rsidP="00CE6B7A">
      <w:pPr>
        <w:spacing w:line="240" w:lineRule="auto"/>
        <w:jc w:val="both"/>
        <w:rPr>
          <w:rFonts w:cs="Times New Roman"/>
        </w:rPr>
      </w:pPr>
    </w:p>
    <w:p w:rsidR="00040D8C" w:rsidRDefault="00040D8C" w:rsidP="00CE6B7A">
      <w:pPr>
        <w:spacing w:line="240" w:lineRule="auto"/>
        <w:jc w:val="both"/>
        <w:rPr>
          <w:rFonts w:cs="Times New Roman"/>
        </w:rPr>
      </w:pPr>
    </w:p>
    <w:p w:rsidR="00E87C22" w:rsidRPr="003B678A" w:rsidRDefault="00E87C22" w:rsidP="00CE6B7A">
      <w:pPr>
        <w:spacing w:line="240" w:lineRule="auto"/>
        <w:jc w:val="both"/>
        <w:rPr>
          <w:rFonts w:cs="Times New Roman"/>
        </w:rPr>
      </w:pPr>
      <w:r w:rsidRPr="003B678A">
        <w:rPr>
          <w:rFonts w:cs="Times New Roman"/>
        </w:rPr>
        <w:t>A nivel general y de manera conjunta, la</w:t>
      </w:r>
      <w:r w:rsidR="00EB21CA">
        <w:rPr>
          <w:rFonts w:cs="Times New Roman"/>
        </w:rPr>
        <w:t xml:space="preserve">s instituciones participantes </w:t>
      </w:r>
      <w:r w:rsidR="00EB21CA" w:rsidRPr="00EB21CA">
        <w:rPr>
          <w:rFonts w:cs="Times New Roman"/>
          <w:color w:val="FF0000"/>
        </w:rPr>
        <w:t>en</w:t>
      </w:r>
      <w:r w:rsidRPr="00EB21CA">
        <w:rPr>
          <w:rFonts w:cs="Times New Roman"/>
          <w:color w:val="FF0000"/>
        </w:rPr>
        <w:t xml:space="preserve"> </w:t>
      </w:r>
      <w:r w:rsidRPr="003B678A">
        <w:rPr>
          <w:rFonts w:cs="Times New Roman"/>
        </w:rPr>
        <w:t>la elaboración del Estudio concuerdan en la importancia y necesidad de impulsar campañas de sensibilización pública con alcance nacional que promuevan un cambio de lenguaje y de los idearios construidos en torno al papel que deben asumir las niñas y las adolescentes en la sociedad, partiendo de la premisa que ninguna niña o adolescente debe enfrentar un embarazo o estar en unión.</w:t>
      </w:r>
    </w:p>
    <w:p w:rsidR="00CE6B7A" w:rsidRPr="003B678A" w:rsidRDefault="00D83B19" w:rsidP="00CE6B7A">
      <w:pPr>
        <w:spacing w:line="240" w:lineRule="auto"/>
        <w:jc w:val="both"/>
      </w:pPr>
      <w:r w:rsidRPr="003B678A">
        <w:rPr>
          <w:rFonts w:cs="Times New Roman"/>
        </w:rPr>
        <w:t>E</w:t>
      </w:r>
      <w:r w:rsidR="00E82842" w:rsidRPr="003B678A">
        <w:rPr>
          <w:rFonts w:cs="Times New Roman"/>
        </w:rPr>
        <w:t xml:space="preserve">n este contexto, el </w:t>
      </w:r>
      <w:r w:rsidR="00E82842" w:rsidRPr="003B678A">
        <w:t xml:space="preserve">CONNA en cumplimiento </w:t>
      </w:r>
      <w:r w:rsidR="00CE6B7A" w:rsidRPr="003B678A">
        <w:t>de</w:t>
      </w:r>
      <w:r w:rsidR="00E82842" w:rsidRPr="003B678A">
        <w:t xml:space="preserve"> su competencia de promover el conocimiento de los derechos y deberes de las niñas, niños y adolescentes considera importante diseñar y</w:t>
      </w:r>
      <w:r w:rsidRPr="003B678A">
        <w:t xml:space="preserve"> </w:t>
      </w:r>
      <w:r w:rsidR="00B1644E" w:rsidRPr="003B678A">
        <w:t>difundir una</w:t>
      </w:r>
      <w:r w:rsidR="00E82842" w:rsidRPr="003B678A">
        <w:t xml:space="preserve"> campaña educativa y de sensibilización </w:t>
      </w:r>
      <w:r w:rsidRPr="003B678A">
        <w:t xml:space="preserve">sobre </w:t>
      </w:r>
      <w:r w:rsidR="00E82842" w:rsidRPr="003B678A">
        <w:t>el derecho a la</w:t>
      </w:r>
      <w:r w:rsidR="00EB21CA">
        <w:t xml:space="preserve"> </w:t>
      </w:r>
      <w:r w:rsidR="00EB21CA" w:rsidRPr="00121CBF">
        <w:t>protección de la integridad</w:t>
      </w:r>
      <w:r w:rsidR="00E82842" w:rsidRPr="00121CBF">
        <w:t xml:space="preserve"> </w:t>
      </w:r>
      <w:r w:rsidR="00CE6B7A" w:rsidRPr="003B678A">
        <w:t>sexual</w:t>
      </w:r>
      <w:r w:rsidR="00E82842" w:rsidRPr="003B678A">
        <w:t xml:space="preserve"> y el desarrollo integral de las niñas</w:t>
      </w:r>
      <w:r w:rsidRPr="003B678A">
        <w:t xml:space="preserve">, niños </w:t>
      </w:r>
      <w:r w:rsidR="00CE6B7A" w:rsidRPr="003B678A">
        <w:t xml:space="preserve">y </w:t>
      </w:r>
      <w:r w:rsidR="00E82842" w:rsidRPr="003B678A">
        <w:t>adolescentes</w:t>
      </w:r>
      <w:r w:rsidR="00CE6B7A" w:rsidRPr="003B678A">
        <w:t>.</w:t>
      </w:r>
    </w:p>
    <w:p w:rsidR="008911DF" w:rsidRPr="003B678A" w:rsidRDefault="008911DF" w:rsidP="008911DF">
      <w:pPr>
        <w:spacing w:after="0" w:line="240" w:lineRule="auto"/>
        <w:jc w:val="both"/>
        <w:rPr>
          <w:rFonts w:eastAsia="Arial Unicode MS" w:cs="Calibri"/>
          <w:b/>
          <w:color w:val="000000"/>
          <w:lang w:val="es-ES" w:eastAsia="es-ES"/>
        </w:rPr>
      </w:pPr>
    </w:p>
    <w:p w:rsidR="008911DF" w:rsidRPr="003B678A" w:rsidRDefault="008911DF" w:rsidP="008911DF">
      <w:pPr>
        <w:spacing w:after="0" w:line="240" w:lineRule="auto"/>
        <w:jc w:val="both"/>
      </w:pPr>
      <w:r w:rsidRPr="003B678A">
        <w:rPr>
          <w:rFonts w:eastAsia="Arial Unicode MS" w:cs="Calibri"/>
          <w:b/>
          <w:color w:val="000000"/>
          <w:lang w:val="es-ES" w:eastAsia="es-ES"/>
        </w:rPr>
        <w:t>ENFOQUE DE LA CAMPAÑA</w:t>
      </w:r>
    </w:p>
    <w:p w:rsidR="008911DF" w:rsidRPr="003B678A" w:rsidRDefault="008911DF" w:rsidP="008911DF">
      <w:pPr>
        <w:autoSpaceDE w:val="0"/>
        <w:autoSpaceDN w:val="0"/>
        <w:adjustRightInd w:val="0"/>
        <w:spacing w:after="0" w:line="240" w:lineRule="auto"/>
        <w:jc w:val="both"/>
      </w:pPr>
    </w:p>
    <w:p w:rsidR="008911DF" w:rsidRPr="003B678A" w:rsidRDefault="004111F1" w:rsidP="008911DF">
      <w:pPr>
        <w:autoSpaceDE w:val="0"/>
        <w:autoSpaceDN w:val="0"/>
        <w:adjustRightInd w:val="0"/>
        <w:spacing w:after="0" w:line="240" w:lineRule="auto"/>
        <w:jc w:val="both"/>
      </w:pPr>
      <w:r w:rsidRPr="003B678A">
        <w:t>Diversos países han adoptado la importancia de prevenir el embarazo en niñas y adolescentes a través de medidas que por lo general se enfocan a ellas. En esas intervenciones está implícita la creencia de que la niña es la responsable de prevenir el embarazo.</w:t>
      </w:r>
    </w:p>
    <w:p w:rsidR="004111F1" w:rsidRPr="003B678A" w:rsidRDefault="004111F1" w:rsidP="008911DF">
      <w:pPr>
        <w:autoSpaceDE w:val="0"/>
        <w:autoSpaceDN w:val="0"/>
        <w:adjustRightInd w:val="0"/>
        <w:spacing w:after="0" w:line="240" w:lineRule="auto"/>
        <w:jc w:val="both"/>
      </w:pPr>
    </w:p>
    <w:p w:rsidR="004111F1" w:rsidRPr="003B678A" w:rsidRDefault="004111F1" w:rsidP="008911DF">
      <w:pPr>
        <w:autoSpaceDE w:val="0"/>
        <w:autoSpaceDN w:val="0"/>
        <w:adjustRightInd w:val="0"/>
        <w:spacing w:after="0" w:line="240" w:lineRule="auto"/>
        <w:jc w:val="both"/>
      </w:pPr>
      <w:r w:rsidRPr="003B678A">
        <w:t xml:space="preserve">Esta forma de abordar y concebir la problemática es insuficiente porque no tiene en cuenta las circunstancias y las presiones sociales que conspiran contra las niñas y adolescentes, generando que </w:t>
      </w:r>
      <w:r w:rsidRPr="003B678A">
        <w:lastRenderedPageBreak/>
        <w:t>el embarazo y la unión sea un desenlace probable de su transición entre la etapa de niñez y la edad adulta.</w:t>
      </w:r>
    </w:p>
    <w:p w:rsidR="004111F1" w:rsidRPr="003B678A" w:rsidRDefault="004111F1" w:rsidP="008911DF">
      <w:pPr>
        <w:autoSpaceDE w:val="0"/>
        <w:autoSpaceDN w:val="0"/>
        <w:adjustRightInd w:val="0"/>
        <w:spacing w:after="0" w:line="240" w:lineRule="auto"/>
        <w:jc w:val="both"/>
      </w:pPr>
    </w:p>
    <w:p w:rsidR="008911DF" w:rsidRPr="003B678A" w:rsidRDefault="004111F1" w:rsidP="008911DF">
      <w:pPr>
        <w:autoSpaceDE w:val="0"/>
        <w:autoSpaceDN w:val="0"/>
        <w:adjustRightInd w:val="0"/>
        <w:spacing w:after="0" w:line="240" w:lineRule="auto"/>
        <w:jc w:val="both"/>
      </w:pPr>
      <w:r w:rsidRPr="003B678A">
        <w:t xml:space="preserve">Desde la perspectiva del CONNA las uniones y los embarazos constituyen amenazas y vulneraciones a los derechos de las niñas y adolescentes. Estas son manifestaciones de violencia sexual que impactan en su </w:t>
      </w:r>
      <w:r w:rsidRPr="00121CBF">
        <w:t>integridad</w:t>
      </w:r>
      <w:r w:rsidR="00EB21CA" w:rsidRPr="00121CBF">
        <w:t xml:space="preserve"> física</w:t>
      </w:r>
      <w:r w:rsidRPr="00121CBF">
        <w:t xml:space="preserve"> </w:t>
      </w:r>
      <w:r w:rsidRPr="003B678A">
        <w:t xml:space="preserve">emocional, sexual y en su derecho a vivir libres de violencia por lo que </w:t>
      </w:r>
      <w:r w:rsidR="003431C4" w:rsidRPr="003B678A">
        <w:t>es importante tener en cuenta que:</w:t>
      </w:r>
    </w:p>
    <w:p w:rsidR="008911DF" w:rsidRPr="003B678A" w:rsidRDefault="008911DF" w:rsidP="008911DF">
      <w:pPr>
        <w:autoSpaceDE w:val="0"/>
        <w:autoSpaceDN w:val="0"/>
        <w:adjustRightInd w:val="0"/>
        <w:spacing w:after="0" w:line="240" w:lineRule="auto"/>
      </w:pPr>
    </w:p>
    <w:p w:rsidR="009E3A73" w:rsidRPr="003B678A" w:rsidRDefault="008911DF" w:rsidP="009920BE">
      <w:pPr>
        <w:pStyle w:val="Prrafodelista"/>
        <w:numPr>
          <w:ilvl w:val="0"/>
          <w:numId w:val="27"/>
        </w:numPr>
        <w:autoSpaceDE w:val="0"/>
        <w:autoSpaceDN w:val="0"/>
        <w:adjustRightInd w:val="0"/>
        <w:spacing w:after="0" w:line="240" w:lineRule="auto"/>
        <w:ind w:left="284" w:hanging="284"/>
        <w:jc w:val="both"/>
      </w:pPr>
      <w:r w:rsidRPr="003B678A">
        <w:t>La violencia sexual hace referencia a las relaciones sexuales</w:t>
      </w:r>
      <w:r w:rsidR="009E3A73" w:rsidRPr="003B678A">
        <w:t xml:space="preserve"> forzadas y en particular, a la </w:t>
      </w:r>
      <w:r w:rsidRPr="003B678A">
        <w:t>violación.</w:t>
      </w:r>
      <w:r w:rsidR="009E3A73" w:rsidRPr="003B678A">
        <w:t xml:space="preserve"> </w:t>
      </w:r>
    </w:p>
    <w:p w:rsidR="009E3A73" w:rsidRPr="003B678A" w:rsidRDefault="008911DF" w:rsidP="009920BE">
      <w:pPr>
        <w:pStyle w:val="Prrafodelista"/>
        <w:numPr>
          <w:ilvl w:val="0"/>
          <w:numId w:val="27"/>
        </w:numPr>
        <w:autoSpaceDE w:val="0"/>
        <w:autoSpaceDN w:val="0"/>
        <w:adjustRightInd w:val="0"/>
        <w:spacing w:after="0" w:line="240" w:lineRule="auto"/>
        <w:ind w:left="284" w:hanging="284"/>
        <w:jc w:val="both"/>
      </w:pPr>
      <w:r w:rsidRPr="003B678A">
        <w:t xml:space="preserve">Las </w:t>
      </w:r>
      <w:r w:rsidR="003431C4" w:rsidRPr="003B678A">
        <w:t>adolescentes</w:t>
      </w:r>
      <w:r w:rsidRPr="003B678A">
        <w:t xml:space="preserve"> </w:t>
      </w:r>
      <w:r w:rsidR="00746F98" w:rsidRPr="003B678A">
        <w:t xml:space="preserve">en condición de mayor </w:t>
      </w:r>
      <w:r w:rsidRPr="003B678A">
        <w:t>vulnerab</w:t>
      </w:r>
      <w:r w:rsidR="00746F98" w:rsidRPr="003B678A">
        <w:t>ilidad</w:t>
      </w:r>
      <w:r w:rsidR="003431C4" w:rsidRPr="003B678A">
        <w:t xml:space="preserve"> a sufrir violencia sexual</w:t>
      </w:r>
      <w:r w:rsidRPr="003B678A">
        <w:t xml:space="preserve"> tienen </w:t>
      </w:r>
      <w:r w:rsidR="003431C4" w:rsidRPr="003B678A">
        <w:t xml:space="preserve">entre 12 y </w:t>
      </w:r>
      <w:r w:rsidR="009E3A73" w:rsidRPr="003B678A">
        <w:t>17 años</w:t>
      </w:r>
      <w:r w:rsidRPr="003B678A">
        <w:t xml:space="preserve"> o menos. </w:t>
      </w:r>
    </w:p>
    <w:p w:rsidR="00154332" w:rsidRPr="003B678A" w:rsidRDefault="008911DF" w:rsidP="00154332">
      <w:pPr>
        <w:pStyle w:val="Prrafodelista"/>
        <w:numPr>
          <w:ilvl w:val="0"/>
          <w:numId w:val="27"/>
        </w:numPr>
        <w:autoSpaceDE w:val="0"/>
        <w:autoSpaceDN w:val="0"/>
        <w:adjustRightInd w:val="0"/>
        <w:spacing w:after="0" w:line="240" w:lineRule="auto"/>
        <w:ind w:left="284" w:hanging="284"/>
        <w:jc w:val="both"/>
      </w:pPr>
      <w:r w:rsidRPr="003B678A">
        <w:t xml:space="preserve">La violencia sexual </w:t>
      </w:r>
      <w:r w:rsidR="00746F98" w:rsidRPr="003B678A">
        <w:t>provoca en</w:t>
      </w:r>
      <w:r w:rsidR="003431C4" w:rsidRPr="003B678A">
        <w:t xml:space="preserve"> las niñas, niños y adolescentes consecuencias sociales y físicas </w:t>
      </w:r>
      <w:r w:rsidRPr="003B678A">
        <w:t xml:space="preserve">inmediatas y duraderas en </w:t>
      </w:r>
      <w:r w:rsidR="003431C4" w:rsidRPr="003B678A">
        <w:t>su</w:t>
      </w:r>
      <w:r w:rsidRPr="003B678A">
        <w:t xml:space="preserve"> desarrollo </w:t>
      </w:r>
      <w:r w:rsidR="003431C4" w:rsidRPr="003B678A">
        <w:t xml:space="preserve">social, </w:t>
      </w:r>
      <w:r w:rsidR="009E3A73" w:rsidRPr="003B678A">
        <w:t>su</w:t>
      </w:r>
      <w:r w:rsidR="003431C4" w:rsidRPr="003B678A">
        <w:t xml:space="preserve"> salud y </w:t>
      </w:r>
      <w:r w:rsidR="009E3A73" w:rsidRPr="003B678A">
        <w:t>en sus</w:t>
      </w:r>
      <w:r w:rsidR="003431C4" w:rsidRPr="003B678A">
        <w:t xml:space="preserve"> derechos</w:t>
      </w:r>
      <w:r w:rsidR="009E3A73" w:rsidRPr="003B678A">
        <w:t>.</w:t>
      </w:r>
    </w:p>
    <w:p w:rsidR="00746F98" w:rsidRPr="003B678A" w:rsidRDefault="008911DF" w:rsidP="00746F98">
      <w:pPr>
        <w:pStyle w:val="Prrafodelista"/>
        <w:numPr>
          <w:ilvl w:val="0"/>
          <w:numId w:val="27"/>
        </w:numPr>
        <w:autoSpaceDE w:val="0"/>
        <w:autoSpaceDN w:val="0"/>
        <w:adjustRightInd w:val="0"/>
        <w:spacing w:after="0" w:line="240" w:lineRule="auto"/>
        <w:ind w:left="284" w:hanging="284"/>
        <w:jc w:val="both"/>
      </w:pPr>
      <w:r w:rsidRPr="003B678A">
        <w:t xml:space="preserve">Los </w:t>
      </w:r>
      <w:r w:rsidR="00154332" w:rsidRPr="003B678A">
        <w:t>perpetuadores</w:t>
      </w:r>
      <w:r w:rsidR="00567687" w:rsidRPr="003B678A">
        <w:t xml:space="preserve"> de la violencia sexual, en su mayoría </w:t>
      </w:r>
      <w:r w:rsidRPr="003B678A">
        <w:t xml:space="preserve">suelen ser hombres </w:t>
      </w:r>
      <w:r w:rsidR="00567687" w:rsidRPr="003B678A">
        <w:t xml:space="preserve">que </w:t>
      </w:r>
      <w:r w:rsidRPr="003B678A">
        <w:t>las</w:t>
      </w:r>
      <w:r w:rsidR="00567687" w:rsidRPr="003B678A">
        <w:t xml:space="preserve"> </w:t>
      </w:r>
      <w:r w:rsidRPr="003B678A">
        <w:t>víctimas conocen</w:t>
      </w:r>
      <w:r w:rsidR="00567687" w:rsidRPr="003B678A">
        <w:t xml:space="preserve"> o que tienen una posición de autoridad</w:t>
      </w:r>
      <w:r w:rsidRPr="003B678A">
        <w:t xml:space="preserve">: </w:t>
      </w:r>
      <w:r w:rsidR="00746F98" w:rsidRPr="003B678A">
        <w:t xml:space="preserve">personas de su entorno familiar </w:t>
      </w:r>
      <w:r w:rsidR="00154332" w:rsidRPr="003B678A">
        <w:t>(padrastros, primos y padres)</w:t>
      </w:r>
      <w:r w:rsidR="003541B8" w:rsidRPr="003B678A">
        <w:t xml:space="preserve">, </w:t>
      </w:r>
      <w:r w:rsidR="003541B8">
        <w:t>personas</w:t>
      </w:r>
      <w:r w:rsidR="003541B8" w:rsidRPr="003541B8">
        <w:rPr>
          <w:color w:val="FF0000"/>
        </w:rPr>
        <w:t xml:space="preserve"> </w:t>
      </w:r>
      <w:r w:rsidR="003541B8" w:rsidRPr="00121CBF">
        <w:t xml:space="preserve">en </w:t>
      </w:r>
      <w:r w:rsidRPr="00121CBF">
        <w:t>centro</w:t>
      </w:r>
      <w:r w:rsidR="003541B8" w:rsidRPr="00121CBF">
        <w:t>s</w:t>
      </w:r>
      <w:r w:rsidRPr="00121CBF">
        <w:t xml:space="preserve"> educativo</w:t>
      </w:r>
      <w:r w:rsidR="003541B8" w:rsidRPr="00121CBF">
        <w:t>s</w:t>
      </w:r>
      <w:r w:rsidRPr="00121CBF">
        <w:t>,</w:t>
      </w:r>
      <w:r w:rsidR="003541B8" w:rsidRPr="00121CBF">
        <w:t xml:space="preserve"> miembros de</w:t>
      </w:r>
      <w:r w:rsidRPr="00121CBF">
        <w:t xml:space="preserve"> iglesia</w:t>
      </w:r>
      <w:r w:rsidR="003541B8" w:rsidRPr="00121CBF">
        <w:t>s</w:t>
      </w:r>
      <w:r w:rsidRPr="00121CBF">
        <w:t xml:space="preserve"> </w:t>
      </w:r>
      <w:r w:rsidRPr="003B678A">
        <w:t>u otros lugares</w:t>
      </w:r>
      <w:r w:rsidR="00567687" w:rsidRPr="003B678A">
        <w:t xml:space="preserve"> que frecuentan.</w:t>
      </w:r>
    </w:p>
    <w:p w:rsidR="00B1644E" w:rsidRPr="003B678A" w:rsidRDefault="008911DF" w:rsidP="00746F98">
      <w:pPr>
        <w:pStyle w:val="Prrafodelista"/>
        <w:numPr>
          <w:ilvl w:val="0"/>
          <w:numId w:val="27"/>
        </w:numPr>
        <w:autoSpaceDE w:val="0"/>
        <w:autoSpaceDN w:val="0"/>
        <w:adjustRightInd w:val="0"/>
        <w:spacing w:after="0" w:line="240" w:lineRule="auto"/>
        <w:ind w:left="284" w:hanging="284"/>
        <w:jc w:val="both"/>
      </w:pPr>
      <w:r w:rsidRPr="003B678A">
        <w:t xml:space="preserve">Las niñas que </w:t>
      </w:r>
      <w:r w:rsidR="00746F98" w:rsidRPr="003B678A">
        <w:t>conviven con hombres adultos</w:t>
      </w:r>
      <w:r w:rsidRPr="003B678A">
        <w:t xml:space="preserve"> tienen </w:t>
      </w:r>
      <w:r w:rsidR="00567687" w:rsidRPr="003B678A">
        <w:t>aún</w:t>
      </w:r>
      <w:r w:rsidRPr="003B678A">
        <w:t xml:space="preserve"> más riesgo de continuar </w:t>
      </w:r>
      <w:r w:rsidR="00746F98" w:rsidRPr="003B678A">
        <w:t xml:space="preserve">en un círculo de violencia durante toda su vida, debido a la desigual relación de poder, además de aumentar la probabilidad </w:t>
      </w:r>
      <w:r w:rsidRPr="003B678A">
        <w:t>de embarazos e</w:t>
      </w:r>
      <w:r w:rsidR="00567687" w:rsidRPr="003B678A">
        <w:t xml:space="preserve"> </w:t>
      </w:r>
      <w:r w:rsidRPr="003B678A">
        <w:t xml:space="preserve">infecciones de transmisión sexual. </w:t>
      </w:r>
    </w:p>
    <w:p w:rsidR="00B1644E" w:rsidRPr="003B678A" w:rsidRDefault="00100798" w:rsidP="00B1644E">
      <w:pPr>
        <w:pStyle w:val="Prrafodelista"/>
        <w:numPr>
          <w:ilvl w:val="0"/>
          <w:numId w:val="27"/>
        </w:numPr>
        <w:autoSpaceDE w:val="0"/>
        <w:autoSpaceDN w:val="0"/>
        <w:adjustRightInd w:val="0"/>
        <w:spacing w:after="0" w:line="240" w:lineRule="auto"/>
        <w:ind w:left="284" w:hanging="284"/>
        <w:jc w:val="both"/>
      </w:pPr>
      <w:r w:rsidRPr="003B678A">
        <w:t>Las niñas suelen unirse</w:t>
      </w:r>
      <w:r w:rsidR="00154332" w:rsidRPr="003B678A">
        <w:t>,</w:t>
      </w:r>
      <w:r w:rsidRPr="003B678A">
        <w:t xml:space="preserve"> como resultado del embarazo, con</w:t>
      </w:r>
      <w:r w:rsidR="00746F98" w:rsidRPr="003B678A">
        <w:t xml:space="preserve"> adultos con diferencia de edades </w:t>
      </w:r>
      <w:r w:rsidRPr="003B678A">
        <w:t xml:space="preserve">entre 4 </w:t>
      </w:r>
      <w:r w:rsidR="00746F98" w:rsidRPr="003B678A">
        <w:t>hast</w:t>
      </w:r>
      <w:r w:rsidRPr="003B678A">
        <w:t>a 20 años.</w:t>
      </w:r>
      <w:r w:rsidR="005837FC" w:rsidRPr="003B678A">
        <w:t xml:space="preserve"> </w:t>
      </w:r>
    </w:p>
    <w:p w:rsidR="00100798" w:rsidRPr="003B678A" w:rsidRDefault="005837FC" w:rsidP="00B1644E">
      <w:pPr>
        <w:pStyle w:val="Prrafodelista"/>
        <w:numPr>
          <w:ilvl w:val="0"/>
          <w:numId w:val="27"/>
        </w:numPr>
        <w:autoSpaceDE w:val="0"/>
        <w:autoSpaceDN w:val="0"/>
        <w:adjustRightInd w:val="0"/>
        <w:spacing w:after="0" w:line="240" w:lineRule="auto"/>
        <w:ind w:left="284" w:hanging="284"/>
        <w:jc w:val="both"/>
      </w:pPr>
      <w:r w:rsidRPr="003B678A">
        <w:t xml:space="preserve">La ocurrencia de la unión </w:t>
      </w:r>
      <w:r w:rsidR="00B1644E" w:rsidRPr="003B678A">
        <w:t>e</w:t>
      </w:r>
      <w:r w:rsidRPr="003B678A">
        <w:t xml:space="preserve"> interrumpir </w:t>
      </w:r>
      <w:r w:rsidR="00922F2A">
        <w:t xml:space="preserve">su educación, </w:t>
      </w:r>
      <w:r w:rsidRPr="003B678A">
        <w:t>son simultáneos en las niñas y las adolescentes.</w:t>
      </w:r>
    </w:p>
    <w:p w:rsidR="00567687" w:rsidRPr="003B678A" w:rsidRDefault="00567687" w:rsidP="008911DF">
      <w:pPr>
        <w:autoSpaceDE w:val="0"/>
        <w:autoSpaceDN w:val="0"/>
        <w:adjustRightInd w:val="0"/>
        <w:spacing w:after="0" w:line="240" w:lineRule="auto"/>
      </w:pPr>
    </w:p>
    <w:p w:rsidR="00040D8C" w:rsidRDefault="00040D8C" w:rsidP="00C34307">
      <w:pPr>
        <w:autoSpaceDE w:val="0"/>
        <w:autoSpaceDN w:val="0"/>
        <w:adjustRightInd w:val="0"/>
        <w:spacing w:after="0" w:line="240" w:lineRule="auto"/>
      </w:pPr>
    </w:p>
    <w:p w:rsidR="008911DF" w:rsidRPr="003B678A" w:rsidRDefault="008911DF" w:rsidP="00C34307">
      <w:pPr>
        <w:autoSpaceDE w:val="0"/>
        <w:autoSpaceDN w:val="0"/>
        <w:adjustRightInd w:val="0"/>
        <w:spacing w:after="0" w:line="240" w:lineRule="auto"/>
      </w:pPr>
      <w:r w:rsidRPr="003B678A">
        <w:t xml:space="preserve">En este sentido, la campaña </w:t>
      </w:r>
      <w:r w:rsidR="00C34307" w:rsidRPr="003B678A">
        <w:t xml:space="preserve">busca enfocarse </w:t>
      </w:r>
      <w:r w:rsidRPr="003B678A">
        <w:t>en:</w:t>
      </w:r>
    </w:p>
    <w:p w:rsidR="007D01B9" w:rsidRPr="003B678A" w:rsidRDefault="007D01B9" w:rsidP="00C34307">
      <w:pPr>
        <w:autoSpaceDE w:val="0"/>
        <w:autoSpaceDN w:val="0"/>
        <w:adjustRightInd w:val="0"/>
        <w:spacing w:after="0" w:line="240" w:lineRule="auto"/>
      </w:pPr>
    </w:p>
    <w:p w:rsidR="00644544" w:rsidRPr="003B678A" w:rsidRDefault="00644544" w:rsidP="00644544">
      <w:pPr>
        <w:pStyle w:val="Prrafodelista"/>
        <w:numPr>
          <w:ilvl w:val="0"/>
          <w:numId w:val="28"/>
        </w:numPr>
        <w:autoSpaceDE w:val="0"/>
        <w:autoSpaceDN w:val="0"/>
        <w:adjustRightInd w:val="0"/>
        <w:spacing w:after="0" w:line="240" w:lineRule="auto"/>
        <w:ind w:left="284" w:hanging="284"/>
        <w:jc w:val="both"/>
      </w:pPr>
      <w:r w:rsidRPr="003B678A">
        <w:t xml:space="preserve">Promover la sensibilización de padres, madres de familia, personas a cargo del cuidado de niñas, niños </w:t>
      </w:r>
      <w:r w:rsidR="00B6438F" w:rsidRPr="003B678A">
        <w:t>y adolescente</w:t>
      </w:r>
      <w:r w:rsidR="00121CBF">
        <w:t>s</w:t>
      </w:r>
      <w:r w:rsidRPr="003B678A">
        <w:t xml:space="preserve"> sobre la importancia de proteger el derecho de las niñas y adolescentes a vivir libres </w:t>
      </w:r>
      <w:r w:rsidRPr="00121CBF">
        <w:t>de</w:t>
      </w:r>
      <w:r w:rsidR="00AC3EF4" w:rsidRPr="00121CBF">
        <w:t xml:space="preserve"> todo tipo </w:t>
      </w:r>
      <w:r w:rsidR="00AC3EF4">
        <w:t>de</w:t>
      </w:r>
      <w:r w:rsidRPr="003B678A">
        <w:t xml:space="preserve"> violencia en el ámbito de la familia, para cambiar la idea de que </w:t>
      </w:r>
      <w:r w:rsidR="00B6438F" w:rsidRPr="003B678A">
        <w:t xml:space="preserve">el perpetuador de la violencia sexual </w:t>
      </w:r>
      <w:r w:rsidRPr="003B678A">
        <w:t>es una persona ajena a la niña o adolescente, siendo todo lo contrario en la mayoría de casos, es alguien cercano o está dentro de la familia.</w:t>
      </w:r>
    </w:p>
    <w:p w:rsidR="003C7C0A" w:rsidRPr="003B678A" w:rsidRDefault="008911DF" w:rsidP="003C7C0A">
      <w:pPr>
        <w:pStyle w:val="Prrafodelista"/>
        <w:numPr>
          <w:ilvl w:val="0"/>
          <w:numId w:val="28"/>
        </w:numPr>
        <w:autoSpaceDE w:val="0"/>
        <w:autoSpaceDN w:val="0"/>
        <w:adjustRightInd w:val="0"/>
        <w:spacing w:after="0" w:line="240" w:lineRule="auto"/>
        <w:ind w:left="284" w:hanging="284"/>
        <w:jc w:val="both"/>
      </w:pPr>
      <w:r w:rsidRPr="003B678A">
        <w:t xml:space="preserve">Motivar </w:t>
      </w:r>
      <w:r w:rsidR="007D01B9" w:rsidRPr="003B678A">
        <w:t xml:space="preserve">a las familias a estar </w:t>
      </w:r>
      <w:r w:rsidRPr="003B678A">
        <w:t>alerta</w:t>
      </w:r>
      <w:r w:rsidR="00B6438F" w:rsidRPr="003B678A">
        <w:t>s</w:t>
      </w:r>
      <w:r w:rsidR="007D01B9" w:rsidRPr="003B678A">
        <w:t xml:space="preserve"> ante la violencia sexual y brindar educación integral de la sexualidad a las niñas, niños y adolescentes.</w:t>
      </w:r>
    </w:p>
    <w:p w:rsidR="003C7C0A" w:rsidRPr="003B678A" w:rsidRDefault="003C7C0A" w:rsidP="003C7C0A">
      <w:pPr>
        <w:pStyle w:val="Prrafodelista"/>
        <w:numPr>
          <w:ilvl w:val="0"/>
          <w:numId w:val="28"/>
        </w:numPr>
        <w:autoSpaceDE w:val="0"/>
        <w:autoSpaceDN w:val="0"/>
        <w:adjustRightInd w:val="0"/>
        <w:spacing w:after="0" w:line="240" w:lineRule="auto"/>
        <w:ind w:left="284" w:hanging="284"/>
        <w:jc w:val="both"/>
      </w:pPr>
      <w:r w:rsidRPr="003B678A">
        <w:t>Llamar a la población en general a rechazar la práctica de las uniones y los embarazos en niñas y adolescentes y a reconocer estos hechos como formas de violencia y delitos sancionados.</w:t>
      </w:r>
    </w:p>
    <w:p w:rsidR="00644544" w:rsidRPr="003B678A" w:rsidRDefault="00644544" w:rsidP="00644544">
      <w:pPr>
        <w:pStyle w:val="Prrafodelista"/>
        <w:autoSpaceDE w:val="0"/>
        <w:autoSpaceDN w:val="0"/>
        <w:adjustRightInd w:val="0"/>
        <w:spacing w:after="0" w:line="240" w:lineRule="auto"/>
        <w:ind w:left="284"/>
        <w:jc w:val="both"/>
      </w:pPr>
    </w:p>
    <w:p w:rsidR="00F25A0B" w:rsidRPr="003B678A" w:rsidRDefault="00FD2D4B" w:rsidP="00CD6843">
      <w:pPr>
        <w:autoSpaceDE w:val="0"/>
        <w:autoSpaceDN w:val="0"/>
        <w:adjustRightInd w:val="0"/>
        <w:spacing w:after="0" w:line="240" w:lineRule="auto"/>
        <w:jc w:val="both"/>
      </w:pPr>
      <w:r w:rsidRPr="003B678A">
        <w:rPr>
          <w:rFonts w:eastAsia="MS Mincho" w:cs="Times New Roman"/>
          <w:b/>
          <w:spacing w:val="20"/>
        </w:rPr>
        <w:t>OBJETIVOS</w:t>
      </w:r>
    </w:p>
    <w:p w:rsidR="00D31429" w:rsidRPr="003B678A" w:rsidRDefault="00D31429" w:rsidP="00D31429">
      <w:pPr>
        <w:autoSpaceDE w:val="0"/>
        <w:autoSpaceDN w:val="0"/>
        <w:adjustRightInd w:val="0"/>
        <w:spacing w:after="0" w:line="240" w:lineRule="auto"/>
        <w:jc w:val="both"/>
      </w:pPr>
    </w:p>
    <w:p w:rsidR="002A101E" w:rsidRPr="00121CBF" w:rsidRDefault="001B5EB4" w:rsidP="00F81E23">
      <w:pPr>
        <w:spacing w:after="0" w:line="240" w:lineRule="auto"/>
        <w:jc w:val="both"/>
        <w:rPr>
          <w:rFonts w:eastAsia="Calibri"/>
          <w:b/>
        </w:rPr>
      </w:pPr>
      <w:r w:rsidRPr="00121CBF">
        <w:rPr>
          <w:rFonts w:eastAsia="Calibri"/>
          <w:b/>
        </w:rPr>
        <w:t>G</w:t>
      </w:r>
      <w:r w:rsidR="002A101E" w:rsidRPr="00121CBF">
        <w:rPr>
          <w:rFonts w:eastAsia="Calibri"/>
          <w:b/>
        </w:rPr>
        <w:t>eneral</w:t>
      </w:r>
    </w:p>
    <w:p w:rsidR="00AC3EF4" w:rsidRPr="00121CBF" w:rsidRDefault="00AC3EF4" w:rsidP="00F81E23">
      <w:pPr>
        <w:spacing w:after="0" w:line="240" w:lineRule="auto"/>
        <w:jc w:val="both"/>
        <w:rPr>
          <w:rFonts w:eastAsia="Calibri"/>
          <w:b/>
          <w:sz w:val="28"/>
          <w:szCs w:val="28"/>
        </w:rPr>
      </w:pPr>
    </w:p>
    <w:p w:rsidR="00040D8C" w:rsidRPr="00121CBF" w:rsidRDefault="00D46497" w:rsidP="00AC3EF4">
      <w:pPr>
        <w:pStyle w:val="Prrafodelista"/>
        <w:numPr>
          <w:ilvl w:val="0"/>
          <w:numId w:val="26"/>
        </w:numPr>
        <w:ind w:left="284" w:hanging="284"/>
        <w:jc w:val="both"/>
      </w:pPr>
      <w:r w:rsidRPr="00121CBF">
        <w:t xml:space="preserve">Difundir y promover el respeto al derecho a la integridad sexual y el desarrollo integral de las niñas, niños y adolescentes, implementando una campaña educativa y de sensibilización para desnaturalizar prácticas </w:t>
      </w:r>
      <w:r w:rsidR="0004442C" w:rsidRPr="00121CBF">
        <w:t xml:space="preserve">sociales </w:t>
      </w:r>
      <w:r w:rsidRPr="00121CBF">
        <w:t>c</w:t>
      </w:r>
      <w:r w:rsidR="00AC3EF4" w:rsidRPr="00121CBF">
        <w:t xml:space="preserve">omo las uniones y los embarazos. Así, como promover el ejercicio de </w:t>
      </w:r>
      <w:r w:rsidRPr="00121CBF">
        <w:t>rol de protección, preven</w:t>
      </w:r>
      <w:r w:rsidR="00AC3EF4" w:rsidRPr="00121CBF">
        <w:t>ción y denuncia</w:t>
      </w:r>
      <w:r w:rsidR="00B2345B" w:rsidRPr="00121CBF">
        <w:t xml:space="preserve"> de</w:t>
      </w:r>
      <w:r w:rsidR="00AC3EF4" w:rsidRPr="00121CBF">
        <w:t xml:space="preserve"> la familia y la sociedad</w:t>
      </w:r>
      <w:r w:rsidR="00A55CCE" w:rsidRPr="00121CBF">
        <w:t>.</w:t>
      </w:r>
    </w:p>
    <w:p w:rsidR="00C52AD2" w:rsidRDefault="00C52AD2" w:rsidP="00F81E23">
      <w:pPr>
        <w:spacing w:after="0" w:line="240" w:lineRule="auto"/>
        <w:jc w:val="both"/>
        <w:rPr>
          <w:rFonts w:eastAsia="Calibri"/>
          <w:b/>
        </w:rPr>
      </w:pPr>
    </w:p>
    <w:p w:rsidR="003428F4" w:rsidRDefault="002A101E" w:rsidP="00F81E23">
      <w:pPr>
        <w:spacing w:after="0" w:line="240" w:lineRule="auto"/>
        <w:jc w:val="both"/>
        <w:rPr>
          <w:rFonts w:eastAsia="Calibri"/>
          <w:b/>
        </w:rPr>
      </w:pPr>
      <w:r w:rsidRPr="003B678A">
        <w:rPr>
          <w:rFonts w:eastAsia="Calibri"/>
          <w:b/>
        </w:rPr>
        <w:lastRenderedPageBreak/>
        <w:t>Específicos</w:t>
      </w:r>
    </w:p>
    <w:p w:rsidR="00040D8C" w:rsidRPr="003B678A" w:rsidRDefault="00040D8C" w:rsidP="00F81E23">
      <w:pPr>
        <w:spacing w:after="0" w:line="240" w:lineRule="auto"/>
        <w:jc w:val="both"/>
        <w:rPr>
          <w:rFonts w:eastAsia="Calibri"/>
          <w:b/>
        </w:rPr>
      </w:pPr>
    </w:p>
    <w:p w:rsidR="00603411" w:rsidRPr="003B678A" w:rsidRDefault="003428F4" w:rsidP="00603411">
      <w:pPr>
        <w:pStyle w:val="Prrafodelista"/>
        <w:numPr>
          <w:ilvl w:val="0"/>
          <w:numId w:val="26"/>
        </w:numPr>
        <w:ind w:left="284" w:hanging="284"/>
        <w:jc w:val="both"/>
      </w:pPr>
      <w:r w:rsidRPr="003B678A">
        <w:t xml:space="preserve"> </w:t>
      </w:r>
      <w:r w:rsidR="00C15868" w:rsidRPr="003B678A">
        <w:t>Sensibiliza</w:t>
      </w:r>
      <w:r w:rsidR="00603411" w:rsidRPr="003B678A">
        <w:t xml:space="preserve">r a la población sobre la importancia de proteger la integridad personal y el derecho de las niñas y adolescentes a vivir libres de violencia </w:t>
      </w:r>
      <w:r w:rsidR="003B678A" w:rsidRPr="003B678A">
        <w:t xml:space="preserve">sexual, </w:t>
      </w:r>
      <w:r w:rsidR="00603411" w:rsidRPr="003B678A">
        <w:t xml:space="preserve">a partir de desnaturalizar prácticas como las uniones y los embarazos.  </w:t>
      </w:r>
    </w:p>
    <w:p w:rsidR="001B5EB4" w:rsidRPr="003B678A" w:rsidRDefault="001B5EB4" w:rsidP="001B5EB4">
      <w:pPr>
        <w:pStyle w:val="Prrafodelista"/>
        <w:ind w:left="284"/>
        <w:jc w:val="both"/>
      </w:pPr>
    </w:p>
    <w:p w:rsidR="002510FD" w:rsidRDefault="002510FD" w:rsidP="002510FD">
      <w:pPr>
        <w:pStyle w:val="Prrafodelista"/>
        <w:numPr>
          <w:ilvl w:val="0"/>
          <w:numId w:val="26"/>
        </w:numPr>
        <w:ind w:left="284" w:hanging="284"/>
        <w:jc w:val="both"/>
      </w:pPr>
      <w:r w:rsidRPr="003B678A">
        <w:t>Informar a padres, madres de familia y personas cercanas a niñas y adolescentes acerca del embarazo y las uniones como las consecuencias más visibles de la violencia sexual, a fin de que ejerzan su rol de protección, prevención y denuncia de dichos hechos.</w:t>
      </w:r>
    </w:p>
    <w:p w:rsidR="00B2345B" w:rsidRDefault="00B2345B" w:rsidP="00B2345B">
      <w:pPr>
        <w:pStyle w:val="Prrafodelista"/>
      </w:pPr>
    </w:p>
    <w:p w:rsidR="00B2345B" w:rsidRPr="00121CBF" w:rsidRDefault="00066AF4" w:rsidP="002510FD">
      <w:pPr>
        <w:pStyle w:val="Prrafodelista"/>
        <w:numPr>
          <w:ilvl w:val="0"/>
          <w:numId w:val="26"/>
        </w:numPr>
        <w:ind w:left="284" w:hanging="284"/>
        <w:jc w:val="both"/>
      </w:pPr>
      <w:r w:rsidRPr="00121CBF">
        <w:t>Brindar información adecuada en materia de protección de la integridad personal y sexual a niñas, niños y adolescentes, implementando acciones informativas focalizadas, en los territorios priorizados en el Plan El Salvador Seguro, para fortalecer los factores de protección contra la violencia sexual y el embarazo.</w:t>
      </w:r>
    </w:p>
    <w:p w:rsidR="00FD2D4B" w:rsidRPr="003B678A" w:rsidRDefault="0077360F" w:rsidP="00F81E23">
      <w:pPr>
        <w:spacing w:after="0" w:line="240" w:lineRule="auto"/>
        <w:jc w:val="both"/>
        <w:rPr>
          <w:rFonts w:eastAsia="MS Mincho" w:cs="Times New Roman"/>
          <w:b/>
          <w:spacing w:val="20"/>
        </w:rPr>
      </w:pPr>
      <w:r w:rsidRPr="003B678A">
        <w:rPr>
          <w:rFonts w:eastAsia="MS Mincho" w:cs="Times New Roman"/>
          <w:b/>
          <w:spacing w:val="20"/>
        </w:rPr>
        <w:t>PÚBLICO META</w:t>
      </w:r>
    </w:p>
    <w:p w:rsidR="008B6D2B" w:rsidRPr="003B678A" w:rsidRDefault="008B6D2B" w:rsidP="00947BFE">
      <w:pPr>
        <w:spacing w:after="0" w:line="240" w:lineRule="auto"/>
        <w:ind w:left="360"/>
        <w:jc w:val="both"/>
        <w:rPr>
          <w:rFonts w:eastAsia="Calibri"/>
        </w:rPr>
      </w:pPr>
    </w:p>
    <w:p w:rsidR="00562098" w:rsidRPr="003B678A" w:rsidRDefault="00C07302" w:rsidP="00F81E23">
      <w:pPr>
        <w:spacing w:after="0" w:line="240" w:lineRule="auto"/>
        <w:jc w:val="both"/>
        <w:rPr>
          <w:lang w:val="es-ES"/>
        </w:rPr>
      </w:pPr>
      <w:r w:rsidRPr="003B678A">
        <w:rPr>
          <w:lang w:val="es-ES"/>
        </w:rPr>
        <w:t>E</w:t>
      </w:r>
      <w:r w:rsidR="00F71745" w:rsidRPr="003B678A">
        <w:rPr>
          <w:lang w:val="es-ES"/>
        </w:rPr>
        <w:t xml:space="preserve">l </w:t>
      </w:r>
      <w:r w:rsidR="00AF7EDC" w:rsidRPr="003B678A">
        <w:rPr>
          <w:lang w:val="es-ES"/>
        </w:rPr>
        <w:t>mensaje principal de la campaña será dirigido</w:t>
      </w:r>
      <w:r w:rsidR="00393EC0" w:rsidRPr="003B678A">
        <w:rPr>
          <w:lang w:val="es-ES"/>
        </w:rPr>
        <w:t xml:space="preserve"> a </w:t>
      </w:r>
      <w:r w:rsidR="00D84BDD" w:rsidRPr="003B678A">
        <w:rPr>
          <w:lang w:val="es-ES"/>
        </w:rPr>
        <w:t xml:space="preserve">toda la población adulta, </w:t>
      </w:r>
      <w:r w:rsidR="003106EB" w:rsidRPr="003B678A">
        <w:rPr>
          <w:lang w:val="es-ES"/>
        </w:rPr>
        <w:t xml:space="preserve">especialmente a los padres y </w:t>
      </w:r>
      <w:r w:rsidR="00D84BDD" w:rsidRPr="003B678A">
        <w:rPr>
          <w:lang w:val="es-ES"/>
        </w:rPr>
        <w:t>madres</w:t>
      </w:r>
      <w:r w:rsidR="003106EB" w:rsidRPr="003B678A">
        <w:rPr>
          <w:lang w:val="es-ES"/>
        </w:rPr>
        <w:t xml:space="preserve"> de familia</w:t>
      </w:r>
      <w:r w:rsidR="00D84BDD" w:rsidRPr="003B678A">
        <w:rPr>
          <w:lang w:val="es-ES"/>
        </w:rPr>
        <w:t xml:space="preserve">, </w:t>
      </w:r>
      <w:r w:rsidR="00784C3B" w:rsidRPr="003B678A">
        <w:rPr>
          <w:lang w:val="es-ES"/>
        </w:rPr>
        <w:t xml:space="preserve">educadores, educadoras y  </w:t>
      </w:r>
      <w:r w:rsidR="00D84BDD" w:rsidRPr="003B678A">
        <w:rPr>
          <w:lang w:val="es-ES"/>
        </w:rPr>
        <w:t>personas responsables de</w:t>
      </w:r>
      <w:r w:rsidR="003106EB" w:rsidRPr="003B678A">
        <w:rPr>
          <w:lang w:val="es-ES"/>
        </w:rPr>
        <w:t xml:space="preserve">l </w:t>
      </w:r>
      <w:r w:rsidR="00D84BDD" w:rsidRPr="003B678A">
        <w:rPr>
          <w:lang w:val="es-ES"/>
        </w:rPr>
        <w:t>cuido</w:t>
      </w:r>
      <w:r w:rsidR="00784C3B" w:rsidRPr="003B678A">
        <w:rPr>
          <w:lang w:val="es-ES"/>
        </w:rPr>
        <w:t xml:space="preserve"> de niñas, </w:t>
      </w:r>
      <w:r w:rsidR="003106EB" w:rsidRPr="003B678A">
        <w:rPr>
          <w:lang w:val="es-ES"/>
        </w:rPr>
        <w:t>y adolescentes</w:t>
      </w:r>
      <w:r w:rsidR="00784C3B" w:rsidRPr="003B678A">
        <w:rPr>
          <w:lang w:val="es-ES"/>
        </w:rPr>
        <w:t xml:space="preserve"> mujeres</w:t>
      </w:r>
      <w:r w:rsidR="00BD6770" w:rsidRPr="003B678A">
        <w:rPr>
          <w:lang w:val="es-ES"/>
        </w:rPr>
        <w:t xml:space="preserve">, con mayor énfasis en los departamentos de  </w:t>
      </w:r>
      <w:r w:rsidR="00BD6770" w:rsidRPr="003B678A">
        <w:rPr>
          <w:rFonts w:cs="Arial"/>
          <w:lang w:val="es-US"/>
        </w:rPr>
        <w:t xml:space="preserve">San Salvador, San Miguel, Santa Ana, La Libertad, La Paz y Usulután, dado que </w:t>
      </w:r>
      <w:r w:rsidR="003B678A" w:rsidRPr="003B678A">
        <w:rPr>
          <w:rFonts w:cs="Arial"/>
          <w:lang w:val="es-US"/>
        </w:rPr>
        <w:t xml:space="preserve">según se menciona en </w:t>
      </w:r>
      <w:r w:rsidR="00BD6770" w:rsidRPr="003B678A">
        <w:rPr>
          <w:rFonts w:cs="Arial"/>
          <w:lang w:val="es-US"/>
        </w:rPr>
        <w:t>el estudio de “Maternidad y unión en niñas y adolescentes: consecuencias en la vulneración de sus derechos”,  entre los años 2011 y 2013, la mayor ocurrencia de embarazos de niñas y adolescentes se centralizaron en esos departamentos</w:t>
      </w:r>
      <w:r w:rsidR="00784C3B" w:rsidRPr="003B678A">
        <w:rPr>
          <w:lang w:val="es-ES"/>
        </w:rPr>
        <w:t xml:space="preserve"> </w:t>
      </w:r>
      <w:r w:rsidR="00D84BDD" w:rsidRPr="003B678A">
        <w:rPr>
          <w:lang w:val="es-ES"/>
        </w:rPr>
        <w:t xml:space="preserve"> </w:t>
      </w:r>
    </w:p>
    <w:p w:rsidR="00AF7EDC" w:rsidRPr="003B678A" w:rsidRDefault="00AF7EDC" w:rsidP="008B6D2B">
      <w:pPr>
        <w:spacing w:after="0" w:line="240" w:lineRule="auto"/>
        <w:ind w:left="360"/>
        <w:jc w:val="both"/>
        <w:rPr>
          <w:lang w:val="es-ES"/>
        </w:rPr>
      </w:pPr>
    </w:p>
    <w:p w:rsidR="00892EC6" w:rsidRPr="003B678A" w:rsidRDefault="008442C2" w:rsidP="00AD04B7">
      <w:pPr>
        <w:spacing w:after="0" w:line="240" w:lineRule="auto"/>
        <w:jc w:val="both"/>
        <w:rPr>
          <w:lang w:val="es-ES"/>
        </w:rPr>
      </w:pPr>
      <w:r w:rsidRPr="003B678A">
        <w:rPr>
          <w:lang w:val="es-ES"/>
        </w:rPr>
        <w:t>L</w:t>
      </w:r>
      <w:r w:rsidR="00A9119C" w:rsidRPr="003B678A">
        <w:rPr>
          <w:lang w:val="es-ES"/>
        </w:rPr>
        <w:t xml:space="preserve">os mensajes de la campaña </w:t>
      </w:r>
      <w:r w:rsidRPr="003B678A">
        <w:rPr>
          <w:lang w:val="es-ES"/>
        </w:rPr>
        <w:t xml:space="preserve">también </w:t>
      </w:r>
      <w:r w:rsidR="00A9119C" w:rsidRPr="003B678A">
        <w:rPr>
          <w:lang w:val="es-ES"/>
        </w:rPr>
        <w:t>permitirán que las</w:t>
      </w:r>
      <w:r w:rsidR="00AF7EDC" w:rsidRPr="003B678A">
        <w:rPr>
          <w:lang w:val="es-ES"/>
        </w:rPr>
        <w:t xml:space="preserve"> niñas, niños y adolescentes ref</w:t>
      </w:r>
      <w:r w:rsidR="00A9119C" w:rsidRPr="003B678A">
        <w:rPr>
          <w:lang w:val="es-ES"/>
        </w:rPr>
        <w:t xml:space="preserve">uercen el </w:t>
      </w:r>
      <w:r w:rsidR="00AF7EDC" w:rsidRPr="003B678A">
        <w:rPr>
          <w:lang w:val="es-ES"/>
        </w:rPr>
        <w:t xml:space="preserve">conocimiento </w:t>
      </w:r>
      <w:r w:rsidR="00A9119C" w:rsidRPr="003B678A">
        <w:rPr>
          <w:lang w:val="es-ES"/>
        </w:rPr>
        <w:t>sobre su</w:t>
      </w:r>
      <w:r w:rsidR="00F81E23" w:rsidRPr="003B678A">
        <w:rPr>
          <w:lang w:val="es-ES"/>
        </w:rPr>
        <w:t xml:space="preserve"> d</w:t>
      </w:r>
      <w:r w:rsidR="00562098" w:rsidRPr="003B678A">
        <w:rPr>
          <w:lang w:val="es-ES"/>
        </w:rPr>
        <w:t xml:space="preserve">erecho a </w:t>
      </w:r>
      <w:r w:rsidR="00D31429" w:rsidRPr="003B678A">
        <w:rPr>
          <w:lang w:val="es-ES"/>
        </w:rPr>
        <w:t>recibir educación integral para la sexualidad</w:t>
      </w:r>
      <w:r w:rsidR="00F81E23" w:rsidRPr="003B678A">
        <w:rPr>
          <w:lang w:val="es-ES"/>
        </w:rPr>
        <w:t>.</w:t>
      </w:r>
    </w:p>
    <w:p w:rsidR="00D31429" w:rsidRPr="003B678A" w:rsidRDefault="00D31429" w:rsidP="00AD04B7">
      <w:pPr>
        <w:spacing w:after="0" w:line="240" w:lineRule="auto"/>
        <w:jc w:val="both"/>
        <w:rPr>
          <w:lang w:val="es-ES"/>
        </w:rPr>
      </w:pPr>
    </w:p>
    <w:p w:rsidR="00040D8C" w:rsidRDefault="00040D8C" w:rsidP="00F81E23">
      <w:pPr>
        <w:spacing w:after="0" w:line="240" w:lineRule="auto"/>
        <w:jc w:val="both"/>
        <w:rPr>
          <w:rFonts w:cstheme="minorHAnsi"/>
          <w:b/>
          <w:lang w:val="es-US"/>
        </w:rPr>
      </w:pPr>
    </w:p>
    <w:p w:rsidR="005E4A29" w:rsidRPr="003B678A" w:rsidRDefault="005E4A29" w:rsidP="005E4A29">
      <w:pPr>
        <w:autoSpaceDE w:val="0"/>
        <w:autoSpaceDN w:val="0"/>
        <w:adjustRightInd w:val="0"/>
        <w:spacing w:after="0" w:line="240" w:lineRule="auto"/>
        <w:jc w:val="both"/>
        <w:rPr>
          <w:rFonts w:cs="Arial"/>
          <w:lang w:val="es-US"/>
        </w:rPr>
      </w:pPr>
    </w:p>
    <w:p w:rsidR="0081355D" w:rsidRPr="003B678A" w:rsidRDefault="0081355D" w:rsidP="00AF2522">
      <w:pPr>
        <w:widowControl w:val="0"/>
        <w:tabs>
          <w:tab w:val="left" w:pos="1534"/>
        </w:tabs>
        <w:kinsoku w:val="0"/>
        <w:overflowPunct w:val="0"/>
        <w:autoSpaceDE w:val="0"/>
        <w:autoSpaceDN w:val="0"/>
        <w:adjustRightInd w:val="0"/>
        <w:spacing w:after="0" w:line="240" w:lineRule="auto"/>
        <w:ind w:right="145"/>
        <w:jc w:val="both"/>
        <w:rPr>
          <w:rFonts w:cs="Arial"/>
          <w:lang w:val="es-US"/>
        </w:rPr>
      </w:pPr>
    </w:p>
    <w:p w:rsidR="003B7728" w:rsidRPr="003B678A" w:rsidRDefault="003B7728" w:rsidP="00EB765D">
      <w:pPr>
        <w:ind w:left="708"/>
        <w:jc w:val="both"/>
        <w:rPr>
          <w:rFonts w:cs="TimesNewRomanPSMT"/>
        </w:rPr>
      </w:pPr>
    </w:p>
    <w:p w:rsidR="003B7728" w:rsidRPr="003B678A" w:rsidRDefault="003B7728" w:rsidP="00EB765D">
      <w:pPr>
        <w:ind w:left="708"/>
        <w:jc w:val="both"/>
        <w:rPr>
          <w:rFonts w:cs="TimesNewRomanPSMT"/>
        </w:rPr>
      </w:pPr>
    </w:p>
    <w:p w:rsidR="0047761F" w:rsidRDefault="0047761F" w:rsidP="00743AE1">
      <w:pPr>
        <w:jc w:val="both"/>
      </w:pPr>
    </w:p>
    <w:p w:rsidR="00C52AD2" w:rsidRDefault="00C52AD2" w:rsidP="00743AE1">
      <w:pPr>
        <w:jc w:val="both"/>
      </w:pPr>
    </w:p>
    <w:p w:rsidR="00C52AD2" w:rsidRDefault="00C52AD2" w:rsidP="00743AE1">
      <w:pPr>
        <w:jc w:val="both"/>
      </w:pPr>
    </w:p>
    <w:p w:rsidR="00C52AD2" w:rsidRDefault="00C52AD2" w:rsidP="00743AE1">
      <w:pPr>
        <w:jc w:val="both"/>
      </w:pPr>
    </w:p>
    <w:p w:rsidR="00C52AD2" w:rsidRDefault="00C52AD2" w:rsidP="00743AE1">
      <w:pPr>
        <w:jc w:val="both"/>
      </w:pPr>
    </w:p>
    <w:p w:rsidR="00C52AD2" w:rsidRDefault="00C52AD2" w:rsidP="00743AE1">
      <w:pPr>
        <w:jc w:val="both"/>
      </w:pPr>
    </w:p>
    <w:p w:rsidR="00C52AD2" w:rsidRDefault="00C52AD2" w:rsidP="00743AE1">
      <w:pPr>
        <w:jc w:val="both"/>
      </w:pPr>
    </w:p>
    <w:p w:rsidR="00C52AD2" w:rsidRDefault="00C52AD2" w:rsidP="00743AE1">
      <w:pPr>
        <w:jc w:val="both"/>
      </w:pPr>
    </w:p>
    <w:p w:rsidR="00C52AD2" w:rsidRDefault="00DB2AF5" w:rsidP="00743AE1">
      <w:pPr>
        <w:jc w:val="both"/>
      </w:pPr>
      <w:r>
        <w:rPr>
          <w:noProof/>
          <w:lang w:eastAsia="es-SV"/>
        </w:rPr>
        <w:lastRenderedPageBreak/>
        <w:drawing>
          <wp:inline distT="0" distB="0" distL="0" distR="0">
            <wp:extent cx="5572125" cy="31337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125" cy="3133725"/>
                    </a:xfrm>
                    <a:prstGeom prst="rect">
                      <a:avLst/>
                    </a:prstGeom>
                    <a:noFill/>
                    <a:ln>
                      <a:noFill/>
                    </a:ln>
                  </pic:spPr>
                </pic:pic>
              </a:graphicData>
            </a:graphic>
          </wp:inline>
        </w:drawing>
      </w:r>
      <w:bookmarkStart w:id="0" w:name="_GoBack"/>
      <w:bookmarkEnd w:id="0"/>
      <w:r w:rsidR="00C52AD2">
        <w:rPr>
          <w:noProof/>
          <w:lang w:eastAsia="es-SV"/>
        </w:rPr>
        <w:drawing>
          <wp:inline distT="0" distB="0" distL="0" distR="0">
            <wp:extent cx="5610225" cy="41910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4191000"/>
                    </a:xfrm>
                    <a:prstGeom prst="rect">
                      <a:avLst/>
                    </a:prstGeom>
                    <a:noFill/>
                    <a:ln>
                      <a:noFill/>
                    </a:ln>
                  </pic:spPr>
                </pic:pic>
              </a:graphicData>
            </a:graphic>
          </wp:inline>
        </w:drawing>
      </w:r>
      <w:r w:rsidR="00C52AD2">
        <w:rPr>
          <w:noProof/>
          <w:lang w:eastAsia="es-SV"/>
        </w:rPr>
        <w:lastRenderedPageBreak/>
        <w:drawing>
          <wp:inline distT="0" distB="0" distL="0" distR="0">
            <wp:extent cx="5610225" cy="4076700"/>
            <wp:effectExtent l="19050" t="19050" r="28575"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4076700"/>
                    </a:xfrm>
                    <a:prstGeom prst="rect">
                      <a:avLst/>
                    </a:prstGeom>
                    <a:noFill/>
                    <a:ln w="3175">
                      <a:solidFill>
                        <a:schemeClr val="tx1"/>
                      </a:solidFill>
                    </a:ln>
                  </pic:spPr>
                </pic:pic>
              </a:graphicData>
            </a:graphic>
          </wp:inline>
        </w:drawing>
      </w:r>
    </w:p>
    <w:p w:rsidR="00C52AD2" w:rsidRDefault="00C52AD2" w:rsidP="00743AE1">
      <w:pPr>
        <w:jc w:val="both"/>
      </w:pPr>
    </w:p>
    <w:p w:rsidR="00C52AD2" w:rsidRDefault="00C52AD2" w:rsidP="00743AE1">
      <w:pPr>
        <w:jc w:val="both"/>
      </w:pPr>
      <w:r>
        <w:rPr>
          <w:noProof/>
          <w:lang w:eastAsia="es-SV"/>
        </w:rPr>
        <w:drawing>
          <wp:inline distT="0" distB="0" distL="0" distR="0">
            <wp:extent cx="5610225" cy="3286125"/>
            <wp:effectExtent l="19050" t="19050" r="28575"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3286125"/>
                    </a:xfrm>
                    <a:prstGeom prst="rect">
                      <a:avLst/>
                    </a:prstGeom>
                    <a:noFill/>
                    <a:ln w="3175">
                      <a:solidFill>
                        <a:schemeClr val="tx1"/>
                      </a:solidFill>
                    </a:ln>
                  </pic:spPr>
                </pic:pic>
              </a:graphicData>
            </a:graphic>
          </wp:inline>
        </w:drawing>
      </w:r>
    </w:p>
    <w:p w:rsidR="00C52AD2" w:rsidRDefault="00C52AD2" w:rsidP="00743AE1">
      <w:pPr>
        <w:jc w:val="both"/>
      </w:pPr>
    </w:p>
    <w:p w:rsidR="00C52AD2" w:rsidRDefault="00C52AD2" w:rsidP="00743AE1">
      <w:pPr>
        <w:jc w:val="both"/>
      </w:pPr>
    </w:p>
    <w:p w:rsidR="00C52AD2" w:rsidRDefault="00C52AD2" w:rsidP="00C52AD2">
      <w:pPr>
        <w:jc w:val="both"/>
      </w:pPr>
      <w:r>
        <w:lastRenderedPageBreak/>
        <w:t>Pieza 1, afiche</w:t>
      </w:r>
      <w:r>
        <w:tab/>
      </w:r>
      <w:r>
        <w:tab/>
      </w:r>
      <w:r>
        <w:tab/>
      </w:r>
      <w:r>
        <w:tab/>
      </w:r>
      <w:r>
        <w:tab/>
      </w:r>
      <w:r>
        <w:tab/>
      </w:r>
      <w:r>
        <w:t>Pieza 2:</w:t>
      </w:r>
    </w:p>
    <w:p w:rsidR="00C52AD2" w:rsidRPr="003B678A" w:rsidRDefault="00C52AD2" w:rsidP="00743AE1">
      <w:pPr>
        <w:jc w:val="both"/>
      </w:pPr>
      <w:r>
        <w:rPr>
          <w:noProof/>
          <w:lang w:eastAsia="es-SV"/>
        </w:rPr>
        <w:drawing>
          <wp:inline distT="0" distB="0" distL="0" distR="0">
            <wp:extent cx="2665433" cy="3448050"/>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2328" cy="3456969"/>
                    </a:xfrm>
                    <a:prstGeom prst="rect">
                      <a:avLst/>
                    </a:prstGeom>
                    <a:noFill/>
                    <a:ln>
                      <a:noFill/>
                    </a:ln>
                  </pic:spPr>
                </pic:pic>
              </a:graphicData>
            </a:graphic>
          </wp:inline>
        </w:drawing>
      </w:r>
      <w:r>
        <w:rPr>
          <w:noProof/>
          <w:lang w:eastAsia="es-SV"/>
        </w:rPr>
        <w:t xml:space="preserve"> </w:t>
      </w:r>
      <w:r>
        <w:rPr>
          <w:noProof/>
          <w:lang w:eastAsia="es-SV"/>
        </w:rPr>
        <w:drawing>
          <wp:inline distT="0" distB="0" distL="0" distR="0">
            <wp:extent cx="2647950" cy="3425435"/>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1528" cy="3455936"/>
                    </a:xfrm>
                    <a:prstGeom prst="rect">
                      <a:avLst/>
                    </a:prstGeom>
                    <a:noFill/>
                    <a:ln>
                      <a:noFill/>
                    </a:ln>
                  </pic:spPr>
                </pic:pic>
              </a:graphicData>
            </a:graphic>
          </wp:inline>
        </w:drawing>
      </w:r>
    </w:p>
    <w:sectPr w:rsidR="00C52AD2" w:rsidRPr="003B678A" w:rsidSect="00C52AD2">
      <w:footerReference w:type="default" r:id="rId18"/>
      <w:pgSz w:w="12240" w:h="15840"/>
      <w:pgMar w:top="1417" w:right="1701" w:bottom="993"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43D" w:rsidRDefault="009F343D" w:rsidP="003614B4">
      <w:pPr>
        <w:spacing w:after="0" w:line="240" w:lineRule="auto"/>
      </w:pPr>
      <w:r>
        <w:separator/>
      </w:r>
    </w:p>
  </w:endnote>
  <w:endnote w:type="continuationSeparator" w:id="0">
    <w:p w:rsidR="009F343D" w:rsidRDefault="009F343D" w:rsidP="0036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444186"/>
      <w:docPartObj>
        <w:docPartGallery w:val="Page Numbers (Bottom of Page)"/>
        <w:docPartUnique/>
      </w:docPartObj>
    </w:sdtPr>
    <w:sdtEndPr/>
    <w:sdtContent>
      <w:p w:rsidR="00643BF1" w:rsidRDefault="00C20D8A">
        <w:pPr>
          <w:pStyle w:val="Piedepgina"/>
        </w:pPr>
        <w:r>
          <w:rPr>
            <w:noProof/>
            <w:lang w:eastAsia="es-SV"/>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C20D8A" w:rsidRPr="00694278" w:rsidRDefault="00C20D8A">
                              <w:pPr>
                                <w:pBdr>
                                  <w:top w:val="single" w:sz="4" w:space="1" w:color="7F7F7F" w:themeColor="background1" w:themeShade="7F"/>
                                </w:pBdr>
                                <w:jc w:val="center"/>
                              </w:pPr>
                              <w:r w:rsidRPr="00694278">
                                <w:fldChar w:fldCharType="begin"/>
                              </w:r>
                              <w:r w:rsidRPr="00694278">
                                <w:instrText>PAGE   \* MERGEFORMAT</w:instrText>
                              </w:r>
                              <w:r w:rsidRPr="00694278">
                                <w:fldChar w:fldCharType="separate"/>
                              </w:r>
                              <w:r w:rsidR="00DB2AF5" w:rsidRPr="00DB2AF5">
                                <w:rPr>
                                  <w:noProof/>
                                  <w:lang w:val="es-ES"/>
                                </w:rPr>
                                <w:t>11</w:t>
                              </w:r>
                              <w:r w:rsidRPr="00694278">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ángulo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&#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hlu0ScsCAADDBQAADgAAAAAAAAAAAAAAAAAuAgAAZHJzL2Uyb0RvYy54bWxQSwEC&#10;LQAUAAYACAAAACEAI+V68dsAAAADAQAADwAAAAAAAAAAAAAAAAAlBQAAZHJzL2Rvd25yZXYueG1s&#10;UEsFBgAAAAAEAAQA8wAAAC0GAAAAAA==&#10;" filled="f" fillcolor="#c0504d" stroked="f" strokecolor="#5c83b4" strokeweight="2.25pt">
                  <v:textbox inset=",0,,0">
                    <w:txbxContent>
                      <w:p w:rsidR="00C20D8A" w:rsidRPr="00694278" w:rsidRDefault="00C20D8A">
                        <w:pPr>
                          <w:pBdr>
                            <w:top w:val="single" w:sz="4" w:space="1" w:color="7F7F7F" w:themeColor="background1" w:themeShade="7F"/>
                          </w:pBdr>
                          <w:jc w:val="center"/>
                        </w:pPr>
                        <w:r w:rsidRPr="00694278">
                          <w:fldChar w:fldCharType="begin"/>
                        </w:r>
                        <w:r w:rsidRPr="00694278">
                          <w:instrText>PAGE   \* MERGEFORMAT</w:instrText>
                        </w:r>
                        <w:r w:rsidRPr="00694278">
                          <w:fldChar w:fldCharType="separate"/>
                        </w:r>
                        <w:r w:rsidR="00DB2AF5" w:rsidRPr="00DB2AF5">
                          <w:rPr>
                            <w:noProof/>
                            <w:lang w:val="es-ES"/>
                          </w:rPr>
                          <w:t>11</w:t>
                        </w:r>
                        <w:r w:rsidRPr="00694278">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43D" w:rsidRDefault="009F343D" w:rsidP="003614B4">
      <w:pPr>
        <w:spacing w:after="0" w:line="240" w:lineRule="auto"/>
      </w:pPr>
      <w:r>
        <w:separator/>
      </w:r>
    </w:p>
  </w:footnote>
  <w:footnote w:type="continuationSeparator" w:id="0">
    <w:p w:rsidR="009F343D" w:rsidRDefault="009F343D" w:rsidP="00361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0"/>
    <w:multiLevelType w:val="multilevel"/>
    <w:tmpl w:val="00000893"/>
    <w:lvl w:ilvl="0">
      <w:start w:val="1"/>
      <w:numFmt w:val="decimal"/>
      <w:lvlText w:val="%1."/>
      <w:lvlJc w:val="left"/>
      <w:pPr>
        <w:ind w:hanging="420"/>
      </w:pPr>
      <w:rPr>
        <w:rFonts w:ascii="Calibri" w:hAnsi="Calibri" w:cs="Calibri"/>
        <w:b/>
        <w:bCs/>
        <w:spacing w:val="19"/>
        <w:w w:val="99"/>
        <w:sz w:val="24"/>
        <w:szCs w:val="24"/>
      </w:rPr>
    </w:lvl>
    <w:lvl w:ilvl="1">
      <w:start w:val="1"/>
      <w:numFmt w:val="lowerLetter"/>
      <w:lvlText w:val="%2)"/>
      <w:lvlJc w:val="left"/>
      <w:pPr>
        <w:ind w:hanging="348"/>
      </w:pPr>
      <w:rPr>
        <w:rFonts w:ascii="Calibri" w:hAnsi="Calibri" w:cs="Calibri"/>
        <w:b/>
        <w:bCs/>
        <w:spacing w:val="-4"/>
        <w:sz w:val="22"/>
        <w:szCs w:val="22"/>
      </w:rPr>
    </w:lvl>
    <w:lvl w:ilvl="2">
      <w:numFmt w:val="bullet"/>
      <w:lvlText w:val="•"/>
      <w:lvlJc w:val="left"/>
      <w:pPr>
        <w:ind w:hanging="708"/>
      </w:pPr>
      <w:rPr>
        <w:rFonts w:ascii="Calibri" w:hAnsi="Calibri"/>
        <w:b w:val="0"/>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7C5E9B"/>
    <w:multiLevelType w:val="hybridMultilevel"/>
    <w:tmpl w:val="691A95A8"/>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03DD6B4B"/>
    <w:multiLevelType w:val="hybridMultilevel"/>
    <w:tmpl w:val="29B202B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141446"/>
    <w:multiLevelType w:val="hybridMultilevel"/>
    <w:tmpl w:val="6DA025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AD53DF6"/>
    <w:multiLevelType w:val="hybridMultilevel"/>
    <w:tmpl w:val="9E20D10E"/>
    <w:lvl w:ilvl="0" w:tplc="819829B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7D25E54"/>
    <w:multiLevelType w:val="hybridMultilevel"/>
    <w:tmpl w:val="2A3A3F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8D11CDB"/>
    <w:multiLevelType w:val="hybridMultilevel"/>
    <w:tmpl w:val="60587EF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A135594"/>
    <w:multiLevelType w:val="hybridMultilevel"/>
    <w:tmpl w:val="BE3C815E"/>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C01CD2"/>
    <w:multiLevelType w:val="hybridMultilevel"/>
    <w:tmpl w:val="A7DE73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29B34BF"/>
    <w:multiLevelType w:val="hybridMultilevel"/>
    <w:tmpl w:val="88BE6B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6260F75"/>
    <w:multiLevelType w:val="hybridMultilevel"/>
    <w:tmpl w:val="58ECEFA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15:restartNumberingAfterBreak="0">
    <w:nsid w:val="3A7E2274"/>
    <w:multiLevelType w:val="hybridMultilevel"/>
    <w:tmpl w:val="D390B6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AAD339E"/>
    <w:multiLevelType w:val="multilevel"/>
    <w:tmpl w:val="F628EE70"/>
    <w:lvl w:ilvl="0">
      <w:start w:val="1"/>
      <w:numFmt w:val="decimal"/>
      <w:lvlText w:val="%1."/>
      <w:lvlJc w:val="left"/>
      <w:pPr>
        <w:ind w:hanging="420"/>
      </w:pPr>
      <w:rPr>
        <w:rFonts w:ascii="Calibri" w:hAnsi="Calibri" w:cs="Calibri"/>
        <w:b/>
        <w:bCs/>
        <w:spacing w:val="19"/>
        <w:w w:val="99"/>
        <w:sz w:val="24"/>
        <w:szCs w:val="24"/>
      </w:rPr>
    </w:lvl>
    <w:lvl w:ilvl="1">
      <w:start w:val="1"/>
      <w:numFmt w:val="lowerLetter"/>
      <w:lvlText w:val="%2)"/>
      <w:lvlJc w:val="left"/>
      <w:pPr>
        <w:ind w:hanging="348"/>
      </w:pPr>
      <w:rPr>
        <w:rFonts w:ascii="Calibri" w:hAnsi="Calibri" w:cs="Calibri"/>
        <w:b/>
        <w:bCs/>
        <w:spacing w:val="-4"/>
        <w:sz w:val="22"/>
        <w:szCs w:val="22"/>
      </w:rPr>
    </w:lvl>
    <w:lvl w:ilvl="2">
      <w:start w:val="1"/>
      <w:numFmt w:val="bullet"/>
      <w:lvlText w:val=""/>
      <w:lvlJc w:val="left"/>
      <w:pPr>
        <w:ind w:hanging="708"/>
      </w:pPr>
      <w:rPr>
        <w:rFonts w:ascii="Wingdings" w:hAnsi="Wingdings" w:hint="default"/>
        <w:b w:val="0"/>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3CED1318"/>
    <w:multiLevelType w:val="hybridMultilevel"/>
    <w:tmpl w:val="81F65D8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2AA44F7"/>
    <w:multiLevelType w:val="hybridMultilevel"/>
    <w:tmpl w:val="EEA8276E"/>
    <w:lvl w:ilvl="0" w:tplc="822A02E2">
      <w:start w:val="1"/>
      <w:numFmt w:val="decimal"/>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4384868"/>
    <w:multiLevelType w:val="hybridMultilevel"/>
    <w:tmpl w:val="DD3864B0"/>
    <w:lvl w:ilvl="0" w:tplc="37EE2E8A">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6" w15:restartNumberingAfterBreak="0">
    <w:nsid w:val="46A55C0D"/>
    <w:multiLevelType w:val="hybridMultilevel"/>
    <w:tmpl w:val="F2B49E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8B6422F"/>
    <w:multiLevelType w:val="hybridMultilevel"/>
    <w:tmpl w:val="AC7C97BA"/>
    <w:lvl w:ilvl="0" w:tplc="440A0005">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B49029D"/>
    <w:multiLevelType w:val="hybridMultilevel"/>
    <w:tmpl w:val="002262B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8F0860"/>
    <w:multiLevelType w:val="hybridMultilevel"/>
    <w:tmpl w:val="10388CF4"/>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2DC1624"/>
    <w:multiLevelType w:val="hybridMultilevel"/>
    <w:tmpl w:val="DD441B8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3925F84"/>
    <w:multiLevelType w:val="hybridMultilevel"/>
    <w:tmpl w:val="3878B02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6A67970"/>
    <w:multiLevelType w:val="hybridMultilevel"/>
    <w:tmpl w:val="E53A73B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AC62C6A"/>
    <w:multiLevelType w:val="hybridMultilevel"/>
    <w:tmpl w:val="23C0F3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0087028"/>
    <w:multiLevelType w:val="hybridMultilevel"/>
    <w:tmpl w:val="4FB673D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669D5EFA"/>
    <w:multiLevelType w:val="hybridMultilevel"/>
    <w:tmpl w:val="D618E9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773658F"/>
    <w:multiLevelType w:val="hybridMultilevel"/>
    <w:tmpl w:val="EA8ECB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ADE0D3D"/>
    <w:multiLevelType w:val="hybridMultilevel"/>
    <w:tmpl w:val="55F4C28A"/>
    <w:lvl w:ilvl="0" w:tplc="CD942EE2">
      <w:start w:val="1"/>
      <w:numFmt w:val="decimal"/>
      <w:lvlText w:val="%1."/>
      <w:lvlJc w:val="left"/>
      <w:pPr>
        <w:ind w:left="720" w:hanging="360"/>
      </w:pPr>
      <w:rPr>
        <w:rFonts w:asciiTheme="minorHAnsi" w:hAnsiTheme="minorHAnsi"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10A5F6C"/>
    <w:multiLevelType w:val="hybridMultilevel"/>
    <w:tmpl w:val="05ACE88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13D7226"/>
    <w:multiLevelType w:val="hybridMultilevel"/>
    <w:tmpl w:val="C6E621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8C32FEF"/>
    <w:multiLevelType w:val="hybridMultilevel"/>
    <w:tmpl w:val="32BA6A8E"/>
    <w:lvl w:ilvl="0" w:tplc="440A0005">
      <w:start w:val="1"/>
      <w:numFmt w:val="bullet"/>
      <w:lvlText w:val=""/>
      <w:lvlJc w:val="left"/>
      <w:pPr>
        <w:ind w:left="720" w:hanging="360"/>
      </w:pPr>
      <w:rPr>
        <w:rFonts w:ascii="Wingdings" w:hAnsi="Wingdings" w:hint="default"/>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A636BBF"/>
    <w:multiLevelType w:val="hybridMultilevel"/>
    <w:tmpl w:val="94E837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20"/>
  </w:num>
  <w:num w:numId="2">
    <w:abstractNumId w:val="15"/>
  </w:num>
  <w:num w:numId="3">
    <w:abstractNumId w:val="18"/>
  </w:num>
  <w:num w:numId="4">
    <w:abstractNumId w:val="21"/>
  </w:num>
  <w:num w:numId="5">
    <w:abstractNumId w:val="26"/>
  </w:num>
  <w:num w:numId="6">
    <w:abstractNumId w:val="3"/>
  </w:num>
  <w:num w:numId="7">
    <w:abstractNumId w:val="1"/>
  </w:num>
  <w:num w:numId="8">
    <w:abstractNumId w:val="0"/>
  </w:num>
  <w:num w:numId="9">
    <w:abstractNumId w:val="4"/>
  </w:num>
  <w:num w:numId="10">
    <w:abstractNumId w:val="16"/>
  </w:num>
  <w:num w:numId="11">
    <w:abstractNumId w:val="9"/>
  </w:num>
  <w:num w:numId="12">
    <w:abstractNumId w:val="25"/>
  </w:num>
  <w:num w:numId="13">
    <w:abstractNumId w:val="7"/>
  </w:num>
  <w:num w:numId="14">
    <w:abstractNumId w:val="1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3"/>
  </w:num>
  <w:num w:numId="18">
    <w:abstractNumId w:val="8"/>
  </w:num>
  <w:num w:numId="19">
    <w:abstractNumId w:val="29"/>
  </w:num>
  <w:num w:numId="20">
    <w:abstractNumId w:val="6"/>
  </w:num>
  <w:num w:numId="21">
    <w:abstractNumId w:val="12"/>
  </w:num>
  <w:num w:numId="22">
    <w:abstractNumId w:val="17"/>
  </w:num>
  <w:num w:numId="23">
    <w:abstractNumId w:val="11"/>
  </w:num>
  <w:num w:numId="24">
    <w:abstractNumId w:val="31"/>
  </w:num>
  <w:num w:numId="25">
    <w:abstractNumId w:val="5"/>
  </w:num>
  <w:num w:numId="26">
    <w:abstractNumId w:val="14"/>
  </w:num>
  <w:num w:numId="27">
    <w:abstractNumId w:val="22"/>
  </w:num>
  <w:num w:numId="28">
    <w:abstractNumId w:val="28"/>
  </w:num>
  <w:num w:numId="29">
    <w:abstractNumId w:val="19"/>
  </w:num>
  <w:num w:numId="30">
    <w:abstractNumId w:val="30"/>
  </w:num>
  <w:num w:numId="31">
    <w:abstractNumId w:val="27"/>
  </w:num>
  <w:num w:numId="3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38"/>
    <w:rsid w:val="00003DB1"/>
    <w:rsid w:val="00006162"/>
    <w:rsid w:val="00010AFF"/>
    <w:rsid w:val="00012788"/>
    <w:rsid w:val="00017369"/>
    <w:rsid w:val="0002183E"/>
    <w:rsid w:val="000235F6"/>
    <w:rsid w:val="0003243F"/>
    <w:rsid w:val="00040D8C"/>
    <w:rsid w:val="00042B20"/>
    <w:rsid w:val="0004442C"/>
    <w:rsid w:val="00050832"/>
    <w:rsid w:val="00054327"/>
    <w:rsid w:val="00057B77"/>
    <w:rsid w:val="0006041F"/>
    <w:rsid w:val="00060ED2"/>
    <w:rsid w:val="00061F49"/>
    <w:rsid w:val="00063A7E"/>
    <w:rsid w:val="00064924"/>
    <w:rsid w:val="00064D11"/>
    <w:rsid w:val="00066AF4"/>
    <w:rsid w:val="0006758A"/>
    <w:rsid w:val="000728D4"/>
    <w:rsid w:val="000748D0"/>
    <w:rsid w:val="000875AB"/>
    <w:rsid w:val="000931EF"/>
    <w:rsid w:val="000B202E"/>
    <w:rsid w:val="000D53D3"/>
    <w:rsid w:val="000D5E77"/>
    <w:rsid w:val="000D5F81"/>
    <w:rsid w:val="000F1D13"/>
    <w:rsid w:val="000F3344"/>
    <w:rsid w:val="000F5E87"/>
    <w:rsid w:val="00100798"/>
    <w:rsid w:val="001116FC"/>
    <w:rsid w:val="00112675"/>
    <w:rsid w:val="001139D1"/>
    <w:rsid w:val="00121CBF"/>
    <w:rsid w:val="0012696B"/>
    <w:rsid w:val="00127EE4"/>
    <w:rsid w:val="0013097F"/>
    <w:rsid w:val="0013131D"/>
    <w:rsid w:val="00133AD4"/>
    <w:rsid w:val="00135B0F"/>
    <w:rsid w:val="00136C3B"/>
    <w:rsid w:val="0014155A"/>
    <w:rsid w:val="001418D8"/>
    <w:rsid w:val="00141D86"/>
    <w:rsid w:val="0014260A"/>
    <w:rsid w:val="001426DE"/>
    <w:rsid w:val="001513A8"/>
    <w:rsid w:val="00154246"/>
    <w:rsid w:val="00154332"/>
    <w:rsid w:val="00154A7D"/>
    <w:rsid w:val="00155064"/>
    <w:rsid w:val="00163F27"/>
    <w:rsid w:val="001653EE"/>
    <w:rsid w:val="00167C65"/>
    <w:rsid w:val="00176E3A"/>
    <w:rsid w:val="001775AA"/>
    <w:rsid w:val="00177A6D"/>
    <w:rsid w:val="00177E69"/>
    <w:rsid w:val="00186494"/>
    <w:rsid w:val="00186FAF"/>
    <w:rsid w:val="001909D3"/>
    <w:rsid w:val="00190F4D"/>
    <w:rsid w:val="0019214F"/>
    <w:rsid w:val="001A0D3B"/>
    <w:rsid w:val="001A2124"/>
    <w:rsid w:val="001A216A"/>
    <w:rsid w:val="001A4747"/>
    <w:rsid w:val="001B1AA6"/>
    <w:rsid w:val="001B2D07"/>
    <w:rsid w:val="001B3A02"/>
    <w:rsid w:val="001B4956"/>
    <w:rsid w:val="001B5EB4"/>
    <w:rsid w:val="001B7C4A"/>
    <w:rsid w:val="001C247F"/>
    <w:rsid w:val="001D0F77"/>
    <w:rsid w:val="001D2AF0"/>
    <w:rsid w:val="001D3255"/>
    <w:rsid w:val="001E0135"/>
    <w:rsid w:val="001E0969"/>
    <w:rsid w:val="001E1EEF"/>
    <w:rsid w:val="001E718A"/>
    <w:rsid w:val="001F5696"/>
    <w:rsid w:val="001F75D2"/>
    <w:rsid w:val="0020026E"/>
    <w:rsid w:val="002011F2"/>
    <w:rsid w:val="00203EDF"/>
    <w:rsid w:val="002057FF"/>
    <w:rsid w:val="0020718D"/>
    <w:rsid w:val="00211E3D"/>
    <w:rsid w:val="00214D41"/>
    <w:rsid w:val="00221C2B"/>
    <w:rsid w:val="00224E91"/>
    <w:rsid w:val="00224F8E"/>
    <w:rsid w:val="0023213C"/>
    <w:rsid w:val="00237093"/>
    <w:rsid w:val="00244B18"/>
    <w:rsid w:val="002510FD"/>
    <w:rsid w:val="00256267"/>
    <w:rsid w:val="00257A8D"/>
    <w:rsid w:val="002606AE"/>
    <w:rsid w:val="00264E3D"/>
    <w:rsid w:val="00284E87"/>
    <w:rsid w:val="002863E6"/>
    <w:rsid w:val="00292034"/>
    <w:rsid w:val="00293F2D"/>
    <w:rsid w:val="00296D3D"/>
    <w:rsid w:val="00297E1D"/>
    <w:rsid w:val="002A101E"/>
    <w:rsid w:val="002A4652"/>
    <w:rsid w:val="002A5141"/>
    <w:rsid w:val="002A7586"/>
    <w:rsid w:val="002B2683"/>
    <w:rsid w:val="002B6A34"/>
    <w:rsid w:val="002C33E1"/>
    <w:rsid w:val="002D144F"/>
    <w:rsid w:val="002D2B3D"/>
    <w:rsid w:val="002D31DD"/>
    <w:rsid w:val="002D5725"/>
    <w:rsid w:val="002E5177"/>
    <w:rsid w:val="002E57D8"/>
    <w:rsid w:val="002F1304"/>
    <w:rsid w:val="002F2AA3"/>
    <w:rsid w:val="002F41B7"/>
    <w:rsid w:val="00300951"/>
    <w:rsid w:val="00303692"/>
    <w:rsid w:val="00304E56"/>
    <w:rsid w:val="00305D44"/>
    <w:rsid w:val="003106EB"/>
    <w:rsid w:val="00316404"/>
    <w:rsid w:val="00316A81"/>
    <w:rsid w:val="003200DE"/>
    <w:rsid w:val="00326581"/>
    <w:rsid w:val="00333E5B"/>
    <w:rsid w:val="0033443A"/>
    <w:rsid w:val="00335AC6"/>
    <w:rsid w:val="00336D3A"/>
    <w:rsid w:val="003377F8"/>
    <w:rsid w:val="00337EA8"/>
    <w:rsid w:val="0034176A"/>
    <w:rsid w:val="003428F4"/>
    <w:rsid w:val="003431C4"/>
    <w:rsid w:val="00344899"/>
    <w:rsid w:val="003512C4"/>
    <w:rsid w:val="003541B8"/>
    <w:rsid w:val="00356192"/>
    <w:rsid w:val="00357554"/>
    <w:rsid w:val="00360BAD"/>
    <w:rsid w:val="003614B4"/>
    <w:rsid w:val="00365572"/>
    <w:rsid w:val="0037329F"/>
    <w:rsid w:val="00377B05"/>
    <w:rsid w:val="00381AB9"/>
    <w:rsid w:val="00384E9D"/>
    <w:rsid w:val="00385502"/>
    <w:rsid w:val="00386281"/>
    <w:rsid w:val="00390738"/>
    <w:rsid w:val="00393301"/>
    <w:rsid w:val="00393EC0"/>
    <w:rsid w:val="00396192"/>
    <w:rsid w:val="003A2B6C"/>
    <w:rsid w:val="003A481F"/>
    <w:rsid w:val="003A544F"/>
    <w:rsid w:val="003B2EAE"/>
    <w:rsid w:val="003B3C6B"/>
    <w:rsid w:val="003B678A"/>
    <w:rsid w:val="003B699C"/>
    <w:rsid w:val="003B7728"/>
    <w:rsid w:val="003C7C0A"/>
    <w:rsid w:val="003D69C9"/>
    <w:rsid w:val="003E2236"/>
    <w:rsid w:val="003E76C4"/>
    <w:rsid w:val="00403E99"/>
    <w:rsid w:val="004078CB"/>
    <w:rsid w:val="004111F1"/>
    <w:rsid w:val="00415D3B"/>
    <w:rsid w:val="00416E05"/>
    <w:rsid w:val="004242A4"/>
    <w:rsid w:val="00426FC3"/>
    <w:rsid w:val="004277E1"/>
    <w:rsid w:val="00431267"/>
    <w:rsid w:val="00431A10"/>
    <w:rsid w:val="00431DC6"/>
    <w:rsid w:val="00432148"/>
    <w:rsid w:val="00442A73"/>
    <w:rsid w:val="00461BF6"/>
    <w:rsid w:val="00462439"/>
    <w:rsid w:val="004638E5"/>
    <w:rsid w:val="00463D87"/>
    <w:rsid w:val="0047761F"/>
    <w:rsid w:val="004804E2"/>
    <w:rsid w:val="00485743"/>
    <w:rsid w:val="004857B0"/>
    <w:rsid w:val="0049155F"/>
    <w:rsid w:val="00494A50"/>
    <w:rsid w:val="00495FBF"/>
    <w:rsid w:val="004A05D0"/>
    <w:rsid w:val="004A07D4"/>
    <w:rsid w:val="004A20C3"/>
    <w:rsid w:val="004A34E5"/>
    <w:rsid w:val="004B31F2"/>
    <w:rsid w:val="004B794A"/>
    <w:rsid w:val="004C0E2B"/>
    <w:rsid w:val="004C2974"/>
    <w:rsid w:val="004C3E43"/>
    <w:rsid w:val="004C6789"/>
    <w:rsid w:val="004C73F4"/>
    <w:rsid w:val="004D16FC"/>
    <w:rsid w:val="004D3630"/>
    <w:rsid w:val="004D3F71"/>
    <w:rsid w:val="004D6264"/>
    <w:rsid w:val="004F2DC6"/>
    <w:rsid w:val="00501C0F"/>
    <w:rsid w:val="00505483"/>
    <w:rsid w:val="0051287C"/>
    <w:rsid w:val="005171BE"/>
    <w:rsid w:val="00517477"/>
    <w:rsid w:val="00530CDF"/>
    <w:rsid w:val="00536EFE"/>
    <w:rsid w:val="00542211"/>
    <w:rsid w:val="0054654E"/>
    <w:rsid w:val="00555303"/>
    <w:rsid w:val="00557D41"/>
    <w:rsid w:val="00561EE0"/>
    <w:rsid w:val="00562098"/>
    <w:rsid w:val="00567687"/>
    <w:rsid w:val="0057158D"/>
    <w:rsid w:val="005733C7"/>
    <w:rsid w:val="00576506"/>
    <w:rsid w:val="005837FC"/>
    <w:rsid w:val="00584D63"/>
    <w:rsid w:val="00594AB9"/>
    <w:rsid w:val="00596AC1"/>
    <w:rsid w:val="0059791F"/>
    <w:rsid w:val="005A5A27"/>
    <w:rsid w:val="005B2F16"/>
    <w:rsid w:val="005B7331"/>
    <w:rsid w:val="005C3531"/>
    <w:rsid w:val="005C6A2A"/>
    <w:rsid w:val="005D022C"/>
    <w:rsid w:val="005D7EF9"/>
    <w:rsid w:val="005E0A56"/>
    <w:rsid w:val="005E4A29"/>
    <w:rsid w:val="005E526B"/>
    <w:rsid w:val="005F0A82"/>
    <w:rsid w:val="005F0E06"/>
    <w:rsid w:val="00603411"/>
    <w:rsid w:val="0060396D"/>
    <w:rsid w:val="006055F9"/>
    <w:rsid w:val="00610DFF"/>
    <w:rsid w:val="00613BFE"/>
    <w:rsid w:val="00614B2C"/>
    <w:rsid w:val="006222B2"/>
    <w:rsid w:val="00622C90"/>
    <w:rsid w:val="00625134"/>
    <w:rsid w:val="00625E2A"/>
    <w:rsid w:val="006267A1"/>
    <w:rsid w:val="00633B48"/>
    <w:rsid w:val="006346E0"/>
    <w:rsid w:val="00640CEA"/>
    <w:rsid w:val="00643BF1"/>
    <w:rsid w:val="00644544"/>
    <w:rsid w:val="0065432A"/>
    <w:rsid w:val="00654C17"/>
    <w:rsid w:val="00665B69"/>
    <w:rsid w:val="00671D66"/>
    <w:rsid w:val="00671F1C"/>
    <w:rsid w:val="00680A1E"/>
    <w:rsid w:val="00681D70"/>
    <w:rsid w:val="00683BD8"/>
    <w:rsid w:val="00694278"/>
    <w:rsid w:val="00695658"/>
    <w:rsid w:val="006A6DCF"/>
    <w:rsid w:val="006B4A87"/>
    <w:rsid w:val="006B7385"/>
    <w:rsid w:val="006C2EA9"/>
    <w:rsid w:val="006C352E"/>
    <w:rsid w:val="006C74F6"/>
    <w:rsid w:val="006D3E15"/>
    <w:rsid w:val="006D69E4"/>
    <w:rsid w:val="006D6A39"/>
    <w:rsid w:val="006E5D55"/>
    <w:rsid w:val="006F3E65"/>
    <w:rsid w:val="006F445C"/>
    <w:rsid w:val="006F5E69"/>
    <w:rsid w:val="007000D5"/>
    <w:rsid w:val="00701113"/>
    <w:rsid w:val="00701AD7"/>
    <w:rsid w:val="00702C61"/>
    <w:rsid w:val="0070733C"/>
    <w:rsid w:val="007073A5"/>
    <w:rsid w:val="007118D1"/>
    <w:rsid w:val="0072287B"/>
    <w:rsid w:val="00736104"/>
    <w:rsid w:val="007371AB"/>
    <w:rsid w:val="00740F6B"/>
    <w:rsid w:val="00743AE1"/>
    <w:rsid w:val="00746F98"/>
    <w:rsid w:val="0075023C"/>
    <w:rsid w:val="007607A6"/>
    <w:rsid w:val="00761AC7"/>
    <w:rsid w:val="007634D3"/>
    <w:rsid w:val="00764391"/>
    <w:rsid w:val="00771C15"/>
    <w:rsid w:val="00772F82"/>
    <w:rsid w:val="00773429"/>
    <w:rsid w:val="0077360F"/>
    <w:rsid w:val="00776939"/>
    <w:rsid w:val="007808CD"/>
    <w:rsid w:val="0078256B"/>
    <w:rsid w:val="00784C3B"/>
    <w:rsid w:val="00787141"/>
    <w:rsid w:val="00796E4F"/>
    <w:rsid w:val="007A2F8D"/>
    <w:rsid w:val="007A39EC"/>
    <w:rsid w:val="007A644D"/>
    <w:rsid w:val="007B4CBD"/>
    <w:rsid w:val="007B762C"/>
    <w:rsid w:val="007C06D7"/>
    <w:rsid w:val="007C3AF6"/>
    <w:rsid w:val="007D01B9"/>
    <w:rsid w:val="007D13AF"/>
    <w:rsid w:val="007D513D"/>
    <w:rsid w:val="007E13C4"/>
    <w:rsid w:val="007E3AC7"/>
    <w:rsid w:val="007E55EB"/>
    <w:rsid w:val="007F10F3"/>
    <w:rsid w:val="007F2348"/>
    <w:rsid w:val="007F56F6"/>
    <w:rsid w:val="007F6EC0"/>
    <w:rsid w:val="00805E32"/>
    <w:rsid w:val="0081355D"/>
    <w:rsid w:val="0082236A"/>
    <w:rsid w:val="0082598D"/>
    <w:rsid w:val="008272A2"/>
    <w:rsid w:val="00835877"/>
    <w:rsid w:val="00841D38"/>
    <w:rsid w:val="008421A8"/>
    <w:rsid w:val="00842556"/>
    <w:rsid w:val="00843E1B"/>
    <w:rsid w:val="008442C2"/>
    <w:rsid w:val="00847BBD"/>
    <w:rsid w:val="00850FFB"/>
    <w:rsid w:val="0085229C"/>
    <w:rsid w:val="0086352A"/>
    <w:rsid w:val="008664E2"/>
    <w:rsid w:val="00867F14"/>
    <w:rsid w:val="00870D40"/>
    <w:rsid w:val="00871BB6"/>
    <w:rsid w:val="00872C6A"/>
    <w:rsid w:val="00874116"/>
    <w:rsid w:val="00876C75"/>
    <w:rsid w:val="00880B76"/>
    <w:rsid w:val="008873B7"/>
    <w:rsid w:val="008911DF"/>
    <w:rsid w:val="00892EC6"/>
    <w:rsid w:val="0089639E"/>
    <w:rsid w:val="0089654C"/>
    <w:rsid w:val="00896E07"/>
    <w:rsid w:val="008A2BB8"/>
    <w:rsid w:val="008A5BB0"/>
    <w:rsid w:val="008A628A"/>
    <w:rsid w:val="008B6D2B"/>
    <w:rsid w:val="008B7A2B"/>
    <w:rsid w:val="008C2189"/>
    <w:rsid w:val="008E2E4F"/>
    <w:rsid w:val="008E5EBA"/>
    <w:rsid w:val="008E6A3A"/>
    <w:rsid w:val="008F0557"/>
    <w:rsid w:val="008F0655"/>
    <w:rsid w:val="008F0F53"/>
    <w:rsid w:val="008F5258"/>
    <w:rsid w:val="008F791E"/>
    <w:rsid w:val="008F7E67"/>
    <w:rsid w:val="00901D38"/>
    <w:rsid w:val="00904D3F"/>
    <w:rsid w:val="009068BC"/>
    <w:rsid w:val="00906A12"/>
    <w:rsid w:val="009105CE"/>
    <w:rsid w:val="00912CC6"/>
    <w:rsid w:val="00914044"/>
    <w:rsid w:val="00921036"/>
    <w:rsid w:val="0092227B"/>
    <w:rsid w:val="00922F2A"/>
    <w:rsid w:val="00924F44"/>
    <w:rsid w:val="00932189"/>
    <w:rsid w:val="00937421"/>
    <w:rsid w:val="009467F2"/>
    <w:rsid w:val="00947BFE"/>
    <w:rsid w:val="00957E7A"/>
    <w:rsid w:val="00963C32"/>
    <w:rsid w:val="009715C7"/>
    <w:rsid w:val="00974004"/>
    <w:rsid w:val="00976E9C"/>
    <w:rsid w:val="009803A4"/>
    <w:rsid w:val="009844EE"/>
    <w:rsid w:val="009920BE"/>
    <w:rsid w:val="009968FB"/>
    <w:rsid w:val="009A4E41"/>
    <w:rsid w:val="009A7CBC"/>
    <w:rsid w:val="009B224C"/>
    <w:rsid w:val="009B5A0B"/>
    <w:rsid w:val="009B605C"/>
    <w:rsid w:val="009C1BC7"/>
    <w:rsid w:val="009D09AC"/>
    <w:rsid w:val="009D0F44"/>
    <w:rsid w:val="009D5300"/>
    <w:rsid w:val="009D7AE1"/>
    <w:rsid w:val="009E32B9"/>
    <w:rsid w:val="009E3A73"/>
    <w:rsid w:val="009F343D"/>
    <w:rsid w:val="009F3AF7"/>
    <w:rsid w:val="00A0178A"/>
    <w:rsid w:val="00A0408A"/>
    <w:rsid w:val="00A06346"/>
    <w:rsid w:val="00A07EC7"/>
    <w:rsid w:val="00A116E7"/>
    <w:rsid w:val="00A1516A"/>
    <w:rsid w:val="00A153E6"/>
    <w:rsid w:val="00A1695A"/>
    <w:rsid w:val="00A220D4"/>
    <w:rsid w:val="00A301C3"/>
    <w:rsid w:val="00A32629"/>
    <w:rsid w:val="00A34EB4"/>
    <w:rsid w:val="00A370B2"/>
    <w:rsid w:val="00A373DF"/>
    <w:rsid w:val="00A37ABB"/>
    <w:rsid w:val="00A525F2"/>
    <w:rsid w:val="00A54A74"/>
    <w:rsid w:val="00A55CCE"/>
    <w:rsid w:val="00A55D48"/>
    <w:rsid w:val="00A64948"/>
    <w:rsid w:val="00A66B53"/>
    <w:rsid w:val="00A67F22"/>
    <w:rsid w:val="00A7060F"/>
    <w:rsid w:val="00A70ED7"/>
    <w:rsid w:val="00A75164"/>
    <w:rsid w:val="00A76D68"/>
    <w:rsid w:val="00A8191F"/>
    <w:rsid w:val="00A8292C"/>
    <w:rsid w:val="00A87D38"/>
    <w:rsid w:val="00A9119C"/>
    <w:rsid w:val="00A92F3F"/>
    <w:rsid w:val="00A95E4E"/>
    <w:rsid w:val="00A97CD3"/>
    <w:rsid w:val="00AA08D5"/>
    <w:rsid w:val="00AA298A"/>
    <w:rsid w:val="00AA4B57"/>
    <w:rsid w:val="00AB1312"/>
    <w:rsid w:val="00AB4A49"/>
    <w:rsid w:val="00AB6576"/>
    <w:rsid w:val="00AC14E8"/>
    <w:rsid w:val="00AC2162"/>
    <w:rsid w:val="00AC3EF4"/>
    <w:rsid w:val="00AC3FFB"/>
    <w:rsid w:val="00AC46CE"/>
    <w:rsid w:val="00AC5959"/>
    <w:rsid w:val="00AD04B7"/>
    <w:rsid w:val="00AD06AC"/>
    <w:rsid w:val="00AD188B"/>
    <w:rsid w:val="00AE0B85"/>
    <w:rsid w:val="00AF2522"/>
    <w:rsid w:val="00AF2DC0"/>
    <w:rsid w:val="00AF3DA9"/>
    <w:rsid w:val="00AF7EDC"/>
    <w:rsid w:val="00B01D12"/>
    <w:rsid w:val="00B13A35"/>
    <w:rsid w:val="00B1644E"/>
    <w:rsid w:val="00B221D0"/>
    <w:rsid w:val="00B22EF2"/>
    <w:rsid w:val="00B2345B"/>
    <w:rsid w:val="00B234C1"/>
    <w:rsid w:val="00B32C78"/>
    <w:rsid w:val="00B526F3"/>
    <w:rsid w:val="00B52C27"/>
    <w:rsid w:val="00B54FB5"/>
    <w:rsid w:val="00B56671"/>
    <w:rsid w:val="00B5785F"/>
    <w:rsid w:val="00B63481"/>
    <w:rsid w:val="00B6438F"/>
    <w:rsid w:val="00B666DD"/>
    <w:rsid w:val="00B731C5"/>
    <w:rsid w:val="00B75561"/>
    <w:rsid w:val="00B77FBA"/>
    <w:rsid w:val="00B81138"/>
    <w:rsid w:val="00B82E8C"/>
    <w:rsid w:val="00B8334E"/>
    <w:rsid w:val="00B91D52"/>
    <w:rsid w:val="00B92470"/>
    <w:rsid w:val="00B92E58"/>
    <w:rsid w:val="00B94C3A"/>
    <w:rsid w:val="00B97B4D"/>
    <w:rsid w:val="00BA4084"/>
    <w:rsid w:val="00BA5304"/>
    <w:rsid w:val="00BB2E08"/>
    <w:rsid w:val="00BB6284"/>
    <w:rsid w:val="00BC1BCB"/>
    <w:rsid w:val="00BC2CB9"/>
    <w:rsid w:val="00BC6358"/>
    <w:rsid w:val="00BD6770"/>
    <w:rsid w:val="00BD7057"/>
    <w:rsid w:val="00BE09FB"/>
    <w:rsid w:val="00BE4190"/>
    <w:rsid w:val="00BE4321"/>
    <w:rsid w:val="00BE7591"/>
    <w:rsid w:val="00BF0BA8"/>
    <w:rsid w:val="00BF275D"/>
    <w:rsid w:val="00BF31D5"/>
    <w:rsid w:val="00BF35FF"/>
    <w:rsid w:val="00BF7A1A"/>
    <w:rsid w:val="00C03533"/>
    <w:rsid w:val="00C05120"/>
    <w:rsid w:val="00C065B6"/>
    <w:rsid w:val="00C07302"/>
    <w:rsid w:val="00C07638"/>
    <w:rsid w:val="00C07653"/>
    <w:rsid w:val="00C134B3"/>
    <w:rsid w:val="00C15868"/>
    <w:rsid w:val="00C20D8A"/>
    <w:rsid w:val="00C239EA"/>
    <w:rsid w:val="00C24E27"/>
    <w:rsid w:val="00C333C9"/>
    <w:rsid w:val="00C34269"/>
    <w:rsid w:val="00C34307"/>
    <w:rsid w:val="00C35849"/>
    <w:rsid w:val="00C37831"/>
    <w:rsid w:val="00C42D1F"/>
    <w:rsid w:val="00C47C12"/>
    <w:rsid w:val="00C52AD2"/>
    <w:rsid w:val="00C52E9F"/>
    <w:rsid w:val="00C55C80"/>
    <w:rsid w:val="00C613B8"/>
    <w:rsid w:val="00C6656C"/>
    <w:rsid w:val="00C70CE0"/>
    <w:rsid w:val="00C71943"/>
    <w:rsid w:val="00C812CD"/>
    <w:rsid w:val="00C82895"/>
    <w:rsid w:val="00C86F9B"/>
    <w:rsid w:val="00C8783A"/>
    <w:rsid w:val="00C87DC8"/>
    <w:rsid w:val="00C9120D"/>
    <w:rsid w:val="00C92D36"/>
    <w:rsid w:val="00C9484F"/>
    <w:rsid w:val="00C95CBF"/>
    <w:rsid w:val="00C97A9E"/>
    <w:rsid w:val="00CA350F"/>
    <w:rsid w:val="00CA59C4"/>
    <w:rsid w:val="00CA6856"/>
    <w:rsid w:val="00CB295C"/>
    <w:rsid w:val="00CB3966"/>
    <w:rsid w:val="00CB6A69"/>
    <w:rsid w:val="00CC0078"/>
    <w:rsid w:val="00CC02F2"/>
    <w:rsid w:val="00CC59D0"/>
    <w:rsid w:val="00CC622A"/>
    <w:rsid w:val="00CD6843"/>
    <w:rsid w:val="00CE6B7A"/>
    <w:rsid w:val="00CE7E2C"/>
    <w:rsid w:val="00CF08C2"/>
    <w:rsid w:val="00CF2038"/>
    <w:rsid w:val="00CF2589"/>
    <w:rsid w:val="00D00606"/>
    <w:rsid w:val="00D01C5E"/>
    <w:rsid w:val="00D04748"/>
    <w:rsid w:val="00D04D61"/>
    <w:rsid w:val="00D15BF5"/>
    <w:rsid w:val="00D1641A"/>
    <w:rsid w:val="00D26579"/>
    <w:rsid w:val="00D31429"/>
    <w:rsid w:val="00D318EB"/>
    <w:rsid w:val="00D40682"/>
    <w:rsid w:val="00D40E4B"/>
    <w:rsid w:val="00D4506E"/>
    <w:rsid w:val="00D46497"/>
    <w:rsid w:val="00D5027A"/>
    <w:rsid w:val="00D5267F"/>
    <w:rsid w:val="00D64A08"/>
    <w:rsid w:val="00D65A42"/>
    <w:rsid w:val="00D67FB5"/>
    <w:rsid w:val="00D73C11"/>
    <w:rsid w:val="00D80365"/>
    <w:rsid w:val="00D83B19"/>
    <w:rsid w:val="00D84044"/>
    <w:rsid w:val="00D8482E"/>
    <w:rsid w:val="00D84BDD"/>
    <w:rsid w:val="00D855A0"/>
    <w:rsid w:val="00D91709"/>
    <w:rsid w:val="00D942C1"/>
    <w:rsid w:val="00DB18AD"/>
    <w:rsid w:val="00DB1FA4"/>
    <w:rsid w:val="00DB2AF5"/>
    <w:rsid w:val="00DB3BAC"/>
    <w:rsid w:val="00DC47B9"/>
    <w:rsid w:val="00DD0122"/>
    <w:rsid w:val="00DD1B83"/>
    <w:rsid w:val="00DD3771"/>
    <w:rsid w:val="00DD5809"/>
    <w:rsid w:val="00DD6746"/>
    <w:rsid w:val="00DF0EC6"/>
    <w:rsid w:val="00DF1B00"/>
    <w:rsid w:val="00E0602B"/>
    <w:rsid w:val="00E075F7"/>
    <w:rsid w:val="00E076D4"/>
    <w:rsid w:val="00E32C6F"/>
    <w:rsid w:val="00E33440"/>
    <w:rsid w:val="00E366AA"/>
    <w:rsid w:val="00E37B45"/>
    <w:rsid w:val="00E37B8F"/>
    <w:rsid w:val="00E45FFF"/>
    <w:rsid w:val="00E53423"/>
    <w:rsid w:val="00E54F89"/>
    <w:rsid w:val="00E552A7"/>
    <w:rsid w:val="00E56522"/>
    <w:rsid w:val="00E572A1"/>
    <w:rsid w:val="00E57CE4"/>
    <w:rsid w:val="00E64E04"/>
    <w:rsid w:val="00E717DE"/>
    <w:rsid w:val="00E7530A"/>
    <w:rsid w:val="00E764EF"/>
    <w:rsid w:val="00E80059"/>
    <w:rsid w:val="00E82842"/>
    <w:rsid w:val="00E83569"/>
    <w:rsid w:val="00E842A1"/>
    <w:rsid w:val="00E85BDA"/>
    <w:rsid w:val="00E86300"/>
    <w:rsid w:val="00E874FC"/>
    <w:rsid w:val="00E87C22"/>
    <w:rsid w:val="00E90AED"/>
    <w:rsid w:val="00EA73F9"/>
    <w:rsid w:val="00EB1C90"/>
    <w:rsid w:val="00EB21CA"/>
    <w:rsid w:val="00EB4464"/>
    <w:rsid w:val="00EB4708"/>
    <w:rsid w:val="00EB765D"/>
    <w:rsid w:val="00EC0508"/>
    <w:rsid w:val="00ED0964"/>
    <w:rsid w:val="00ED0BC2"/>
    <w:rsid w:val="00ED2D57"/>
    <w:rsid w:val="00ED6C07"/>
    <w:rsid w:val="00EE1AE8"/>
    <w:rsid w:val="00EF15D5"/>
    <w:rsid w:val="00EF3AEB"/>
    <w:rsid w:val="00EF3DCF"/>
    <w:rsid w:val="00F01220"/>
    <w:rsid w:val="00F07C44"/>
    <w:rsid w:val="00F1070A"/>
    <w:rsid w:val="00F21EA3"/>
    <w:rsid w:val="00F25798"/>
    <w:rsid w:val="00F257A7"/>
    <w:rsid w:val="00F258C3"/>
    <w:rsid w:val="00F25A0B"/>
    <w:rsid w:val="00F40515"/>
    <w:rsid w:val="00F42104"/>
    <w:rsid w:val="00F60811"/>
    <w:rsid w:val="00F675DA"/>
    <w:rsid w:val="00F71745"/>
    <w:rsid w:val="00F81E23"/>
    <w:rsid w:val="00F83541"/>
    <w:rsid w:val="00F84540"/>
    <w:rsid w:val="00F863F2"/>
    <w:rsid w:val="00F87230"/>
    <w:rsid w:val="00F93FC6"/>
    <w:rsid w:val="00FB34A9"/>
    <w:rsid w:val="00FB5410"/>
    <w:rsid w:val="00FC05EC"/>
    <w:rsid w:val="00FD2D4B"/>
    <w:rsid w:val="00FE5D15"/>
    <w:rsid w:val="00FF14F6"/>
    <w:rsid w:val="00FF4F39"/>
    <w:rsid w:val="00FF5345"/>
    <w:rsid w:val="00FF65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79C9CB-B8E3-4A88-AC84-CD475D5B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D11"/>
    <w:pPr>
      <w:ind w:left="720"/>
      <w:contextualSpacing/>
    </w:pPr>
  </w:style>
  <w:style w:type="paragraph" w:styleId="Textonotaalfinal">
    <w:name w:val="endnote text"/>
    <w:basedOn w:val="Normal"/>
    <w:link w:val="TextonotaalfinalCar"/>
    <w:uiPriority w:val="99"/>
    <w:semiHidden/>
    <w:unhideWhenUsed/>
    <w:rsid w:val="003614B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614B4"/>
    <w:rPr>
      <w:sz w:val="20"/>
      <w:szCs w:val="20"/>
    </w:rPr>
  </w:style>
  <w:style w:type="character" w:styleId="Refdenotaalfinal">
    <w:name w:val="endnote reference"/>
    <w:basedOn w:val="Fuentedeprrafopredeter"/>
    <w:uiPriority w:val="99"/>
    <w:semiHidden/>
    <w:unhideWhenUsed/>
    <w:rsid w:val="003614B4"/>
    <w:rPr>
      <w:vertAlign w:val="superscript"/>
    </w:rPr>
  </w:style>
  <w:style w:type="paragraph" w:styleId="Textonotapie">
    <w:name w:val="footnote text"/>
    <w:basedOn w:val="Normal"/>
    <w:link w:val="TextonotapieCar"/>
    <w:uiPriority w:val="99"/>
    <w:unhideWhenUsed/>
    <w:rsid w:val="003614B4"/>
    <w:pPr>
      <w:spacing w:after="0" w:line="240" w:lineRule="auto"/>
    </w:pPr>
    <w:rPr>
      <w:sz w:val="20"/>
      <w:szCs w:val="20"/>
    </w:rPr>
  </w:style>
  <w:style w:type="character" w:customStyle="1" w:styleId="TextonotapieCar">
    <w:name w:val="Texto nota pie Car"/>
    <w:basedOn w:val="Fuentedeprrafopredeter"/>
    <w:link w:val="Textonotapie"/>
    <w:uiPriority w:val="99"/>
    <w:rsid w:val="003614B4"/>
    <w:rPr>
      <w:sz w:val="20"/>
      <w:szCs w:val="20"/>
    </w:rPr>
  </w:style>
  <w:style w:type="character" w:styleId="Refdenotaalpie">
    <w:name w:val="footnote reference"/>
    <w:basedOn w:val="Fuentedeprrafopredeter"/>
    <w:uiPriority w:val="99"/>
    <w:unhideWhenUsed/>
    <w:rsid w:val="003614B4"/>
    <w:rPr>
      <w:vertAlign w:val="superscript"/>
    </w:rPr>
  </w:style>
  <w:style w:type="paragraph" w:styleId="Encabezado">
    <w:name w:val="header"/>
    <w:basedOn w:val="Normal"/>
    <w:link w:val="EncabezadoCar"/>
    <w:uiPriority w:val="99"/>
    <w:unhideWhenUsed/>
    <w:rsid w:val="009A4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4E41"/>
  </w:style>
  <w:style w:type="paragraph" w:styleId="Piedepgina">
    <w:name w:val="footer"/>
    <w:basedOn w:val="Normal"/>
    <w:link w:val="PiedepginaCar"/>
    <w:uiPriority w:val="99"/>
    <w:unhideWhenUsed/>
    <w:rsid w:val="009A4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4E41"/>
  </w:style>
  <w:style w:type="paragraph" w:styleId="Textodeglobo">
    <w:name w:val="Balloon Text"/>
    <w:basedOn w:val="Normal"/>
    <w:link w:val="TextodegloboCar"/>
    <w:uiPriority w:val="99"/>
    <w:semiHidden/>
    <w:unhideWhenUsed/>
    <w:rsid w:val="00AC14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4E8"/>
    <w:rPr>
      <w:rFonts w:ascii="Tahoma" w:hAnsi="Tahoma" w:cs="Tahoma"/>
      <w:sz w:val="16"/>
      <w:szCs w:val="16"/>
    </w:rPr>
  </w:style>
  <w:style w:type="character" w:styleId="Refdecomentario">
    <w:name w:val="annotation reference"/>
    <w:basedOn w:val="Fuentedeprrafopredeter"/>
    <w:uiPriority w:val="99"/>
    <w:semiHidden/>
    <w:unhideWhenUsed/>
    <w:rsid w:val="00CB3966"/>
    <w:rPr>
      <w:sz w:val="16"/>
      <w:szCs w:val="16"/>
    </w:rPr>
  </w:style>
  <w:style w:type="paragraph" w:styleId="Textocomentario">
    <w:name w:val="annotation text"/>
    <w:basedOn w:val="Normal"/>
    <w:link w:val="TextocomentarioCar"/>
    <w:uiPriority w:val="99"/>
    <w:semiHidden/>
    <w:unhideWhenUsed/>
    <w:rsid w:val="00CB39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3966"/>
    <w:rPr>
      <w:sz w:val="20"/>
      <w:szCs w:val="20"/>
    </w:rPr>
  </w:style>
  <w:style w:type="paragraph" w:styleId="Asuntodelcomentario">
    <w:name w:val="annotation subject"/>
    <w:basedOn w:val="Textocomentario"/>
    <w:next w:val="Textocomentario"/>
    <w:link w:val="AsuntodelcomentarioCar"/>
    <w:uiPriority w:val="99"/>
    <w:semiHidden/>
    <w:unhideWhenUsed/>
    <w:rsid w:val="00CB3966"/>
    <w:rPr>
      <w:b/>
      <w:bCs/>
    </w:rPr>
  </w:style>
  <w:style w:type="character" w:customStyle="1" w:styleId="AsuntodelcomentarioCar">
    <w:name w:val="Asunto del comentario Car"/>
    <w:basedOn w:val="TextocomentarioCar"/>
    <w:link w:val="Asuntodelcomentario"/>
    <w:uiPriority w:val="99"/>
    <w:semiHidden/>
    <w:rsid w:val="00CB3966"/>
    <w:rPr>
      <w:b/>
      <w:bCs/>
      <w:sz w:val="20"/>
      <w:szCs w:val="20"/>
    </w:rPr>
  </w:style>
  <w:style w:type="paragraph" w:styleId="NormalWeb">
    <w:name w:val="Normal (Web)"/>
    <w:basedOn w:val="Normal"/>
    <w:uiPriority w:val="99"/>
    <w:semiHidden/>
    <w:unhideWhenUsed/>
    <w:rsid w:val="00DD5809"/>
    <w:pPr>
      <w:spacing w:before="100" w:beforeAutospacing="1" w:after="100" w:afterAutospacing="1" w:line="240" w:lineRule="auto"/>
    </w:pPr>
    <w:rPr>
      <w:rFonts w:ascii="Times New Roman" w:eastAsiaTheme="minorEastAsia" w:hAnsi="Times New Roman" w:cs="Times New Roman"/>
      <w:sz w:val="24"/>
      <w:szCs w:val="24"/>
      <w:lang w:eastAsia="es-SV"/>
    </w:rPr>
  </w:style>
  <w:style w:type="character" w:styleId="Hipervnculo">
    <w:name w:val="Hyperlink"/>
    <w:basedOn w:val="Fuentedeprrafopredeter"/>
    <w:uiPriority w:val="99"/>
    <w:unhideWhenUsed/>
    <w:rsid w:val="00740F6B"/>
    <w:rPr>
      <w:color w:val="0563C1" w:themeColor="hyperlink"/>
      <w:u w:val="single"/>
    </w:rPr>
  </w:style>
  <w:style w:type="paragraph" w:styleId="Revisin">
    <w:name w:val="Revision"/>
    <w:hidden/>
    <w:uiPriority w:val="99"/>
    <w:semiHidden/>
    <w:rsid w:val="00292034"/>
    <w:pPr>
      <w:spacing w:after="0" w:line="240" w:lineRule="auto"/>
    </w:pPr>
  </w:style>
  <w:style w:type="paragraph" w:customStyle="1" w:styleId="Default">
    <w:name w:val="Default"/>
    <w:rsid w:val="00C03533"/>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Citadestacada">
    <w:name w:val="Intense Quote"/>
    <w:basedOn w:val="Normal"/>
    <w:next w:val="Normal"/>
    <w:link w:val="CitadestacadaCar"/>
    <w:uiPriority w:val="30"/>
    <w:qFormat/>
    <w:rsid w:val="008F525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F5258"/>
    <w:rPr>
      <w:i/>
      <w:iCs/>
      <w:color w:val="5B9BD5" w:themeColor="accent1"/>
    </w:rPr>
  </w:style>
  <w:style w:type="paragraph" w:customStyle="1" w:styleId="Pa12">
    <w:name w:val="Pa12"/>
    <w:basedOn w:val="Default"/>
    <w:next w:val="Default"/>
    <w:uiPriority w:val="99"/>
    <w:rsid w:val="00293F2D"/>
    <w:pPr>
      <w:spacing w:line="241" w:lineRule="atLeast"/>
    </w:pPr>
    <w:rPr>
      <w:rFonts w:ascii="Myriad Pro Light" w:eastAsiaTheme="minorHAnsi" w:hAnsi="Myriad Pro Light" w:cstheme="minorBidi"/>
      <w:color w:val="auto"/>
      <w:lang w:val="es-SV" w:eastAsia="en-US"/>
    </w:rPr>
  </w:style>
  <w:style w:type="character" w:customStyle="1" w:styleId="A3">
    <w:name w:val="A3"/>
    <w:uiPriority w:val="99"/>
    <w:rsid w:val="00293F2D"/>
    <w:rPr>
      <w:rFonts w:cs="Myriad Pro Light"/>
      <w:color w:val="000000"/>
      <w:sz w:val="20"/>
      <w:szCs w:val="20"/>
    </w:rPr>
  </w:style>
  <w:style w:type="character" w:customStyle="1" w:styleId="apple-converted-space">
    <w:name w:val="apple-converted-space"/>
    <w:basedOn w:val="Fuentedeprrafopredeter"/>
    <w:rsid w:val="00237093"/>
  </w:style>
  <w:style w:type="paragraph" w:styleId="Textoindependiente">
    <w:name w:val="Body Text"/>
    <w:basedOn w:val="Normal"/>
    <w:link w:val="TextoindependienteCar"/>
    <w:uiPriority w:val="1"/>
    <w:qFormat/>
    <w:rsid w:val="008873B7"/>
    <w:pPr>
      <w:widowControl w:val="0"/>
      <w:autoSpaceDE w:val="0"/>
      <w:autoSpaceDN w:val="0"/>
      <w:adjustRightInd w:val="0"/>
      <w:spacing w:after="0" w:line="240" w:lineRule="auto"/>
    </w:pPr>
    <w:rPr>
      <w:rFonts w:ascii="Myriad Pro" w:eastAsiaTheme="minorEastAsia" w:hAnsi="Myriad Pro" w:cs="Myriad Pro"/>
      <w:sz w:val="20"/>
      <w:szCs w:val="20"/>
      <w:lang w:eastAsia="es-SV"/>
    </w:rPr>
  </w:style>
  <w:style w:type="character" w:customStyle="1" w:styleId="TextoindependienteCar">
    <w:name w:val="Texto independiente Car"/>
    <w:basedOn w:val="Fuentedeprrafopredeter"/>
    <w:link w:val="Textoindependiente"/>
    <w:uiPriority w:val="1"/>
    <w:rsid w:val="008873B7"/>
    <w:rPr>
      <w:rFonts w:ascii="Myriad Pro" w:eastAsiaTheme="minorEastAsia" w:hAnsi="Myriad Pro" w:cs="Myriad Pro"/>
      <w:sz w:val="20"/>
      <w:szCs w:val="20"/>
      <w:lang w:eastAsia="es-SV"/>
    </w:rPr>
  </w:style>
  <w:style w:type="table" w:styleId="Tabladecuadrcula6concolores-nfasis5">
    <w:name w:val="Grid Table 6 Colorful Accent 5"/>
    <w:basedOn w:val="Tablanormal"/>
    <w:uiPriority w:val="51"/>
    <w:rsid w:val="0002183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3737">
      <w:bodyDiv w:val="1"/>
      <w:marLeft w:val="0"/>
      <w:marRight w:val="0"/>
      <w:marTop w:val="0"/>
      <w:marBottom w:val="0"/>
      <w:divBdr>
        <w:top w:val="none" w:sz="0" w:space="0" w:color="auto"/>
        <w:left w:val="none" w:sz="0" w:space="0" w:color="auto"/>
        <w:bottom w:val="none" w:sz="0" w:space="0" w:color="auto"/>
        <w:right w:val="none" w:sz="0" w:space="0" w:color="auto"/>
      </w:divBdr>
    </w:div>
    <w:div w:id="232396182">
      <w:bodyDiv w:val="1"/>
      <w:marLeft w:val="0"/>
      <w:marRight w:val="0"/>
      <w:marTop w:val="0"/>
      <w:marBottom w:val="0"/>
      <w:divBdr>
        <w:top w:val="none" w:sz="0" w:space="0" w:color="auto"/>
        <w:left w:val="none" w:sz="0" w:space="0" w:color="auto"/>
        <w:bottom w:val="none" w:sz="0" w:space="0" w:color="auto"/>
        <w:right w:val="none" w:sz="0" w:space="0" w:color="auto"/>
      </w:divBdr>
    </w:div>
    <w:div w:id="268591041">
      <w:bodyDiv w:val="1"/>
      <w:marLeft w:val="0"/>
      <w:marRight w:val="0"/>
      <w:marTop w:val="0"/>
      <w:marBottom w:val="0"/>
      <w:divBdr>
        <w:top w:val="none" w:sz="0" w:space="0" w:color="auto"/>
        <w:left w:val="none" w:sz="0" w:space="0" w:color="auto"/>
        <w:bottom w:val="none" w:sz="0" w:space="0" w:color="auto"/>
        <w:right w:val="none" w:sz="0" w:space="0" w:color="auto"/>
      </w:divBdr>
    </w:div>
    <w:div w:id="501815783">
      <w:bodyDiv w:val="1"/>
      <w:marLeft w:val="0"/>
      <w:marRight w:val="0"/>
      <w:marTop w:val="0"/>
      <w:marBottom w:val="0"/>
      <w:divBdr>
        <w:top w:val="none" w:sz="0" w:space="0" w:color="auto"/>
        <w:left w:val="none" w:sz="0" w:space="0" w:color="auto"/>
        <w:bottom w:val="none" w:sz="0" w:space="0" w:color="auto"/>
        <w:right w:val="none" w:sz="0" w:space="0" w:color="auto"/>
      </w:divBdr>
    </w:div>
    <w:div w:id="519051058">
      <w:bodyDiv w:val="1"/>
      <w:marLeft w:val="0"/>
      <w:marRight w:val="0"/>
      <w:marTop w:val="0"/>
      <w:marBottom w:val="0"/>
      <w:divBdr>
        <w:top w:val="none" w:sz="0" w:space="0" w:color="auto"/>
        <w:left w:val="none" w:sz="0" w:space="0" w:color="auto"/>
        <w:bottom w:val="none" w:sz="0" w:space="0" w:color="auto"/>
        <w:right w:val="none" w:sz="0" w:space="0" w:color="auto"/>
      </w:divBdr>
    </w:div>
    <w:div w:id="577518069">
      <w:bodyDiv w:val="1"/>
      <w:marLeft w:val="0"/>
      <w:marRight w:val="0"/>
      <w:marTop w:val="0"/>
      <w:marBottom w:val="0"/>
      <w:divBdr>
        <w:top w:val="none" w:sz="0" w:space="0" w:color="auto"/>
        <w:left w:val="none" w:sz="0" w:space="0" w:color="auto"/>
        <w:bottom w:val="none" w:sz="0" w:space="0" w:color="auto"/>
        <w:right w:val="none" w:sz="0" w:space="0" w:color="auto"/>
      </w:divBdr>
    </w:div>
    <w:div w:id="897202511">
      <w:bodyDiv w:val="1"/>
      <w:marLeft w:val="0"/>
      <w:marRight w:val="0"/>
      <w:marTop w:val="0"/>
      <w:marBottom w:val="0"/>
      <w:divBdr>
        <w:top w:val="none" w:sz="0" w:space="0" w:color="auto"/>
        <w:left w:val="none" w:sz="0" w:space="0" w:color="auto"/>
        <w:bottom w:val="none" w:sz="0" w:space="0" w:color="auto"/>
        <w:right w:val="none" w:sz="0" w:space="0" w:color="auto"/>
      </w:divBdr>
    </w:div>
    <w:div w:id="1460105218">
      <w:bodyDiv w:val="1"/>
      <w:marLeft w:val="0"/>
      <w:marRight w:val="0"/>
      <w:marTop w:val="0"/>
      <w:marBottom w:val="0"/>
      <w:divBdr>
        <w:top w:val="none" w:sz="0" w:space="0" w:color="auto"/>
        <w:left w:val="none" w:sz="0" w:space="0" w:color="auto"/>
        <w:bottom w:val="none" w:sz="0" w:space="0" w:color="auto"/>
        <w:right w:val="none" w:sz="0" w:space="0" w:color="auto"/>
      </w:divBdr>
    </w:div>
    <w:div w:id="1924411794">
      <w:bodyDiv w:val="1"/>
      <w:marLeft w:val="0"/>
      <w:marRight w:val="0"/>
      <w:marTop w:val="0"/>
      <w:marBottom w:val="0"/>
      <w:divBdr>
        <w:top w:val="none" w:sz="0" w:space="0" w:color="auto"/>
        <w:left w:val="none" w:sz="0" w:space="0" w:color="auto"/>
        <w:bottom w:val="none" w:sz="0" w:space="0" w:color="auto"/>
        <w:right w:val="none" w:sz="0" w:space="0" w:color="auto"/>
      </w:divBdr>
    </w:div>
    <w:div w:id="21202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Conna1">
  <a:themeElements>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nna1_1.potx" id="{DA6B4256-314D-4DA2-8251-D9AB57AFBAEF}" vid="{CF42C982-EA3A-4227-B157-059B50FC14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58E8-77F8-4ACD-915B-F292E649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3170</Words>
  <Characters>17436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MIRIAN ABARCA</dc:creator>
  <cp:lastModifiedBy>Maria Ines MH. Hernandez Vidal</cp:lastModifiedBy>
  <cp:revision>3</cp:revision>
  <cp:lastPrinted>2017-04-06T14:58:00Z</cp:lastPrinted>
  <dcterms:created xsi:type="dcterms:W3CDTF">2018-12-18T20:48:00Z</dcterms:created>
  <dcterms:modified xsi:type="dcterms:W3CDTF">2018-12-18T20:51:00Z</dcterms:modified>
</cp:coreProperties>
</file>