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F1" w:rsidRPr="001147F1" w:rsidRDefault="00FB36C4" w:rsidP="001147F1">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381FF341" wp14:editId="3CC3E426">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FF341"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42144FFC" wp14:editId="204D49A5">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B329C8">
                                  <w:rPr>
                                    <w:sz w:val="18"/>
                                    <w:szCs w:val="18"/>
                                    <w:lang w:val="es-SV"/>
                                  </w:rPr>
                                  <w:t>10</w:t>
                                </w:r>
                                <w:r w:rsidR="0026499B">
                                  <w:rPr>
                                    <w:sz w:val="18"/>
                                    <w:szCs w:val="18"/>
                                    <w:lang w:val="es-SV"/>
                                  </w:rPr>
                                  <w:t>/201</w:t>
                                </w:r>
                                <w:r w:rsidR="00B53D45">
                                  <w:rPr>
                                    <w:sz w:val="18"/>
                                    <w:szCs w:val="18"/>
                                    <w:lang w:val="es-SV"/>
                                  </w:rPr>
                                  <w:t>8</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144FFC" id="Group 166" o:spid="_x0000_s1027" style="position:absolute;left:0;text-align:left;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B329C8">
                            <w:rPr>
                              <w:sz w:val="18"/>
                              <w:szCs w:val="18"/>
                              <w:lang w:val="es-SV"/>
                            </w:rPr>
                            <w:t>10</w:t>
                          </w:r>
                          <w:r w:rsidR="0026499B">
                            <w:rPr>
                              <w:sz w:val="18"/>
                              <w:szCs w:val="18"/>
                              <w:lang w:val="es-SV"/>
                            </w:rPr>
                            <w:t>/201</w:t>
                          </w:r>
                          <w:r w:rsidR="00B53D45">
                            <w:rPr>
                              <w:sz w:val="18"/>
                              <w:szCs w:val="18"/>
                              <w:lang w:val="es-SV"/>
                            </w:rPr>
                            <w:t>8</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500F0346" wp14:editId="6AFD8771">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F0346" id="_x0000_s1032" type="#_x0000_t202" style="position:absolute;left:0;text-align:left;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1B41F34A" wp14:editId="4C1F0D76">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41F34A" id="_x0000_s1033" style="position:absolute;left:0;text-align:left;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sidR="00E0456F">
        <w:rPr>
          <w:color w:val="023E87"/>
          <w:sz w:val="16"/>
          <w:szCs w:val="24"/>
          <w:lang w:val="es-SV"/>
        </w:rPr>
        <w:tab/>
      </w:r>
    </w:p>
    <w:p w:rsidR="005808EE" w:rsidRPr="00B53D45" w:rsidRDefault="002B178D" w:rsidP="00824793">
      <w:pPr>
        <w:pStyle w:val="Ttulo1"/>
        <w:spacing w:line="930" w:lineRule="exact"/>
        <w:ind w:left="0" w:right="103"/>
        <w:rPr>
          <w:rFonts w:cs="Calibri"/>
          <w:w w:val="102"/>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D0230D" w:rsidRDefault="002B178D" w:rsidP="00675671">
      <w:pPr>
        <w:pStyle w:val="Textosinformato"/>
        <w:jc w:val="both"/>
        <w:rPr>
          <w:rFonts w:ascii="Arial" w:hAnsi="Arial" w:cs="Arial"/>
          <w:sz w:val="20"/>
          <w:szCs w:val="20"/>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sidR="00B329C8">
        <w:rPr>
          <w:rFonts w:cs="Calibri"/>
          <w:b/>
          <w:w w:val="102"/>
        </w:rPr>
        <w:t>10</w:t>
      </w:r>
      <w:r w:rsidRPr="009014BA">
        <w:rPr>
          <w:rFonts w:cs="Calibri"/>
          <w:b/>
          <w:w w:val="102"/>
        </w:rPr>
        <w:t>/201</w:t>
      </w:r>
      <w:r w:rsidR="00B53D45">
        <w:rPr>
          <w:rFonts w:cs="Calibri"/>
          <w:b/>
          <w:w w:val="102"/>
        </w:rPr>
        <w:t>8</w:t>
      </w:r>
      <w:r w:rsidRPr="002B178D">
        <w:rPr>
          <w:rFonts w:cs="Calibri"/>
          <w:w w:val="102"/>
        </w:rPr>
        <w:t xml:space="preserve">,  presentada ante la </w:t>
      </w:r>
      <w:r>
        <w:rPr>
          <w:rFonts w:cs="Calibri"/>
          <w:w w:val="102"/>
        </w:rPr>
        <w:t>Unidad de Acceso a la Información Pública</w:t>
      </w:r>
      <w:r w:rsidRPr="002B178D">
        <w:rPr>
          <w:rFonts w:cs="Calibri"/>
          <w:w w:val="102"/>
        </w:rPr>
        <w:t xml:space="preserve"> de esta dependencia </w:t>
      </w:r>
      <w:r w:rsidR="00D15B31">
        <w:rPr>
          <w:rFonts w:cs="Calibri"/>
          <w:w w:val="102"/>
        </w:rPr>
        <w:t xml:space="preserve">el día </w:t>
      </w:r>
      <w:r w:rsidR="00B329C8">
        <w:rPr>
          <w:rFonts w:cs="Arial"/>
          <w:b/>
        </w:rPr>
        <w:t>30 de enero</w:t>
      </w:r>
      <w:r w:rsidR="00457A42">
        <w:rPr>
          <w:rFonts w:cs="Arial"/>
          <w:b/>
        </w:rPr>
        <w:t xml:space="preserve"> de 2018</w:t>
      </w:r>
      <w:r w:rsidR="00761777" w:rsidRPr="00F133DE">
        <w:rPr>
          <w:rFonts w:ascii="Arial" w:hAnsi="Arial" w:cs="Arial"/>
          <w:b/>
          <w:sz w:val="20"/>
          <w:szCs w:val="20"/>
        </w:rPr>
        <w:t>,</w:t>
      </w:r>
      <w:r w:rsidR="00AC2E51">
        <w:rPr>
          <w:rFonts w:ascii="Arial" w:hAnsi="Arial" w:cs="Arial"/>
          <w:b/>
          <w:sz w:val="20"/>
          <w:szCs w:val="20"/>
        </w:rPr>
        <w:t xml:space="preserve">   </w:t>
      </w:r>
      <w:r w:rsidR="00F76A8B">
        <w:rPr>
          <w:rFonts w:ascii="Arial" w:hAnsi="Arial" w:cs="Arial"/>
          <w:b/>
          <w:sz w:val="20"/>
          <w:szCs w:val="20"/>
        </w:rPr>
        <w:t xml:space="preserve">                     </w:t>
      </w:r>
      <w:r w:rsidR="00761777">
        <w:rPr>
          <w:rFonts w:ascii="Arial" w:hAnsi="Arial" w:cs="Arial"/>
          <w:sz w:val="20"/>
          <w:szCs w:val="20"/>
        </w:rPr>
        <w:t>mediante la cual</w:t>
      </w:r>
      <w:r w:rsidR="00105A00">
        <w:rPr>
          <w:rFonts w:ascii="Arial" w:hAnsi="Arial" w:cs="Arial"/>
          <w:sz w:val="20"/>
          <w:szCs w:val="20"/>
        </w:rPr>
        <w:t xml:space="preserve"> solicitó</w:t>
      </w:r>
      <w:r w:rsidR="00006F54">
        <w:rPr>
          <w:rFonts w:ascii="Arial" w:hAnsi="Arial" w:cs="Arial"/>
          <w:sz w:val="20"/>
          <w:szCs w:val="20"/>
        </w:rPr>
        <w:t xml:space="preserve"> lo siguiente</w:t>
      </w:r>
      <w:r w:rsidR="00D77CF3">
        <w:rPr>
          <w:rFonts w:ascii="Arial" w:hAnsi="Arial" w:cs="Arial"/>
          <w:sz w:val="20"/>
          <w:szCs w:val="20"/>
        </w:rPr>
        <w:t>:</w:t>
      </w:r>
    </w:p>
    <w:p w:rsidR="00B53D45" w:rsidRDefault="00B53D45" w:rsidP="00C03DE5">
      <w:pPr>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Calibri" w:hAnsi="Calibri"/>
          <w:szCs w:val="21"/>
          <w:lang w:val="es-SV"/>
        </w:rPr>
      </w:pPr>
    </w:p>
    <w:p w:rsidR="00B329C8" w:rsidRDefault="00B329C8" w:rsidP="00B329C8">
      <w:pPr>
        <w:pStyle w:val="Textosinformato"/>
        <w:jc w:val="both"/>
        <w:rPr>
          <w:b/>
        </w:rPr>
      </w:pPr>
      <w:r w:rsidRPr="00B329C8">
        <w:rPr>
          <w:b/>
        </w:rPr>
        <w:t>Información solicitada:</w:t>
      </w:r>
    </w:p>
    <w:p w:rsidR="00B329C8" w:rsidRPr="00B329C8" w:rsidRDefault="00B329C8" w:rsidP="00B329C8">
      <w:pPr>
        <w:pStyle w:val="Textosinformato"/>
        <w:jc w:val="both"/>
        <w:rPr>
          <w:b/>
        </w:rPr>
      </w:pPr>
    </w:p>
    <w:p w:rsidR="00B329C8" w:rsidRPr="006B41C4" w:rsidRDefault="00B329C8" w:rsidP="00B329C8">
      <w:pPr>
        <w:pStyle w:val="Textosinformato"/>
        <w:jc w:val="both"/>
        <w:rPr>
          <w:i/>
        </w:rPr>
      </w:pPr>
      <w:r w:rsidRPr="006B41C4">
        <w:rPr>
          <w:i/>
        </w:rPr>
        <w:t xml:space="preserve">“Copia de acuerdo institucional que avala que menores de edad sean utilizados en campaña electoral por partidos políticos y candidatos ocupar cargos públicos de elección popular, y artículos de LEPINA que facultan a la institución a emitir dicho acuerdo y artículos de LEPINA que garantizan salvaguardar la seguridad y derechos de los menores de edad en cuestión. Nombres de las autoridades del Consejo Nacional de la Niñez y Adolescencia que avalaron y firmaron dicho acuerdo, emitido el 11 de enero de 2018. </w:t>
      </w:r>
    </w:p>
    <w:p w:rsidR="00B329C8" w:rsidRPr="006B41C4" w:rsidRDefault="00B329C8" w:rsidP="00B329C8">
      <w:pPr>
        <w:pStyle w:val="Textosinformato"/>
        <w:jc w:val="both"/>
        <w:rPr>
          <w:i/>
        </w:rPr>
      </w:pPr>
    </w:p>
    <w:p w:rsidR="00B329C8" w:rsidRPr="006B41C4" w:rsidRDefault="00B329C8" w:rsidP="00B329C8">
      <w:pPr>
        <w:pStyle w:val="Textosinformato"/>
        <w:jc w:val="both"/>
        <w:rPr>
          <w:i/>
        </w:rPr>
      </w:pPr>
      <w:r w:rsidRPr="006B41C4">
        <w:rPr>
          <w:i/>
        </w:rPr>
        <w:t>Acuerdos con Tribunal Supremo Electoral para sancionar a institutos políticos que violenten la LEPINA usando la imagen de niños y adolescentes en propaganda electoral para elecciones legislativas y concejos municipales 2018”.</w:t>
      </w:r>
    </w:p>
    <w:p w:rsidR="00457A42" w:rsidRDefault="00457A42" w:rsidP="00457A42">
      <w:pPr>
        <w:pStyle w:val="Textosinformato"/>
        <w:jc w:val="both"/>
      </w:pPr>
    </w:p>
    <w:p w:rsidR="00B53D45" w:rsidRDefault="00B53D45" w:rsidP="00457A42">
      <w:pPr>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Calibri" w:hAnsi="Calibri"/>
          <w:szCs w:val="21"/>
          <w:lang w:val="es-SV"/>
        </w:rPr>
      </w:pPr>
    </w:p>
    <w:p w:rsidR="00B329C8" w:rsidRPr="00B329C8" w:rsidRDefault="00B329C8" w:rsidP="00B329C8">
      <w:pPr>
        <w:pStyle w:val="Prrafodelista"/>
        <w:numPr>
          <w:ilvl w:val="0"/>
          <w:numId w:val="17"/>
        </w:numPr>
        <w:ind w:left="142" w:hanging="142"/>
        <w:jc w:val="both"/>
        <w:rPr>
          <w:rFonts w:cs="Calibri"/>
          <w:lang w:val="es-SV"/>
        </w:rPr>
      </w:pPr>
      <w:r>
        <w:rPr>
          <w:rFonts w:cs="Calibri"/>
          <w:lang w:val="es-SV"/>
        </w:rPr>
        <w:t>En referencia a la solicitud de “</w:t>
      </w:r>
      <w:r w:rsidRPr="00B329C8">
        <w:rPr>
          <w:i/>
          <w:lang w:val="es-SV"/>
        </w:rPr>
        <w:t>Copia de acuerdo institucional que</w:t>
      </w:r>
      <w:r>
        <w:rPr>
          <w:i/>
          <w:lang w:val="es-SV"/>
        </w:rPr>
        <w:t xml:space="preserve"> avala que menores de edad sean </w:t>
      </w:r>
      <w:r w:rsidRPr="00B329C8">
        <w:rPr>
          <w:i/>
          <w:lang w:val="es-SV"/>
        </w:rPr>
        <w:t>utilizados en campaña electoral por partidos políticos y candidatos ocupar cargos públicos de elección popular, y artículos de LEPINA que facultan a la institución a emitir dicho acuerdo</w:t>
      </w:r>
      <w:r>
        <w:rPr>
          <w:i/>
          <w:lang w:val="es-SV"/>
        </w:rPr>
        <w:t>. Nombres de las autoridades del Consejo Nacional de la Niñez y Adolescencia que avalaron y firmaron dicho acuerdo”</w:t>
      </w:r>
    </w:p>
    <w:p w:rsidR="00B329C8" w:rsidRDefault="00B329C8" w:rsidP="00B329C8">
      <w:pPr>
        <w:jc w:val="both"/>
        <w:rPr>
          <w:rFonts w:cs="Calibri"/>
          <w:lang w:val="es-SV"/>
        </w:rPr>
      </w:pPr>
    </w:p>
    <w:p w:rsidR="00B329C8" w:rsidRDefault="00B329C8" w:rsidP="00B329C8">
      <w:pPr>
        <w:jc w:val="both"/>
        <w:rPr>
          <w:rFonts w:cs="Calibri"/>
          <w:lang w:val="es-SV"/>
        </w:rPr>
      </w:pPr>
      <w:r>
        <w:rPr>
          <w:rFonts w:cs="Calibri"/>
          <w:lang w:val="es-SV"/>
        </w:rPr>
        <w:t xml:space="preserve">Se hace de su conocimiento que esta Unidad ha requerido la información solicitada a las áreas correspondientes, no contando en nuestros registros con dicha información, aclarando que el Consejo Directivo del CONNA, no está legalmente facultado para emitir un acuerdo en el que se autorice la utilización de imágenes de niñas, niños y adolescentes en campañas electorales impulsadas por partidos políticos o candidatos para ocupar cargos públicos de elección popular, por lo que el documento solicitado es inexistente; y considerando que la Ley de Acceso a la Información Pública dispone el art 73 que nos encontramos ante un caso de información INEXISTENTE, lo que impide brindar lo </w:t>
      </w:r>
      <w:r w:rsidR="00D7136F">
        <w:rPr>
          <w:rFonts w:cs="Calibri"/>
          <w:lang w:val="es-SV"/>
        </w:rPr>
        <w:t>requerido</w:t>
      </w:r>
      <w:r>
        <w:rPr>
          <w:rFonts w:cs="Calibri"/>
          <w:lang w:val="es-SV"/>
        </w:rPr>
        <w:t xml:space="preserve"> por la persona peticionaria. Por tal razón, esta dependencia resuelve:</w:t>
      </w:r>
    </w:p>
    <w:p w:rsidR="00D7136F" w:rsidRDefault="00D7136F" w:rsidP="00B329C8">
      <w:pPr>
        <w:jc w:val="both"/>
        <w:rPr>
          <w:rFonts w:cs="Calibri"/>
          <w:lang w:val="es-SV"/>
        </w:rPr>
      </w:pPr>
    </w:p>
    <w:p w:rsidR="00B329C8" w:rsidRPr="00B329C8" w:rsidRDefault="00B329C8" w:rsidP="00B329C8">
      <w:pPr>
        <w:jc w:val="both"/>
        <w:rPr>
          <w:rFonts w:cs="Calibri"/>
          <w:lang w:val="es-SV"/>
        </w:rPr>
      </w:pPr>
    </w:p>
    <w:p w:rsidR="00B329C8" w:rsidRPr="00D7136F" w:rsidRDefault="00D7136F" w:rsidP="00D7136F">
      <w:pPr>
        <w:jc w:val="center"/>
        <w:rPr>
          <w:rFonts w:cs="Calibri"/>
          <w:b/>
          <w:lang w:val="es-SV"/>
        </w:rPr>
      </w:pPr>
      <w:r w:rsidRPr="00D7136F">
        <w:rPr>
          <w:rFonts w:cs="Calibri"/>
          <w:b/>
          <w:lang w:val="es-SV"/>
        </w:rPr>
        <w:t>NEGAR EL ACCESO A LA INFORMACIÓN SOLICITADA POR INEXISTENCIA</w:t>
      </w:r>
    </w:p>
    <w:p w:rsidR="00B329C8" w:rsidRDefault="00B329C8" w:rsidP="00B329C8">
      <w:pPr>
        <w:jc w:val="both"/>
        <w:rPr>
          <w:rFonts w:cs="Calibri"/>
          <w:lang w:val="es-SV"/>
        </w:rPr>
      </w:pPr>
    </w:p>
    <w:p w:rsidR="00B329C8" w:rsidRDefault="00B329C8" w:rsidP="00B329C8">
      <w:pPr>
        <w:jc w:val="both"/>
        <w:rPr>
          <w:rFonts w:cs="Calibri"/>
          <w:lang w:val="es-SV"/>
        </w:rPr>
      </w:pPr>
    </w:p>
    <w:p w:rsidR="00D7136F" w:rsidRDefault="00D7136F" w:rsidP="00D7136F">
      <w:pPr>
        <w:pStyle w:val="Prrafodelista"/>
        <w:numPr>
          <w:ilvl w:val="0"/>
          <w:numId w:val="17"/>
        </w:numPr>
        <w:ind w:left="284" w:hanging="284"/>
        <w:jc w:val="both"/>
        <w:rPr>
          <w:rFonts w:cs="Calibri"/>
          <w:lang w:val="es-SV"/>
        </w:rPr>
      </w:pPr>
      <w:r>
        <w:rPr>
          <w:rFonts w:cs="Calibri"/>
          <w:lang w:val="es-SV"/>
        </w:rPr>
        <w:t>En referencia a “</w:t>
      </w:r>
      <w:r w:rsidRPr="00D7136F">
        <w:rPr>
          <w:rFonts w:cs="Calibri"/>
          <w:i/>
          <w:lang w:val="es-SV"/>
        </w:rPr>
        <w:t>Acuerdos con Tribunal Supremo Electoral para sancionar a institutos políticos que violenten la LEPINA usando la imagen de niños y adolescentes en propaganda electoral para elecciones legislativos y consejos municipales 2018”</w:t>
      </w:r>
    </w:p>
    <w:p w:rsidR="00D7136F" w:rsidRDefault="00D7136F" w:rsidP="00D7136F">
      <w:pPr>
        <w:pStyle w:val="Prrafodelista"/>
        <w:ind w:left="284"/>
        <w:jc w:val="both"/>
        <w:rPr>
          <w:rFonts w:cs="Calibri"/>
          <w:lang w:val="es-SV"/>
        </w:rPr>
      </w:pPr>
    </w:p>
    <w:p w:rsidR="00D7136F" w:rsidRDefault="00D7136F" w:rsidP="00D7136F">
      <w:pPr>
        <w:jc w:val="both"/>
        <w:rPr>
          <w:rFonts w:cs="Calibri"/>
          <w:lang w:val="es-SV"/>
        </w:rPr>
      </w:pPr>
      <w:r>
        <w:rPr>
          <w:rFonts w:cs="Calibri"/>
          <w:lang w:val="es-SV"/>
        </w:rPr>
        <w:lastRenderedPageBreak/>
        <w:t xml:space="preserve">Se hace de su conocimiento que esta Unidad ha requerido la información solicitada a las áreas correspondientes, no contando en nuestros registros con dicha información, aclarando que el Consejo Directivo del CONNA no tiene facultad legal sancionatoria para partidos políticos por ende, no está facultado para suscribir acuerdos de esa naturaleza; y, considerando que la </w:t>
      </w:r>
      <w:r>
        <w:rPr>
          <w:rFonts w:cs="Calibri"/>
          <w:lang w:val="es-SV"/>
        </w:rPr>
        <w:t>Ley de Acceso a la Información Pública dispone el art 73 que nos encontramos ante un caso de información INEXISTENTE, lo que impide brindar lo requerido por la persona peticionaria. Por tal razón, esta dependencia resuelve:</w:t>
      </w:r>
    </w:p>
    <w:p w:rsidR="00D7136F" w:rsidRDefault="00D7136F" w:rsidP="00D7136F">
      <w:pPr>
        <w:jc w:val="both"/>
        <w:rPr>
          <w:rFonts w:cs="Calibri"/>
          <w:lang w:val="es-SV"/>
        </w:rPr>
      </w:pPr>
    </w:p>
    <w:p w:rsidR="00C8251B" w:rsidRDefault="00C8251B" w:rsidP="00D7136F">
      <w:pPr>
        <w:jc w:val="center"/>
        <w:rPr>
          <w:rFonts w:cs="Calibri"/>
          <w:b/>
          <w:lang w:val="es-SV"/>
        </w:rPr>
      </w:pPr>
    </w:p>
    <w:p w:rsidR="00C8251B" w:rsidRDefault="00C8251B" w:rsidP="00D7136F">
      <w:pPr>
        <w:jc w:val="center"/>
        <w:rPr>
          <w:rFonts w:cs="Calibri"/>
          <w:b/>
          <w:lang w:val="es-SV"/>
        </w:rPr>
      </w:pPr>
    </w:p>
    <w:p w:rsidR="00D7136F" w:rsidRPr="00D7136F" w:rsidRDefault="00D7136F" w:rsidP="00D7136F">
      <w:pPr>
        <w:jc w:val="center"/>
        <w:rPr>
          <w:rFonts w:cs="Calibri"/>
          <w:b/>
          <w:lang w:val="es-SV"/>
        </w:rPr>
      </w:pPr>
      <w:bookmarkStart w:id="0" w:name="_GoBack"/>
      <w:bookmarkEnd w:id="0"/>
      <w:r w:rsidRPr="00D7136F">
        <w:rPr>
          <w:rFonts w:cs="Calibri"/>
          <w:b/>
          <w:lang w:val="es-SV"/>
        </w:rPr>
        <w:t>NEGAR EL ACCESO A LA INFORMACIÓN SOLICITADA POR INEXISTENCIA</w:t>
      </w:r>
    </w:p>
    <w:p w:rsidR="00D7136F" w:rsidRDefault="00D7136F" w:rsidP="00D7136F">
      <w:pPr>
        <w:jc w:val="both"/>
        <w:rPr>
          <w:rFonts w:cs="Calibri"/>
          <w:lang w:val="es-SV"/>
        </w:rPr>
      </w:pPr>
    </w:p>
    <w:p w:rsidR="00D7136F" w:rsidRPr="00D7136F" w:rsidRDefault="00D7136F" w:rsidP="00D7136F">
      <w:pPr>
        <w:jc w:val="both"/>
        <w:rPr>
          <w:rFonts w:cs="Calibri"/>
          <w:lang w:val="es-SV"/>
        </w:rPr>
      </w:pPr>
    </w:p>
    <w:p w:rsidR="005627A4" w:rsidRDefault="00B329C8" w:rsidP="00D7136F">
      <w:pPr>
        <w:pStyle w:val="Prrafodelista"/>
        <w:numPr>
          <w:ilvl w:val="0"/>
          <w:numId w:val="17"/>
        </w:numPr>
        <w:ind w:left="284" w:hanging="284"/>
        <w:jc w:val="both"/>
        <w:rPr>
          <w:rFonts w:cs="Calibri"/>
          <w:lang w:val="es-SV"/>
        </w:rPr>
      </w:pPr>
      <w:r w:rsidRPr="00D7136F">
        <w:rPr>
          <w:rFonts w:cs="Calibri"/>
          <w:lang w:val="es-SV"/>
        </w:rPr>
        <w:t>E</w:t>
      </w:r>
      <w:r w:rsidR="005627A4">
        <w:rPr>
          <w:rFonts w:cs="Calibri"/>
          <w:lang w:val="es-SV"/>
        </w:rPr>
        <w:t>n referencia a “</w:t>
      </w:r>
      <w:r w:rsidR="005627A4" w:rsidRPr="005627A4">
        <w:rPr>
          <w:i/>
          <w:lang w:val="es-SV"/>
        </w:rPr>
        <w:t>artículos de LEPINA que garantizan salvaguardar la seguridad y derechos de los menores de edad</w:t>
      </w:r>
      <w:r w:rsidR="005627A4">
        <w:rPr>
          <w:rFonts w:cs="Calibri"/>
          <w:lang w:val="es-SV"/>
        </w:rPr>
        <w:t>”</w:t>
      </w:r>
    </w:p>
    <w:p w:rsidR="00AC2E51" w:rsidRPr="005627A4" w:rsidRDefault="005627A4" w:rsidP="005627A4">
      <w:pPr>
        <w:jc w:val="both"/>
        <w:rPr>
          <w:rFonts w:cs="Calibri"/>
          <w:lang w:val="es-SV"/>
        </w:rPr>
      </w:pPr>
      <w:r>
        <w:rPr>
          <w:rFonts w:cs="Calibri"/>
          <w:lang w:val="es-SV"/>
        </w:rPr>
        <w:t xml:space="preserve">Se hace de su conocimiento que la solicitud cumple con todos los requisitos establecidos </w:t>
      </w:r>
      <w:r w:rsidR="00AC2E51" w:rsidRPr="005627A4">
        <w:rPr>
          <w:rFonts w:cs="Calibri"/>
          <w:lang w:val="es-SV"/>
        </w:rPr>
        <w:t xml:space="preserve">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proofErr w:type="gramStart"/>
      <w:r w:rsidR="00AC2E51" w:rsidRPr="005627A4">
        <w:rPr>
          <w:rFonts w:cs="Calibri"/>
          <w:lang w:val="es-SV"/>
        </w:rPr>
        <w:t>resuelve</w:t>
      </w:r>
      <w:proofErr w:type="gramEnd"/>
      <w:r w:rsidR="00AC2E51" w:rsidRPr="005627A4">
        <w:rPr>
          <w:rFonts w:cs="Calibri"/>
          <w:lang w:val="es-SV"/>
        </w:rPr>
        <w:t>:</w:t>
      </w:r>
    </w:p>
    <w:p w:rsidR="00AC2E51" w:rsidRDefault="00AC2E51" w:rsidP="00AC2E51">
      <w:pPr>
        <w:jc w:val="both"/>
        <w:rPr>
          <w:rFonts w:cs="Calibri"/>
          <w:lang w:val="es-SV"/>
        </w:rPr>
      </w:pPr>
    </w:p>
    <w:p w:rsidR="00C8251B" w:rsidRPr="004C0DF0" w:rsidRDefault="00C8251B" w:rsidP="00AC2E51">
      <w:pPr>
        <w:jc w:val="both"/>
        <w:rPr>
          <w:rFonts w:cs="Calibri"/>
          <w:lang w:val="es-SV"/>
        </w:rPr>
      </w:pPr>
    </w:p>
    <w:p w:rsidR="00AC2E51" w:rsidRPr="004C0DF0" w:rsidRDefault="00AC2E51" w:rsidP="00AC2E51">
      <w:pPr>
        <w:jc w:val="both"/>
        <w:rPr>
          <w:rFonts w:cs="Calibri"/>
          <w:lang w:val="es-SV"/>
        </w:rPr>
      </w:pPr>
    </w:p>
    <w:p w:rsidR="00AC2E51" w:rsidRDefault="00AC2E51" w:rsidP="00AC2E51">
      <w:pPr>
        <w:jc w:val="center"/>
        <w:rPr>
          <w:rFonts w:cs="Calibri"/>
          <w:b/>
          <w:lang w:val="es-SV"/>
        </w:rPr>
      </w:pPr>
      <w:r w:rsidRPr="004C0DF0">
        <w:rPr>
          <w:rFonts w:cs="Calibri"/>
          <w:b/>
          <w:lang w:val="es-SV"/>
        </w:rPr>
        <w:t>PROPORCIONAR LA INFORMACIÓN PÚBLICA SOLICITADA</w:t>
      </w:r>
      <w:r>
        <w:rPr>
          <w:rFonts w:cs="Calibri"/>
          <w:b/>
          <w:lang w:val="es-SV"/>
        </w:rPr>
        <w:t>:</w:t>
      </w:r>
    </w:p>
    <w:p w:rsidR="00AC2E51" w:rsidRDefault="00AC2E51" w:rsidP="00AC2E51">
      <w:pPr>
        <w:jc w:val="center"/>
        <w:rPr>
          <w:rFonts w:cs="Calibri"/>
          <w:b/>
          <w:lang w:val="es-SV"/>
        </w:rPr>
      </w:pPr>
    </w:p>
    <w:p w:rsidR="00AC2E51" w:rsidRPr="004C0DF0" w:rsidRDefault="00AC2E51" w:rsidP="00AC2E51">
      <w:pPr>
        <w:jc w:val="center"/>
        <w:rPr>
          <w:rFonts w:cs="Calibri"/>
          <w:b/>
          <w:lang w:val="es-SV"/>
        </w:rPr>
      </w:pPr>
    </w:p>
    <w:p w:rsidR="00AC2E51" w:rsidRPr="005627A4" w:rsidRDefault="00AC2E51" w:rsidP="00AC2E51">
      <w:pPr>
        <w:jc w:val="both"/>
        <w:rPr>
          <w:rFonts w:cs="Calibri"/>
          <w:lang w:val="es-SV"/>
        </w:rPr>
      </w:pPr>
      <w:r w:rsidRPr="00EB0990">
        <w:rPr>
          <w:rFonts w:cs="Calibri"/>
          <w:lang w:val="es-SV"/>
        </w:rPr>
        <w:t xml:space="preserve">Dicha información será entregada, tal como lo estableció la persona solicitante </w:t>
      </w:r>
      <w:r w:rsidR="005627A4">
        <w:rPr>
          <w:rFonts w:cs="Calibri"/>
          <w:lang w:val="es-SV"/>
        </w:rPr>
        <w:t xml:space="preserve">a través de </w:t>
      </w:r>
      <w:r w:rsidRPr="005627A4">
        <w:rPr>
          <w:rFonts w:cs="Calibri"/>
          <w:lang w:val="es-SV"/>
        </w:rPr>
        <w:t>correo electrónico.</w:t>
      </w:r>
    </w:p>
    <w:p w:rsidR="00AC2E51" w:rsidRDefault="00AC2E51" w:rsidP="00AC2E51">
      <w:pPr>
        <w:jc w:val="both"/>
        <w:rPr>
          <w:rFonts w:cs="Calibri"/>
          <w:w w:val="102"/>
          <w:lang w:val="es-SV"/>
        </w:rPr>
      </w:pPr>
      <w:r w:rsidRPr="00EB0990">
        <w:rPr>
          <w:rFonts w:cs="Calibri"/>
          <w:b/>
          <w:lang w:val="es-SV"/>
        </w:rPr>
        <w:t xml:space="preserve"> </w:t>
      </w:r>
    </w:p>
    <w:p w:rsidR="00AC2E51" w:rsidRPr="00EB0990" w:rsidRDefault="00AC2E51" w:rsidP="00AC2E51">
      <w:pPr>
        <w:jc w:val="both"/>
        <w:rPr>
          <w:spacing w:val="18"/>
          <w:lang w:val="es-SV"/>
        </w:rPr>
      </w:pPr>
      <w:r w:rsidRPr="00EB0990">
        <w:rPr>
          <w:rFonts w:cs="Calibri"/>
          <w:w w:val="102"/>
          <w:lang w:val="es-SV"/>
        </w:rPr>
        <w:t>San</w:t>
      </w:r>
      <w:r w:rsidRPr="00EB0990">
        <w:rPr>
          <w:lang w:val="es-SV"/>
        </w:rPr>
        <w:t xml:space="preserve"> </w:t>
      </w:r>
      <w:r w:rsidRPr="00EB0990">
        <w:rPr>
          <w:rFonts w:cs="Calibri"/>
          <w:w w:val="102"/>
          <w:lang w:val="es-SV"/>
        </w:rPr>
        <w:t>Sa</w:t>
      </w:r>
      <w:r w:rsidRPr="00EB0990">
        <w:rPr>
          <w:rFonts w:cs="Calibri"/>
          <w:spacing w:val="1"/>
          <w:w w:val="102"/>
          <w:lang w:val="es-SV"/>
        </w:rPr>
        <w:t>lv</w:t>
      </w:r>
      <w:r w:rsidRPr="00EB0990">
        <w:rPr>
          <w:rFonts w:cs="Calibri"/>
          <w:w w:val="102"/>
          <w:lang w:val="es-SV"/>
        </w:rPr>
        <w:t>ad</w:t>
      </w:r>
      <w:r w:rsidRPr="00EB0990">
        <w:rPr>
          <w:rFonts w:cs="Calibri"/>
          <w:spacing w:val="-3"/>
          <w:w w:val="102"/>
          <w:lang w:val="es-SV"/>
        </w:rPr>
        <w:t>o</w:t>
      </w:r>
      <w:r w:rsidRPr="00EB0990">
        <w:rPr>
          <w:rFonts w:cs="Calibri"/>
          <w:spacing w:val="2"/>
          <w:w w:val="102"/>
          <w:lang w:val="es-SV"/>
        </w:rPr>
        <w:t>r</w:t>
      </w:r>
      <w:r w:rsidRPr="00EB0990">
        <w:rPr>
          <w:rFonts w:cs="Calibri"/>
          <w:w w:val="102"/>
          <w:lang w:val="es-SV"/>
        </w:rPr>
        <w:t>,</w:t>
      </w:r>
      <w:r w:rsidRPr="00EB0990">
        <w:rPr>
          <w:lang w:val="es-SV"/>
        </w:rPr>
        <w:t xml:space="preserve"> </w:t>
      </w:r>
      <w:r w:rsidRPr="00EB0990">
        <w:rPr>
          <w:rFonts w:cs="Calibri"/>
          <w:w w:val="102"/>
          <w:lang w:val="es-SV"/>
        </w:rPr>
        <w:t xml:space="preserve">a </w:t>
      </w:r>
      <w:r>
        <w:rPr>
          <w:rFonts w:cs="Calibri"/>
          <w:w w:val="102"/>
          <w:lang w:val="es-SV"/>
        </w:rPr>
        <w:t>las quince horas</w:t>
      </w:r>
      <w:r w:rsidR="005627A4">
        <w:rPr>
          <w:rFonts w:cs="Calibri"/>
          <w:w w:val="102"/>
          <w:lang w:val="es-SV"/>
        </w:rPr>
        <w:t xml:space="preserve"> con cincuenta</w:t>
      </w:r>
      <w:r w:rsidR="00F76A8B">
        <w:rPr>
          <w:rFonts w:cs="Calibri"/>
          <w:w w:val="102"/>
          <w:lang w:val="es-SV"/>
        </w:rPr>
        <w:t xml:space="preserve"> minutos</w:t>
      </w:r>
      <w:r>
        <w:rPr>
          <w:rFonts w:cs="Calibri"/>
          <w:w w:val="102"/>
          <w:lang w:val="es-SV"/>
        </w:rPr>
        <w:t xml:space="preserve"> del </w:t>
      </w:r>
      <w:r w:rsidR="005627A4">
        <w:rPr>
          <w:rFonts w:cs="Calibri"/>
          <w:w w:val="102"/>
          <w:lang w:val="es-SV"/>
        </w:rPr>
        <w:t>día uno de marzo</w:t>
      </w:r>
      <w:r>
        <w:rPr>
          <w:rFonts w:cs="Calibri"/>
          <w:w w:val="102"/>
          <w:lang w:val="es-SV"/>
        </w:rPr>
        <w:t xml:space="preserve"> </w:t>
      </w:r>
      <w:r w:rsidRPr="00EB0990">
        <w:rPr>
          <w:rFonts w:cs="Calibri"/>
          <w:w w:val="102"/>
          <w:lang w:val="es-SV"/>
        </w:rPr>
        <w:t>de dos mil dieci</w:t>
      </w:r>
      <w:r>
        <w:rPr>
          <w:rFonts w:cs="Calibri"/>
          <w:w w:val="102"/>
          <w:lang w:val="es-SV"/>
        </w:rPr>
        <w:t>ocho</w:t>
      </w:r>
    </w:p>
    <w:p w:rsidR="00457A42" w:rsidRDefault="00457A42" w:rsidP="001147F1">
      <w:pPr>
        <w:jc w:val="both"/>
        <w:rPr>
          <w:w w:val="102"/>
          <w:lang w:val="es-SV"/>
        </w:rPr>
      </w:pPr>
    </w:p>
    <w:p w:rsidR="00457A42" w:rsidRDefault="00457A42" w:rsidP="00D02C9F">
      <w:pPr>
        <w:jc w:val="both"/>
        <w:rPr>
          <w:rFonts w:cs="Calibri"/>
          <w:w w:val="102"/>
          <w:lang w:val="es-SV"/>
        </w:rPr>
      </w:pPr>
    </w:p>
    <w:p w:rsidR="00C8251B" w:rsidRDefault="00C8251B" w:rsidP="00D02C9F">
      <w:pPr>
        <w:jc w:val="both"/>
        <w:rPr>
          <w:rFonts w:cs="Calibri"/>
          <w:w w:val="102"/>
          <w:lang w:val="es-SV"/>
        </w:rPr>
      </w:pPr>
    </w:p>
    <w:p w:rsidR="00C8251B" w:rsidRDefault="00C8251B" w:rsidP="00D02C9F">
      <w:pPr>
        <w:jc w:val="both"/>
        <w:rPr>
          <w:rFonts w:cs="Calibri"/>
          <w:w w:val="102"/>
          <w:lang w:val="es-SV"/>
        </w:rPr>
      </w:pPr>
    </w:p>
    <w:p w:rsidR="00457A42" w:rsidRDefault="00457A42" w:rsidP="00D02C9F">
      <w:pPr>
        <w:jc w:val="both"/>
        <w:rPr>
          <w:rFonts w:cs="Calibri"/>
          <w:w w:val="102"/>
          <w:lang w:val="es-SV"/>
        </w:rPr>
      </w:pPr>
    </w:p>
    <w:p w:rsidR="00F76A8B" w:rsidRDefault="00F76A8B" w:rsidP="00D02C9F">
      <w:pPr>
        <w:jc w:val="both"/>
        <w:rPr>
          <w:rFonts w:cs="Calibri"/>
          <w:w w:val="102"/>
          <w:lang w:val="es-SV"/>
        </w:rPr>
      </w:pPr>
    </w:p>
    <w:p w:rsidR="00F76A8B" w:rsidRPr="002B178D" w:rsidRDefault="00F76A8B" w:rsidP="00D02C9F">
      <w:pPr>
        <w:jc w:val="both"/>
        <w:rPr>
          <w:rFonts w:cs="Calibri"/>
          <w:w w:val="102"/>
          <w:lang w:val="es-SV"/>
        </w:rPr>
      </w:pPr>
    </w:p>
    <w:p w:rsidR="001147F1" w:rsidRPr="002B178D" w:rsidRDefault="00F76A8B" w:rsidP="00F76A8B">
      <w:pPr>
        <w:autoSpaceDE w:val="0"/>
        <w:autoSpaceDN w:val="0"/>
        <w:adjustRightInd w:val="0"/>
        <w:rPr>
          <w:rFonts w:cs="Calibri"/>
          <w:spacing w:val="2"/>
          <w:sz w:val="21"/>
          <w:szCs w:val="21"/>
          <w:lang w:val="es-SV"/>
        </w:rPr>
      </w:pPr>
      <w:r>
        <w:rPr>
          <w:rFonts w:cs="Calibri"/>
          <w:spacing w:val="2"/>
          <w:sz w:val="21"/>
          <w:szCs w:val="21"/>
          <w:lang w:val="es-SV"/>
        </w:rPr>
        <w:t xml:space="preserve">                                                    </w:t>
      </w:r>
      <w:r w:rsidR="001147F1" w:rsidRPr="002B178D">
        <w:rPr>
          <w:rFonts w:cs="Calibri"/>
          <w:spacing w:val="2"/>
          <w:sz w:val="21"/>
          <w:szCs w:val="21"/>
          <w:lang w:val="es-SV"/>
        </w:rPr>
        <w:t>________________________________</w:t>
      </w:r>
    </w:p>
    <w:p w:rsidR="001147F1" w:rsidRPr="002B178D" w:rsidRDefault="001147F1" w:rsidP="001147F1">
      <w:pPr>
        <w:autoSpaceDE w:val="0"/>
        <w:autoSpaceDN w:val="0"/>
        <w:adjustRightInd w:val="0"/>
        <w:ind w:left="2670"/>
        <w:rPr>
          <w:rFonts w:cs="Calibri"/>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w:t>
      </w:r>
      <w:r w:rsidR="00F76A8B">
        <w:rPr>
          <w:rFonts w:cs="Calibri"/>
          <w:spacing w:val="2"/>
          <w:sz w:val="21"/>
          <w:szCs w:val="21"/>
          <w:lang w:val="es-SV"/>
        </w:rPr>
        <w:t>Ligia Guevara Ventura</w:t>
      </w:r>
    </w:p>
    <w:p w:rsidR="00BE1378" w:rsidRDefault="001147F1" w:rsidP="00F133DE">
      <w:pPr>
        <w:autoSpaceDE w:val="0"/>
        <w:autoSpaceDN w:val="0"/>
        <w:adjustRightInd w:val="0"/>
        <w:ind w:left="2670"/>
        <w:rPr>
          <w:rFonts w:cs="Calibri"/>
          <w:sz w:val="21"/>
          <w:szCs w:val="21"/>
          <w:lang w:val="es-SV"/>
        </w:rPr>
      </w:pPr>
      <w:r>
        <w:rPr>
          <w:rFonts w:cs="Calibri"/>
          <w:spacing w:val="2"/>
          <w:sz w:val="21"/>
          <w:szCs w:val="21"/>
          <w:lang w:val="es-SV"/>
        </w:rPr>
        <w:t xml:space="preserve">  </w:t>
      </w:r>
      <w:r w:rsidRPr="002B178D">
        <w:rPr>
          <w:rFonts w:cs="Calibri"/>
          <w:spacing w:val="2"/>
          <w:sz w:val="21"/>
          <w:szCs w:val="21"/>
          <w:lang w:val="es-SV"/>
        </w:rPr>
        <w:t>O</w:t>
      </w:r>
      <w:r w:rsidRPr="002B178D">
        <w:rPr>
          <w:rFonts w:cs="Calibri"/>
          <w:spacing w:val="-3"/>
          <w:sz w:val="21"/>
          <w:szCs w:val="21"/>
          <w:lang w:val="es-SV"/>
        </w:rPr>
        <w:t>f</w:t>
      </w:r>
      <w:r w:rsidRPr="002B178D">
        <w:rPr>
          <w:rFonts w:cs="Calibri"/>
          <w:spacing w:val="3"/>
          <w:sz w:val="21"/>
          <w:szCs w:val="21"/>
          <w:lang w:val="es-SV"/>
        </w:rPr>
        <w:t>i</w:t>
      </w:r>
      <w:r w:rsidRPr="002B178D">
        <w:rPr>
          <w:rFonts w:cs="Calibri"/>
          <w:spacing w:val="-2"/>
          <w:sz w:val="21"/>
          <w:szCs w:val="21"/>
          <w:lang w:val="es-SV"/>
        </w:rPr>
        <w:t>c</w:t>
      </w:r>
      <w:r w:rsidRPr="002B178D">
        <w:rPr>
          <w:rFonts w:cs="Calibri"/>
          <w:spacing w:val="1"/>
          <w:sz w:val="21"/>
          <w:szCs w:val="21"/>
          <w:lang w:val="es-SV"/>
        </w:rPr>
        <w:t>i</w:t>
      </w:r>
      <w:r w:rsidRPr="002B178D">
        <w:rPr>
          <w:rFonts w:cs="Calibri"/>
          <w:spacing w:val="-2"/>
          <w:sz w:val="21"/>
          <w:szCs w:val="21"/>
          <w:lang w:val="es-SV"/>
        </w:rPr>
        <w:t>a</w:t>
      </w:r>
      <w:r w:rsidRPr="002B178D">
        <w:rPr>
          <w:rFonts w:cs="Calibri"/>
          <w:sz w:val="21"/>
          <w:szCs w:val="21"/>
          <w:lang w:val="es-SV"/>
        </w:rPr>
        <w:t>l</w:t>
      </w:r>
      <w:r w:rsidRPr="002B178D">
        <w:rPr>
          <w:rFonts w:ascii="Times New Roman" w:hAnsi="Times New Roman"/>
          <w:spacing w:val="7"/>
          <w:sz w:val="21"/>
          <w:szCs w:val="21"/>
          <w:lang w:val="es-SV"/>
        </w:rPr>
        <w:t xml:space="preserve"> </w:t>
      </w:r>
      <w:r w:rsidRPr="002B178D">
        <w:rPr>
          <w:rFonts w:cs="Calibri"/>
          <w:sz w:val="21"/>
          <w:szCs w:val="21"/>
          <w:lang w:val="es-SV"/>
        </w:rPr>
        <w:t>de</w:t>
      </w:r>
      <w:r w:rsidRPr="002B178D">
        <w:rPr>
          <w:rFonts w:ascii="Times New Roman" w:hAnsi="Times New Roman"/>
          <w:spacing w:val="-2"/>
          <w:sz w:val="21"/>
          <w:szCs w:val="21"/>
          <w:lang w:val="es-SV"/>
        </w:rPr>
        <w:t xml:space="preserve"> </w:t>
      </w:r>
      <w:r w:rsidRPr="002B178D">
        <w:rPr>
          <w:rFonts w:cs="Calibri"/>
          <w:spacing w:val="1"/>
          <w:sz w:val="21"/>
          <w:szCs w:val="21"/>
          <w:lang w:val="es-SV"/>
        </w:rPr>
        <w:t>I</w:t>
      </w:r>
      <w:r w:rsidRPr="002B178D">
        <w:rPr>
          <w:rFonts w:cs="Calibri"/>
          <w:sz w:val="21"/>
          <w:szCs w:val="21"/>
          <w:lang w:val="es-SV"/>
        </w:rPr>
        <w:t>n</w:t>
      </w:r>
      <w:r w:rsidRPr="002B178D">
        <w:rPr>
          <w:rFonts w:cs="Calibri"/>
          <w:spacing w:val="-1"/>
          <w:sz w:val="21"/>
          <w:szCs w:val="21"/>
          <w:lang w:val="es-SV"/>
        </w:rPr>
        <w:t>fo</w:t>
      </w:r>
      <w:r w:rsidRPr="002B178D">
        <w:rPr>
          <w:rFonts w:cs="Calibri"/>
          <w:sz w:val="21"/>
          <w:szCs w:val="21"/>
          <w:lang w:val="es-SV"/>
        </w:rPr>
        <w:t>r</w:t>
      </w:r>
      <w:r w:rsidRPr="002B178D">
        <w:rPr>
          <w:rFonts w:cs="Calibri"/>
          <w:spacing w:val="1"/>
          <w:sz w:val="21"/>
          <w:szCs w:val="21"/>
          <w:lang w:val="es-SV"/>
        </w:rPr>
        <w:t>m</w:t>
      </w:r>
      <w:r w:rsidRPr="002B178D">
        <w:rPr>
          <w:rFonts w:cs="Calibri"/>
          <w:spacing w:val="-2"/>
          <w:sz w:val="21"/>
          <w:szCs w:val="21"/>
          <w:lang w:val="es-SV"/>
        </w:rPr>
        <w:t>ac</w:t>
      </w:r>
      <w:r w:rsidRPr="002B178D">
        <w:rPr>
          <w:rFonts w:cs="Calibri"/>
          <w:spacing w:val="1"/>
          <w:sz w:val="21"/>
          <w:szCs w:val="21"/>
          <w:lang w:val="es-SV"/>
        </w:rPr>
        <w:t>i</w:t>
      </w:r>
      <w:r w:rsidRPr="002B178D">
        <w:rPr>
          <w:rFonts w:cs="Calibri"/>
          <w:spacing w:val="-1"/>
          <w:sz w:val="21"/>
          <w:szCs w:val="21"/>
          <w:lang w:val="es-SV"/>
        </w:rPr>
        <w:t>ó</w:t>
      </w:r>
      <w:r w:rsidRPr="002B178D">
        <w:rPr>
          <w:rFonts w:cs="Calibri"/>
          <w:sz w:val="21"/>
          <w:szCs w:val="21"/>
          <w:lang w:val="es-SV"/>
        </w:rPr>
        <w:t>n</w:t>
      </w:r>
      <w:r w:rsidR="00F76A8B">
        <w:rPr>
          <w:rFonts w:cs="Calibri"/>
          <w:sz w:val="21"/>
          <w:szCs w:val="21"/>
          <w:lang w:val="es-SV"/>
        </w:rPr>
        <w:t xml:space="preserve"> Suplente</w:t>
      </w:r>
    </w:p>
    <w:p w:rsidR="00C8251B" w:rsidRDefault="00C8251B" w:rsidP="00F133DE">
      <w:pPr>
        <w:autoSpaceDE w:val="0"/>
        <w:autoSpaceDN w:val="0"/>
        <w:adjustRightInd w:val="0"/>
        <w:ind w:left="2670"/>
        <w:rPr>
          <w:rFonts w:cs="Calibri"/>
          <w:sz w:val="21"/>
          <w:szCs w:val="21"/>
          <w:lang w:val="es-SV"/>
        </w:rPr>
      </w:pPr>
    </w:p>
    <w:p w:rsidR="00C8251B" w:rsidRPr="00F133DE" w:rsidRDefault="00C8251B" w:rsidP="00F133DE">
      <w:pPr>
        <w:autoSpaceDE w:val="0"/>
        <w:autoSpaceDN w:val="0"/>
        <w:adjustRightInd w:val="0"/>
        <w:ind w:left="2670"/>
        <w:rPr>
          <w:rFonts w:ascii="Times New Roman" w:hAnsi="Times New Roman"/>
          <w:spacing w:val="16"/>
          <w:sz w:val="21"/>
          <w:szCs w:val="21"/>
          <w:lang w:val="es-SV"/>
        </w:rPr>
      </w:pPr>
      <w:r w:rsidRPr="004540C9">
        <w:rPr>
          <w:rFonts w:ascii="Arial" w:hAnsi="Arial"/>
          <w:noProof/>
          <w:color w:val="000000" w:themeColor="text1"/>
          <w:w w:val="105"/>
          <w:sz w:val="21"/>
          <w:lang w:val="es-SV" w:eastAsia="es-SV"/>
        </w:rPr>
        <mc:AlternateContent>
          <mc:Choice Requires="wps">
            <w:drawing>
              <wp:anchor distT="45720" distB="45720" distL="114300" distR="114300" simplePos="0" relativeHeight="251738112" behindDoc="0" locked="0" layoutInCell="1" allowOverlap="1" wp14:anchorId="128F5DB5" wp14:editId="210AB0FD">
                <wp:simplePos x="0" y="0"/>
                <wp:positionH relativeFrom="margin">
                  <wp:posOffset>275590</wp:posOffset>
                </wp:positionH>
                <wp:positionV relativeFrom="paragraph">
                  <wp:posOffset>1313815</wp:posOffset>
                </wp:positionV>
                <wp:extent cx="5484495" cy="914400"/>
                <wp:effectExtent l="0" t="0" r="20955" b="19050"/>
                <wp:wrapSquare wrapText="bothSides"/>
                <wp:docPr id="1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914400"/>
                        </a:xfrm>
                        <a:prstGeom prst="rect">
                          <a:avLst/>
                        </a:prstGeom>
                        <a:solidFill>
                          <a:schemeClr val="bg1">
                            <a:lumMod val="95000"/>
                          </a:schemeClr>
                        </a:solidFill>
                        <a:ln w="9525">
                          <a:solidFill>
                            <a:schemeClr val="bg1">
                              <a:lumMod val="95000"/>
                            </a:schemeClr>
                          </a:solidFill>
                          <a:miter lim="800000"/>
                          <a:headEnd/>
                          <a:tailEnd/>
                        </a:ln>
                      </wps:spPr>
                      <wps:txbx>
                        <w:txbxContent>
                          <w:p w:rsidR="001147F1" w:rsidRPr="004E6E4E" w:rsidRDefault="001147F1" w:rsidP="001147F1">
                            <w:pPr>
                              <w:jc w:val="center"/>
                              <w:rPr>
                                <w:b/>
                                <w:sz w:val="18"/>
                                <w:szCs w:val="18"/>
                                <w:lang w:val="es-SV"/>
                              </w:rPr>
                            </w:pPr>
                            <w:r w:rsidRPr="004E6E4E">
                              <w:rPr>
                                <w:b/>
                                <w:sz w:val="18"/>
                                <w:szCs w:val="18"/>
                                <w:lang w:val="es-SV"/>
                              </w:rPr>
                              <w:t xml:space="preserve">Unidad de Acceso a la Información Pública </w:t>
                            </w:r>
                          </w:p>
                          <w:p w:rsidR="001147F1" w:rsidRPr="004E6E4E" w:rsidRDefault="001147F1" w:rsidP="001147F1">
                            <w:pPr>
                              <w:jc w:val="center"/>
                              <w:rPr>
                                <w:sz w:val="18"/>
                                <w:szCs w:val="18"/>
                                <w:lang w:val="es-SV"/>
                              </w:rPr>
                            </w:pPr>
                            <w:r w:rsidRPr="004E6E4E">
                              <w:rPr>
                                <w:sz w:val="18"/>
                                <w:szCs w:val="18"/>
                                <w:lang w:val="es-SV"/>
                              </w:rPr>
                              <w:t>Consejo Nacional de la Niñez y de la Adolescencia (CONNA)</w:t>
                            </w:r>
                          </w:p>
                          <w:p w:rsidR="001147F1" w:rsidRPr="004E6E4E" w:rsidRDefault="001147F1" w:rsidP="001147F1">
                            <w:pPr>
                              <w:jc w:val="center"/>
                              <w:rPr>
                                <w:sz w:val="18"/>
                                <w:szCs w:val="18"/>
                                <w:lang w:val="es-SV"/>
                              </w:rPr>
                            </w:pPr>
                            <w:r w:rsidRPr="004E6E4E">
                              <w:rPr>
                                <w:sz w:val="18"/>
                                <w:szCs w:val="18"/>
                                <w:lang w:val="es-SV"/>
                              </w:rPr>
                              <w:t>Silvia Orellana, Oficial de Información</w:t>
                            </w:r>
                          </w:p>
                          <w:p w:rsidR="001147F1" w:rsidRPr="004E6E4E" w:rsidRDefault="001147F1" w:rsidP="001147F1">
                            <w:pPr>
                              <w:jc w:val="center"/>
                              <w:rPr>
                                <w:sz w:val="18"/>
                                <w:szCs w:val="18"/>
                                <w:lang w:val="es-SV"/>
                              </w:rPr>
                            </w:pPr>
                            <w:r w:rsidRPr="004E6E4E">
                              <w:rPr>
                                <w:sz w:val="18"/>
                                <w:szCs w:val="18"/>
                                <w:lang w:val="es-SV"/>
                              </w:rPr>
                              <w:t>silvia.orellana@conna.gob.sv</w:t>
                            </w:r>
                          </w:p>
                          <w:p w:rsidR="001147F1" w:rsidRPr="004E6E4E" w:rsidRDefault="001147F1" w:rsidP="001147F1">
                            <w:pPr>
                              <w:jc w:val="center"/>
                              <w:rPr>
                                <w:sz w:val="18"/>
                                <w:szCs w:val="18"/>
                                <w:lang w:val="es-SV"/>
                              </w:rPr>
                            </w:pPr>
                            <w:r w:rsidRPr="004E6E4E">
                              <w:rPr>
                                <w:sz w:val="18"/>
                                <w:szCs w:val="18"/>
                                <w:lang w:val="es-SV"/>
                              </w:rPr>
                              <w:t>2501-6651</w:t>
                            </w:r>
                          </w:p>
                          <w:p w:rsidR="001147F1" w:rsidRPr="004E6E4E" w:rsidRDefault="001147F1" w:rsidP="001147F1">
                            <w:pPr>
                              <w:jc w:val="center"/>
                              <w:rPr>
                                <w:sz w:val="18"/>
                                <w:szCs w:val="18"/>
                                <w:lang w:val="es-SV"/>
                              </w:rPr>
                            </w:pPr>
                            <w:r w:rsidRPr="004E6E4E">
                              <w:rPr>
                                <w:sz w:val="18"/>
                                <w:szCs w:val="18"/>
                                <w:lang w:val="es-SV"/>
                              </w:rPr>
                              <w:t>Colonia Costa Rica, Avenida Irazú, final calle Santa Marta No 2. San Salvador</w:t>
                            </w:r>
                          </w:p>
                          <w:p w:rsidR="001147F1" w:rsidRPr="004E6E4E" w:rsidRDefault="001147F1" w:rsidP="001147F1">
                            <w:pPr>
                              <w:jc w:val="center"/>
                              <w:rPr>
                                <w:sz w:val="18"/>
                                <w:szCs w:val="18"/>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F5DB5" id="_x0000_t202" coordsize="21600,21600" o:spt="202" path="m,l,21600r21600,l21600,xe">
                <v:stroke joinstyle="miter"/>
                <v:path gradientshapeok="t" o:connecttype="rect"/>
              </v:shapetype>
              <v:shape id="_x0000_s1038" type="#_x0000_t202" style="position:absolute;left:0;text-align:left;margin-left:21.7pt;margin-top:103.45pt;width:431.85pt;height:1in;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" fillcolor="#f2f2f2 [3052]" strokecolor="#f2f2f2 [3052]">
                <v:textbox>
                  <w:txbxContent>
                    <w:p w:rsidR="001147F1" w:rsidRPr="004E6E4E" w:rsidRDefault="001147F1" w:rsidP="001147F1">
                      <w:pPr>
                        <w:jc w:val="center"/>
                        <w:rPr>
                          <w:b/>
                          <w:sz w:val="18"/>
                          <w:szCs w:val="18"/>
                          <w:lang w:val="es-SV"/>
                        </w:rPr>
                      </w:pPr>
                      <w:r w:rsidRPr="004E6E4E">
                        <w:rPr>
                          <w:b/>
                          <w:sz w:val="18"/>
                          <w:szCs w:val="18"/>
                          <w:lang w:val="es-SV"/>
                        </w:rPr>
                        <w:t xml:space="preserve">Unidad de Acceso a la Información Pública </w:t>
                      </w:r>
                    </w:p>
                    <w:p w:rsidR="001147F1" w:rsidRPr="004E6E4E" w:rsidRDefault="001147F1" w:rsidP="001147F1">
                      <w:pPr>
                        <w:jc w:val="center"/>
                        <w:rPr>
                          <w:sz w:val="18"/>
                          <w:szCs w:val="18"/>
                          <w:lang w:val="es-SV"/>
                        </w:rPr>
                      </w:pPr>
                      <w:r w:rsidRPr="004E6E4E">
                        <w:rPr>
                          <w:sz w:val="18"/>
                          <w:szCs w:val="18"/>
                          <w:lang w:val="es-SV"/>
                        </w:rPr>
                        <w:t>Consejo Nacional de la Niñez y de la Adolescencia (CONNA)</w:t>
                      </w:r>
                    </w:p>
                    <w:p w:rsidR="001147F1" w:rsidRPr="004E6E4E" w:rsidRDefault="001147F1" w:rsidP="001147F1">
                      <w:pPr>
                        <w:jc w:val="center"/>
                        <w:rPr>
                          <w:sz w:val="18"/>
                          <w:szCs w:val="18"/>
                          <w:lang w:val="es-SV"/>
                        </w:rPr>
                      </w:pPr>
                      <w:r w:rsidRPr="004E6E4E">
                        <w:rPr>
                          <w:sz w:val="18"/>
                          <w:szCs w:val="18"/>
                          <w:lang w:val="es-SV"/>
                        </w:rPr>
                        <w:t>Silvia Orellana, Oficial de Información</w:t>
                      </w:r>
                    </w:p>
                    <w:p w:rsidR="001147F1" w:rsidRPr="004E6E4E" w:rsidRDefault="001147F1" w:rsidP="001147F1">
                      <w:pPr>
                        <w:jc w:val="center"/>
                        <w:rPr>
                          <w:sz w:val="18"/>
                          <w:szCs w:val="18"/>
                          <w:lang w:val="es-SV"/>
                        </w:rPr>
                      </w:pPr>
                      <w:r w:rsidRPr="004E6E4E">
                        <w:rPr>
                          <w:sz w:val="18"/>
                          <w:szCs w:val="18"/>
                          <w:lang w:val="es-SV"/>
                        </w:rPr>
                        <w:t>silvia.orellana@conna.gob.sv</w:t>
                      </w:r>
                    </w:p>
                    <w:p w:rsidR="001147F1" w:rsidRPr="004E6E4E" w:rsidRDefault="001147F1" w:rsidP="001147F1">
                      <w:pPr>
                        <w:jc w:val="center"/>
                        <w:rPr>
                          <w:sz w:val="18"/>
                          <w:szCs w:val="18"/>
                          <w:lang w:val="es-SV"/>
                        </w:rPr>
                      </w:pPr>
                      <w:r w:rsidRPr="004E6E4E">
                        <w:rPr>
                          <w:sz w:val="18"/>
                          <w:szCs w:val="18"/>
                          <w:lang w:val="es-SV"/>
                        </w:rPr>
                        <w:t>2501-6651</w:t>
                      </w:r>
                    </w:p>
                    <w:p w:rsidR="001147F1" w:rsidRPr="004E6E4E" w:rsidRDefault="001147F1" w:rsidP="001147F1">
                      <w:pPr>
                        <w:jc w:val="center"/>
                        <w:rPr>
                          <w:sz w:val="18"/>
                          <w:szCs w:val="18"/>
                          <w:lang w:val="es-SV"/>
                        </w:rPr>
                      </w:pPr>
                      <w:r w:rsidRPr="004E6E4E">
                        <w:rPr>
                          <w:sz w:val="18"/>
                          <w:szCs w:val="18"/>
                          <w:lang w:val="es-SV"/>
                        </w:rPr>
                        <w:t>Colonia Costa Rica, Avenida Irazú, final calle Santa Marta No 2. San Salvador</w:t>
                      </w:r>
                    </w:p>
                    <w:p w:rsidR="001147F1" w:rsidRPr="004E6E4E" w:rsidRDefault="001147F1" w:rsidP="001147F1">
                      <w:pPr>
                        <w:jc w:val="center"/>
                        <w:rPr>
                          <w:sz w:val="18"/>
                          <w:szCs w:val="18"/>
                          <w:lang w:val="es-SV"/>
                        </w:rPr>
                      </w:pPr>
                    </w:p>
                  </w:txbxContent>
                </v:textbox>
                <w10:wrap type="square" anchorx="margin"/>
              </v:shape>
            </w:pict>
          </mc:Fallback>
        </mc:AlternateContent>
      </w:r>
    </w:p>
    <w:sectPr w:rsidR="00C8251B" w:rsidRPr="00F133DE" w:rsidSect="00675671">
      <w:footerReference w:type="default" r:id="rId10"/>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11E" w:rsidRDefault="00D8611E" w:rsidP="007E276E">
      <w:r>
        <w:separator/>
      </w:r>
    </w:p>
  </w:endnote>
  <w:endnote w:type="continuationSeparator" w:id="0">
    <w:p w:rsidR="00D8611E" w:rsidRDefault="00D8611E"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11E" w:rsidRDefault="00D8611E" w:rsidP="007E276E">
      <w:r>
        <w:separator/>
      </w:r>
    </w:p>
  </w:footnote>
  <w:footnote w:type="continuationSeparator" w:id="0">
    <w:p w:rsidR="00D8611E" w:rsidRDefault="00D8611E" w:rsidP="007E2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25EC"/>
    <w:multiLevelType w:val="hybridMultilevel"/>
    <w:tmpl w:val="2B50E13E"/>
    <w:lvl w:ilvl="0" w:tplc="4C6648A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10"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EFB3BA6"/>
    <w:multiLevelType w:val="hybridMultilevel"/>
    <w:tmpl w:val="6958E970"/>
    <w:lvl w:ilvl="0" w:tplc="E83865A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6"/>
  </w:num>
  <w:num w:numId="3">
    <w:abstractNumId w:val="12"/>
  </w:num>
  <w:num w:numId="4">
    <w:abstractNumId w:val="13"/>
  </w:num>
  <w:num w:numId="5">
    <w:abstractNumId w:val="4"/>
  </w:num>
  <w:num w:numId="6">
    <w:abstractNumId w:val="1"/>
  </w:num>
  <w:num w:numId="7">
    <w:abstractNumId w:val="16"/>
  </w:num>
  <w:num w:numId="8">
    <w:abstractNumId w:val="8"/>
  </w:num>
  <w:num w:numId="9">
    <w:abstractNumId w:val="5"/>
  </w:num>
  <w:num w:numId="10">
    <w:abstractNumId w:val="3"/>
  </w:num>
  <w:num w:numId="11">
    <w:abstractNumId w:val="14"/>
  </w:num>
  <w:num w:numId="12">
    <w:abstractNumId w:val="11"/>
  </w:num>
  <w:num w:numId="13">
    <w:abstractNumId w:val="10"/>
  </w:num>
  <w:num w:numId="14">
    <w:abstractNumId w:val="7"/>
  </w:num>
  <w:num w:numId="15">
    <w:abstractNumId w:val="2"/>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10ADF"/>
    <w:rsid w:val="00020222"/>
    <w:rsid w:val="0003453A"/>
    <w:rsid w:val="000361BE"/>
    <w:rsid w:val="00046FCE"/>
    <w:rsid w:val="00055A27"/>
    <w:rsid w:val="00076282"/>
    <w:rsid w:val="000965EA"/>
    <w:rsid w:val="00096782"/>
    <w:rsid w:val="000A2B58"/>
    <w:rsid w:val="000A2D61"/>
    <w:rsid w:val="000A72DC"/>
    <w:rsid w:val="000D5BDA"/>
    <w:rsid w:val="00105A00"/>
    <w:rsid w:val="001147F1"/>
    <w:rsid w:val="001256F7"/>
    <w:rsid w:val="001464EF"/>
    <w:rsid w:val="00150518"/>
    <w:rsid w:val="00156830"/>
    <w:rsid w:val="00163016"/>
    <w:rsid w:val="001C351F"/>
    <w:rsid w:val="001E4AD8"/>
    <w:rsid w:val="001E591B"/>
    <w:rsid w:val="001F05CB"/>
    <w:rsid w:val="002014ED"/>
    <w:rsid w:val="00225CAA"/>
    <w:rsid w:val="002372EA"/>
    <w:rsid w:val="00252640"/>
    <w:rsid w:val="00254309"/>
    <w:rsid w:val="0026271A"/>
    <w:rsid w:val="0026499B"/>
    <w:rsid w:val="002767B1"/>
    <w:rsid w:val="00285D57"/>
    <w:rsid w:val="00293E4B"/>
    <w:rsid w:val="002B178D"/>
    <w:rsid w:val="002C1EAD"/>
    <w:rsid w:val="002E70D2"/>
    <w:rsid w:val="0034392B"/>
    <w:rsid w:val="00371612"/>
    <w:rsid w:val="003A08F2"/>
    <w:rsid w:val="003A7B16"/>
    <w:rsid w:val="003B26B6"/>
    <w:rsid w:val="003C5D56"/>
    <w:rsid w:val="003E3EE1"/>
    <w:rsid w:val="00416A1E"/>
    <w:rsid w:val="00417BB1"/>
    <w:rsid w:val="00422CB9"/>
    <w:rsid w:val="0043049B"/>
    <w:rsid w:val="00430738"/>
    <w:rsid w:val="004351EB"/>
    <w:rsid w:val="004540C9"/>
    <w:rsid w:val="00457A42"/>
    <w:rsid w:val="004678D2"/>
    <w:rsid w:val="004859D3"/>
    <w:rsid w:val="004C3E1D"/>
    <w:rsid w:val="004D1042"/>
    <w:rsid w:val="004E6E4E"/>
    <w:rsid w:val="00501D06"/>
    <w:rsid w:val="00512309"/>
    <w:rsid w:val="005140B7"/>
    <w:rsid w:val="00514C0F"/>
    <w:rsid w:val="005627A4"/>
    <w:rsid w:val="0057472C"/>
    <w:rsid w:val="005808EE"/>
    <w:rsid w:val="00586D90"/>
    <w:rsid w:val="005D4B1D"/>
    <w:rsid w:val="005F011C"/>
    <w:rsid w:val="00616F0D"/>
    <w:rsid w:val="0064326D"/>
    <w:rsid w:val="00665608"/>
    <w:rsid w:val="00675671"/>
    <w:rsid w:val="006867D6"/>
    <w:rsid w:val="006B4F95"/>
    <w:rsid w:val="006C6494"/>
    <w:rsid w:val="006D5D78"/>
    <w:rsid w:val="006F35F5"/>
    <w:rsid w:val="0070301A"/>
    <w:rsid w:val="0073503F"/>
    <w:rsid w:val="00742E7B"/>
    <w:rsid w:val="00761777"/>
    <w:rsid w:val="007647A8"/>
    <w:rsid w:val="007B66BC"/>
    <w:rsid w:val="007D4F64"/>
    <w:rsid w:val="007E1986"/>
    <w:rsid w:val="007E276E"/>
    <w:rsid w:val="007E54D9"/>
    <w:rsid w:val="00805F14"/>
    <w:rsid w:val="008120A0"/>
    <w:rsid w:val="00813B12"/>
    <w:rsid w:val="00824793"/>
    <w:rsid w:val="008B3DEA"/>
    <w:rsid w:val="008C5D7D"/>
    <w:rsid w:val="008E7FF0"/>
    <w:rsid w:val="009014BA"/>
    <w:rsid w:val="00902182"/>
    <w:rsid w:val="00925BF5"/>
    <w:rsid w:val="00926ECE"/>
    <w:rsid w:val="009A071C"/>
    <w:rsid w:val="009A713B"/>
    <w:rsid w:val="009B0A35"/>
    <w:rsid w:val="009F0417"/>
    <w:rsid w:val="009F5AF7"/>
    <w:rsid w:val="00A209C5"/>
    <w:rsid w:val="00A21ECB"/>
    <w:rsid w:val="00A337C2"/>
    <w:rsid w:val="00A512E7"/>
    <w:rsid w:val="00A63AE1"/>
    <w:rsid w:val="00AA718D"/>
    <w:rsid w:val="00AA7A7D"/>
    <w:rsid w:val="00AC15CA"/>
    <w:rsid w:val="00AC2E51"/>
    <w:rsid w:val="00AD6A44"/>
    <w:rsid w:val="00AF20E0"/>
    <w:rsid w:val="00B207B2"/>
    <w:rsid w:val="00B329C8"/>
    <w:rsid w:val="00B41897"/>
    <w:rsid w:val="00B4505B"/>
    <w:rsid w:val="00B53D45"/>
    <w:rsid w:val="00B7409D"/>
    <w:rsid w:val="00BD5B91"/>
    <w:rsid w:val="00BE1378"/>
    <w:rsid w:val="00BF11CA"/>
    <w:rsid w:val="00BF3C38"/>
    <w:rsid w:val="00BF5267"/>
    <w:rsid w:val="00C02E78"/>
    <w:rsid w:val="00C03DE5"/>
    <w:rsid w:val="00C12068"/>
    <w:rsid w:val="00C2415E"/>
    <w:rsid w:val="00C307D1"/>
    <w:rsid w:val="00C50524"/>
    <w:rsid w:val="00C8251B"/>
    <w:rsid w:val="00C84D2C"/>
    <w:rsid w:val="00C94E57"/>
    <w:rsid w:val="00CB335E"/>
    <w:rsid w:val="00CE5ABF"/>
    <w:rsid w:val="00CF2DCF"/>
    <w:rsid w:val="00D0230D"/>
    <w:rsid w:val="00D02C9F"/>
    <w:rsid w:val="00D0633F"/>
    <w:rsid w:val="00D136C5"/>
    <w:rsid w:val="00D15B31"/>
    <w:rsid w:val="00D22E14"/>
    <w:rsid w:val="00D26111"/>
    <w:rsid w:val="00D519B0"/>
    <w:rsid w:val="00D622AE"/>
    <w:rsid w:val="00D7136F"/>
    <w:rsid w:val="00D74407"/>
    <w:rsid w:val="00D77CF3"/>
    <w:rsid w:val="00D83B46"/>
    <w:rsid w:val="00D8611E"/>
    <w:rsid w:val="00DA6E2D"/>
    <w:rsid w:val="00DA78EF"/>
    <w:rsid w:val="00DB05F2"/>
    <w:rsid w:val="00DD70AF"/>
    <w:rsid w:val="00DE5F33"/>
    <w:rsid w:val="00E0456F"/>
    <w:rsid w:val="00E27E99"/>
    <w:rsid w:val="00E34D5C"/>
    <w:rsid w:val="00E90941"/>
    <w:rsid w:val="00EB6F84"/>
    <w:rsid w:val="00EC21C7"/>
    <w:rsid w:val="00F133DE"/>
    <w:rsid w:val="00F17025"/>
    <w:rsid w:val="00F336B6"/>
    <w:rsid w:val="00F41BE6"/>
    <w:rsid w:val="00F4237B"/>
    <w:rsid w:val="00F54A5A"/>
    <w:rsid w:val="00F72D8E"/>
    <w:rsid w:val="00F76A8B"/>
    <w:rsid w:val="00FB36C4"/>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paragraph" w:styleId="Ttulo3">
    <w:name w:val="heading 3"/>
    <w:basedOn w:val="Normal"/>
    <w:next w:val="Normal"/>
    <w:link w:val="Ttulo3Car"/>
    <w:uiPriority w:val="9"/>
    <w:unhideWhenUsed/>
    <w:qFormat/>
    <w:rsid w:val="000762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 w:type="paragraph" w:styleId="Sinespaciado">
    <w:name w:val="No Spacing"/>
    <w:uiPriority w:val="1"/>
    <w:qFormat/>
    <w:rsid w:val="00076282"/>
  </w:style>
  <w:style w:type="character" w:customStyle="1" w:styleId="Ttulo3Car">
    <w:name w:val="Título 3 Car"/>
    <w:basedOn w:val="Fuentedeprrafopredeter"/>
    <w:link w:val="Ttulo3"/>
    <w:uiPriority w:val="9"/>
    <w:rsid w:val="00076282"/>
    <w:rPr>
      <w:rFonts w:asciiTheme="majorHAnsi" w:eastAsiaTheme="majorEastAsia" w:hAnsiTheme="majorHAnsi" w:cstheme="majorBidi"/>
      <w:color w:val="243F60" w:themeColor="accent1" w:themeShade="7F"/>
      <w:sz w:val="24"/>
      <w:szCs w:val="24"/>
    </w:rPr>
  </w:style>
  <w:style w:type="paragraph" w:styleId="Cita">
    <w:name w:val="Quote"/>
    <w:basedOn w:val="Normal"/>
    <w:next w:val="Normal"/>
    <w:link w:val="CitaCar"/>
    <w:uiPriority w:val="29"/>
    <w:qFormat/>
    <w:rsid w:val="0007628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07628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08747">
      <w:bodyDiv w:val="1"/>
      <w:marLeft w:val="0"/>
      <w:marRight w:val="0"/>
      <w:marTop w:val="0"/>
      <w:marBottom w:val="0"/>
      <w:divBdr>
        <w:top w:val="none" w:sz="0" w:space="0" w:color="auto"/>
        <w:left w:val="none" w:sz="0" w:space="0" w:color="auto"/>
        <w:bottom w:val="none" w:sz="0" w:space="0" w:color="auto"/>
        <w:right w:val="none" w:sz="0" w:space="0" w:color="auto"/>
      </w:divBdr>
      <w:divsChild>
        <w:div w:id="119538952">
          <w:marLeft w:val="0"/>
          <w:marRight w:val="0"/>
          <w:marTop w:val="0"/>
          <w:marBottom w:val="0"/>
          <w:divBdr>
            <w:top w:val="none" w:sz="0" w:space="0" w:color="auto"/>
            <w:left w:val="none" w:sz="0" w:space="0" w:color="auto"/>
            <w:bottom w:val="none" w:sz="0" w:space="0" w:color="auto"/>
            <w:right w:val="none" w:sz="0" w:space="0" w:color="auto"/>
          </w:divBdr>
          <w:divsChild>
            <w:div w:id="449671616">
              <w:marLeft w:val="0"/>
              <w:marRight w:val="0"/>
              <w:marTop w:val="0"/>
              <w:marBottom w:val="0"/>
              <w:divBdr>
                <w:top w:val="none" w:sz="0" w:space="0" w:color="auto"/>
                <w:left w:val="none" w:sz="0" w:space="0" w:color="auto"/>
                <w:bottom w:val="none" w:sz="0" w:space="0" w:color="auto"/>
                <w:right w:val="none" w:sz="0" w:space="0" w:color="auto"/>
              </w:divBdr>
              <w:divsChild>
                <w:div w:id="919481398">
                  <w:marLeft w:val="0"/>
                  <w:marRight w:val="0"/>
                  <w:marTop w:val="0"/>
                  <w:marBottom w:val="0"/>
                  <w:divBdr>
                    <w:top w:val="none" w:sz="0" w:space="0" w:color="auto"/>
                    <w:left w:val="none" w:sz="0" w:space="0" w:color="auto"/>
                    <w:bottom w:val="none" w:sz="0" w:space="0" w:color="auto"/>
                    <w:right w:val="none" w:sz="0" w:space="0" w:color="auto"/>
                  </w:divBdr>
                  <w:divsChild>
                    <w:div w:id="1181356190">
                      <w:marLeft w:val="0"/>
                      <w:marRight w:val="0"/>
                      <w:marTop w:val="0"/>
                      <w:marBottom w:val="0"/>
                      <w:divBdr>
                        <w:top w:val="none" w:sz="0" w:space="0" w:color="auto"/>
                        <w:left w:val="none" w:sz="0" w:space="0" w:color="auto"/>
                        <w:bottom w:val="none" w:sz="0" w:space="0" w:color="auto"/>
                        <w:right w:val="none" w:sz="0" w:space="0" w:color="auto"/>
                      </w:divBdr>
                    </w:div>
                    <w:div w:id="2664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55747">
          <w:marLeft w:val="0"/>
          <w:marRight w:val="0"/>
          <w:marTop w:val="0"/>
          <w:marBottom w:val="0"/>
          <w:divBdr>
            <w:top w:val="none" w:sz="0" w:space="0" w:color="auto"/>
            <w:left w:val="none" w:sz="0" w:space="0" w:color="auto"/>
            <w:bottom w:val="none" w:sz="0" w:space="0" w:color="auto"/>
            <w:right w:val="none" w:sz="0" w:space="0" w:color="auto"/>
          </w:divBdr>
          <w:divsChild>
            <w:div w:id="1908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5085">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FE02-8BD8-44A0-A2C4-8D7B10D2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Maria Ines MH. Hernandez Vidal</cp:lastModifiedBy>
  <cp:revision>4</cp:revision>
  <cp:lastPrinted>2018-02-14T21:40:00Z</cp:lastPrinted>
  <dcterms:created xsi:type="dcterms:W3CDTF">2018-11-29T16:51:00Z</dcterms:created>
  <dcterms:modified xsi:type="dcterms:W3CDTF">2018-11-29T16:55:00Z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