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306"/>
        <w:tblW w:w="2117" w:type="dxa"/>
        <w:tblLook w:val="04A0" w:firstRow="1" w:lastRow="0" w:firstColumn="1" w:lastColumn="0" w:noHBand="0" w:noVBand="1"/>
      </w:tblPr>
      <w:tblGrid>
        <w:gridCol w:w="464"/>
        <w:gridCol w:w="3124"/>
      </w:tblGrid>
      <w:tr w:rsidR="00CD3737" w:rsidRPr="00A01640" w14:paraId="565A880E" w14:textId="77777777" w:rsidTr="00CD3737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35625" w14:textId="77777777" w:rsidR="00CD3737" w:rsidRPr="00A01640" w:rsidRDefault="00CD3737" w:rsidP="00A01640">
            <w:pPr>
              <w:spacing w:after="0" w:line="240" w:lineRule="auto"/>
              <w:jc w:val="center"/>
              <w:rPr>
                <w:rFonts w:ascii="Museo Sans 100" w:hAnsi="Museo Sans 100"/>
                <w:lang w:val="es-SV"/>
              </w:rPr>
            </w:pPr>
            <w:r w:rsidRPr="00A01640">
              <w:rPr>
                <w:rFonts w:ascii="Museo Sans 100" w:hAnsi="Museo Sans 100"/>
                <w:lang w:val="es-SV"/>
              </w:rPr>
              <w:t>N°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C71E7" w14:textId="4306964E" w:rsidR="00CD3737" w:rsidRPr="00A01640" w:rsidRDefault="00CD3737" w:rsidP="00B76782">
            <w:pPr>
              <w:spacing w:after="0" w:line="240" w:lineRule="auto"/>
              <w:jc w:val="center"/>
              <w:rPr>
                <w:rFonts w:ascii="Museo Sans 100" w:eastAsia="Calibri" w:hAnsi="Museo Sans 100"/>
                <w:lang w:val="es-SV"/>
              </w:rPr>
            </w:pPr>
            <w:r w:rsidRPr="00A01640">
              <w:rPr>
                <w:rFonts w:ascii="Museo Sans 100" w:eastAsia="Calibri" w:hAnsi="Museo Sans 100"/>
                <w:lang w:val="es-SV"/>
              </w:rPr>
              <w:t>UAIP/</w:t>
            </w:r>
            <w:r w:rsidR="00B76782">
              <w:rPr>
                <w:rFonts w:ascii="Museo Sans 100" w:eastAsia="Calibri" w:hAnsi="Museo Sans 100"/>
                <w:lang w:val="es-SV"/>
              </w:rPr>
              <w:t>CONAPINA/</w:t>
            </w:r>
            <w:r w:rsidRPr="00A01640">
              <w:rPr>
                <w:rFonts w:ascii="Museo Sans 100" w:eastAsia="Calibri" w:hAnsi="Museo Sans 100"/>
                <w:lang w:val="es-SV"/>
              </w:rPr>
              <w:t>00</w:t>
            </w:r>
            <w:r w:rsidR="00B76782">
              <w:rPr>
                <w:rFonts w:ascii="Museo Sans 100" w:eastAsia="Calibri" w:hAnsi="Museo Sans 100"/>
                <w:lang w:val="es-SV"/>
              </w:rPr>
              <w:t>08</w:t>
            </w:r>
            <w:r w:rsidRPr="00A01640">
              <w:rPr>
                <w:rFonts w:ascii="Museo Sans 100" w:eastAsia="Calibri" w:hAnsi="Museo Sans 100"/>
                <w:lang w:val="es-SV"/>
              </w:rPr>
              <w:t>/202</w:t>
            </w:r>
            <w:r w:rsidR="00B76782">
              <w:rPr>
                <w:rFonts w:ascii="Museo Sans 100" w:eastAsia="Calibri" w:hAnsi="Museo Sans 100"/>
                <w:lang w:val="es-SV"/>
              </w:rPr>
              <w:t>3</w:t>
            </w:r>
          </w:p>
        </w:tc>
      </w:tr>
    </w:tbl>
    <w:p w14:paraId="1E3D6AB4" w14:textId="622A0FEA" w:rsidR="00817D99" w:rsidRPr="00A01640" w:rsidRDefault="00CD3737" w:rsidP="00A016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>E</w:t>
      </w:r>
      <w:r w:rsidR="00817D99" w:rsidRPr="00A01640">
        <w:rPr>
          <w:rFonts w:ascii="Museo Sans 100" w:hAnsi="Museo Sans 100"/>
        </w:rPr>
        <w:t xml:space="preserve">N LA UNIDAD DE ACCESO A LA INFORMACIÓN PÚBLICA DEL CONSEJO NACIONAL DE LA </w:t>
      </w:r>
      <w:r w:rsidRPr="00A01640">
        <w:rPr>
          <w:rFonts w:ascii="Museo Sans 100" w:hAnsi="Museo Sans 100"/>
        </w:rPr>
        <w:t xml:space="preserve">PRIMERA INFANCIA, </w:t>
      </w:r>
      <w:r w:rsidR="00817D99" w:rsidRPr="00A01640">
        <w:rPr>
          <w:rFonts w:ascii="Museo Sans 100" w:hAnsi="Museo Sans 100"/>
        </w:rPr>
        <w:t>NIÑEZ Y ADOLESCENCIA (CON</w:t>
      </w:r>
      <w:r w:rsidRPr="00A01640">
        <w:rPr>
          <w:rFonts w:ascii="Museo Sans 100" w:hAnsi="Museo Sans 100"/>
        </w:rPr>
        <w:t>API</w:t>
      </w:r>
      <w:r w:rsidR="00817D99" w:rsidRPr="00A01640">
        <w:rPr>
          <w:rFonts w:ascii="Museo Sans 100" w:hAnsi="Museo Sans 100"/>
        </w:rPr>
        <w:t xml:space="preserve">NA): San Salvador, a las </w:t>
      </w:r>
      <w:r w:rsidRPr="00A01640">
        <w:rPr>
          <w:rFonts w:ascii="Museo Sans 100" w:hAnsi="Museo Sans 100"/>
        </w:rPr>
        <w:t xml:space="preserve">ocho </w:t>
      </w:r>
      <w:r w:rsidR="00817D99" w:rsidRPr="00A01640">
        <w:rPr>
          <w:rFonts w:ascii="Museo Sans 100" w:hAnsi="Museo Sans 100"/>
        </w:rPr>
        <w:t xml:space="preserve">horas treinta minutos del día </w:t>
      </w:r>
      <w:r w:rsidRPr="00A01640">
        <w:rPr>
          <w:rFonts w:ascii="Museo Sans 100" w:hAnsi="Museo Sans 100"/>
        </w:rPr>
        <w:t xml:space="preserve">veintisiete </w:t>
      </w:r>
      <w:r w:rsidR="00817D99" w:rsidRPr="00A01640">
        <w:rPr>
          <w:rFonts w:ascii="Museo Sans 100" w:hAnsi="Museo Sans 100"/>
        </w:rPr>
        <w:t xml:space="preserve">de </w:t>
      </w:r>
      <w:r w:rsidRPr="00A01640">
        <w:rPr>
          <w:rFonts w:ascii="Museo Sans 100" w:hAnsi="Museo Sans 100"/>
        </w:rPr>
        <w:t xml:space="preserve">marzo </w:t>
      </w:r>
      <w:r w:rsidR="00817D99" w:rsidRPr="00A01640">
        <w:rPr>
          <w:rFonts w:ascii="Museo Sans 100" w:hAnsi="Museo Sans 100"/>
        </w:rPr>
        <w:t>de dos mil</w:t>
      </w:r>
      <w:r w:rsidRPr="00A01640">
        <w:rPr>
          <w:rFonts w:ascii="Museo Sans 100" w:hAnsi="Museo Sans 100"/>
        </w:rPr>
        <w:t xml:space="preserve"> veintitrés</w:t>
      </w:r>
      <w:r w:rsidR="00817D99" w:rsidRPr="00A01640">
        <w:rPr>
          <w:rFonts w:ascii="Museo Sans 100" w:hAnsi="Museo Sans 100"/>
        </w:rPr>
        <w:t>.</w:t>
      </w:r>
    </w:p>
    <w:p w14:paraId="35332C8B" w14:textId="77777777" w:rsidR="00817D99" w:rsidRPr="00A01640" w:rsidRDefault="00817D99" w:rsidP="00A016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4ABAF195" w14:textId="4031357D" w:rsidR="002C1124" w:rsidRPr="00A01640" w:rsidRDefault="00CD3737" w:rsidP="00A01640">
      <w:pPr>
        <w:pStyle w:val="Cuerpo"/>
        <w:spacing w:before="0"/>
        <w:jc w:val="both"/>
        <w:rPr>
          <w:rFonts w:ascii="Museo Sans 100" w:eastAsia="Calibri" w:hAnsi="Museo Sans 100"/>
          <w:sz w:val="22"/>
          <w:szCs w:val="22"/>
        </w:rPr>
      </w:pPr>
      <w:r w:rsidRPr="00A01640">
        <w:rPr>
          <w:rFonts w:ascii="Museo Sans 100" w:hAnsi="Museo Sans 100"/>
          <w:sz w:val="22"/>
          <w:szCs w:val="22"/>
          <w:u w:color="000000"/>
        </w:rPr>
        <w:t>El presente expediente, inicia con dos solicitudes de acceso a la información, presentada vía correo electrónico, el día dieciséis de marzo del presente año, formulada por parte del</w:t>
      </w:r>
      <w:r w:rsidR="00E34C62">
        <w:rPr>
          <w:rFonts w:ascii="Museo Sans 100" w:hAnsi="Museo Sans 100"/>
          <w:sz w:val="22"/>
          <w:szCs w:val="22"/>
          <w:u w:color="000000"/>
        </w:rPr>
        <w:t xml:space="preserve"> *************************</w:t>
      </w:r>
      <w:bookmarkStart w:id="0" w:name="_GoBack"/>
      <w:bookmarkEnd w:id="0"/>
      <w:r w:rsidR="00A4099A" w:rsidRPr="00A01640">
        <w:rPr>
          <w:rFonts w:ascii="Museo Sans 100" w:eastAsia="Calibri" w:hAnsi="Museo Sans 100"/>
          <w:sz w:val="22"/>
          <w:szCs w:val="22"/>
        </w:rPr>
        <w:t xml:space="preserve">; quien solicita la siguiente información: </w:t>
      </w:r>
    </w:p>
    <w:p w14:paraId="30AEBE82" w14:textId="77777777" w:rsidR="002C1124" w:rsidRPr="00A01640" w:rsidRDefault="002C1124" w:rsidP="00A01640">
      <w:pPr>
        <w:pStyle w:val="Cuerpo"/>
        <w:spacing w:before="0"/>
        <w:jc w:val="both"/>
        <w:rPr>
          <w:rFonts w:ascii="Museo Sans 100" w:eastAsia="Calibri" w:hAnsi="Museo Sans 100"/>
          <w:sz w:val="22"/>
          <w:szCs w:val="22"/>
        </w:rPr>
      </w:pPr>
    </w:p>
    <w:p w14:paraId="121D9A8F" w14:textId="00D2C3D0" w:rsidR="00A4099A" w:rsidRPr="00A01640" w:rsidRDefault="00A4099A" w:rsidP="00A01640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  <w:r w:rsidRPr="00A01640">
        <w:rPr>
          <w:rFonts w:ascii="Museo Sans 100" w:hAnsi="Museo Sans 100" w:cs="Calibri"/>
          <w:b/>
          <w:sz w:val="22"/>
          <w:szCs w:val="22"/>
        </w:rPr>
        <w:t xml:space="preserve">En la solicitud número uno lo siguiente: </w:t>
      </w:r>
    </w:p>
    <w:p w14:paraId="14BF0F75" w14:textId="77777777" w:rsidR="00A4099A" w:rsidRPr="00A01640" w:rsidRDefault="00A4099A" w:rsidP="00A01640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Museo Sans 100" w:hAnsi="Museo Sans 100" w:cs="Calibri"/>
          <w:b/>
          <w:sz w:val="22"/>
          <w:szCs w:val="22"/>
        </w:rPr>
      </w:pPr>
      <w:r w:rsidRPr="00A01640">
        <w:rPr>
          <w:rFonts w:ascii="Museo Sans 100" w:hAnsi="Museo Sans 100" w:cs="Calibri"/>
          <w:b/>
          <w:sz w:val="22"/>
          <w:szCs w:val="22"/>
        </w:rPr>
        <w:t xml:space="preserve">Número de adolescentes detenidos bajo medida de internamiento provisional desde el 1 de abril de 2022 hasta el 16 de marzo del 2023, desagregados por edad, sexo, departamento y delito por el que se encuentran detenidos; </w:t>
      </w:r>
    </w:p>
    <w:p w14:paraId="00C0B521" w14:textId="77777777" w:rsidR="00A4099A" w:rsidRPr="00A01640" w:rsidRDefault="00A4099A" w:rsidP="00A01640">
      <w:pPr>
        <w:pStyle w:val="m529567831881818499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Museo Sans 100" w:hAnsi="Museo Sans 100" w:cs="Calibri"/>
          <w:b/>
          <w:sz w:val="22"/>
          <w:szCs w:val="22"/>
        </w:rPr>
      </w:pPr>
      <w:r w:rsidRPr="00A01640">
        <w:rPr>
          <w:rFonts w:ascii="Museo Sans 100" w:hAnsi="Museo Sans 100" w:cs="Calibri"/>
          <w:b/>
          <w:sz w:val="22"/>
          <w:szCs w:val="22"/>
        </w:rPr>
        <w:t>Número de adolescentes detenidos bajo medida de internamiento definitivo desde el 1 de abril de 2022 hasta el 16 de marzo del 2023, desagregados por edad, sexo, departamento y delito por el que se encuentran detenidos;</w:t>
      </w:r>
    </w:p>
    <w:p w14:paraId="7BF15A3F" w14:textId="77777777" w:rsidR="00A4099A" w:rsidRPr="00A01640" w:rsidRDefault="00A4099A" w:rsidP="00A01640">
      <w:pPr>
        <w:pStyle w:val="m529567831881818499msolistparagraph"/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</w:p>
    <w:p w14:paraId="752029FB" w14:textId="77777777" w:rsidR="00A4099A" w:rsidRPr="00A01640" w:rsidRDefault="00A4099A" w:rsidP="00A01640">
      <w:pPr>
        <w:pStyle w:val="m529567831881818499msolistparagraph"/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A01640">
        <w:rPr>
          <w:rFonts w:ascii="Museo Sans 100" w:hAnsi="Museo Sans 100" w:cs="Calibri"/>
          <w:b/>
          <w:sz w:val="22"/>
          <w:szCs w:val="22"/>
        </w:rPr>
        <w:t xml:space="preserve">En la solicitud numero dos lo siguiente: </w:t>
      </w:r>
    </w:p>
    <w:p w14:paraId="6DF77ABE" w14:textId="77777777" w:rsidR="00A4099A" w:rsidRPr="00A01640" w:rsidRDefault="00A4099A" w:rsidP="00A01640">
      <w:pPr>
        <w:pStyle w:val="m529567831881818499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0"/>
        <w:jc w:val="both"/>
        <w:rPr>
          <w:rFonts w:ascii="Museo Sans 100" w:hAnsi="Museo Sans 100" w:cs="Calibri"/>
          <w:b/>
          <w:sz w:val="22"/>
          <w:szCs w:val="22"/>
        </w:rPr>
      </w:pPr>
      <w:r w:rsidRPr="00A01640">
        <w:rPr>
          <w:rFonts w:ascii="Museo Sans 100" w:hAnsi="Museo Sans 100" w:cs="Calibri"/>
          <w:b/>
          <w:sz w:val="22"/>
          <w:szCs w:val="22"/>
        </w:rPr>
        <w:t xml:space="preserve">Número de medidas de protección dictadas a favor de niñas, niños y adolescentes desde el 1 de abril del 2022 al 16 de marzo de 2023, que hayan dejado de convivir con sus padres o madre a causa de la privación de libertad dentro del régimen de excepción de ambos o alguno de éstos, desagradados por edad, sexo, departamento y tipo de medida otorgada. </w:t>
      </w:r>
    </w:p>
    <w:p w14:paraId="2658B14E" w14:textId="3396D694" w:rsidR="00A4099A" w:rsidRPr="00A01640" w:rsidRDefault="00A4099A" w:rsidP="00A01640">
      <w:pPr>
        <w:pStyle w:val="Cuerpo"/>
        <w:spacing w:before="0"/>
        <w:jc w:val="both"/>
        <w:rPr>
          <w:rFonts w:ascii="Museo Sans 100" w:hAnsi="Museo Sans 100"/>
          <w:sz w:val="22"/>
          <w:szCs w:val="22"/>
          <w:u w:color="000000"/>
        </w:rPr>
      </w:pPr>
    </w:p>
    <w:p w14:paraId="27406160" w14:textId="77777777" w:rsidR="00817D99" w:rsidRPr="00A01640" w:rsidRDefault="00817D99" w:rsidP="00A0164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Sans 100" w:hAnsi="Museo Sans 100"/>
          <w:b/>
        </w:rPr>
      </w:pPr>
      <w:r w:rsidRPr="00A01640">
        <w:rPr>
          <w:rFonts w:ascii="Museo Sans 100" w:hAnsi="Museo Sans 100"/>
          <w:b/>
        </w:rPr>
        <w:t xml:space="preserve">CONSIDERANDO. </w:t>
      </w:r>
    </w:p>
    <w:p w14:paraId="6BE45658" w14:textId="77777777" w:rsidR="00817D99" w:rsidRPr="00A01640" w:rsidRDefault="00817D99" w:rsidP="00A016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31D17032" w14:textId="77777777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AC9FC50" w14:textId="77777777" w:rsidR="00817D99" w:rsidRPr="00A01640" w:rsidRDefault="00817D99" w:rsidP="00A0164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Sans 100" w:hAnsi="Museo Sans 100"/>
        </w:rPr>
      </w:pPr>
    </w:p>
    <w:p w14:paraId="41E17436" w14:textId="5125AF56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>Que, el art. 69 de la Ley de Acceso a la Información Pública establece que</w:t>
      </w:r>
      <w:r w:rsidRPr="00A01640">
        <w:rPr>
          <w:rFonts w:ascii="Museo Sans 100" w:hAnsi="Museo Sans 100"/>
          <w:b/>
        </w:rPr>
        <w:t xml:space="preserve"> </w:t>
      </w:r>
      <w:r w:rsidRPr="00A01640">
        <w:rPr>
          <w:rFonts w:ascii="Museo Sans 100" w:hAnsi="Museo Sans 100"/>
        </w:rPr>
        <w:t>el Oficial de Información es el vínculo entre la Institución Pública y el solicitante, por ser quien realiza las gestiones necesarias para facilitar el acceso a la información pública.</w:t>
      </w:r>
    </w:p>
    <w:p w14:paraId="2DC45733" w14:textId="60521B03" w:rsidR="00EA1D19" w:rsidRPr="00A01640" w:rsidRDefault="00EA1D1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5033F746" w14:textId="77777777" w:rsidR="00EA1D19" w:rsidRPr="00A01640" w:rsidRDefault="00EA1D1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1340BB8" w14:textId="77777777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44B24BFD" w14:textId="77777777" w:rsidR="00817D99" w:rsidRPr="00A01640" w:rsidRDefault="00817D99" w:rsidP="00A0164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Sans 100" w:hAnsi="Museo Sans 100"/>
          <w:b/>
        </w:rPr>
      </w:pPr>
      <w:r w:rsidRPr="00A01640">
        <w:rPr>
          <w:rFonts w:ascii="Museo Sans 100" w:hAnsi="Museo Sans 100"/>
          <w:b/>
        </w:rPr>
        <w:t xml:space="preserve">FUNDAMENTACIÓN. </w:t>
      </w:r>
    </w:p>
    <w:p w14:paraId="071A00F5" w14:textId="77777777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0BA35FFE" w14:textId="77777777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</w:t>
      </w:r>
      <w:r w:rsidRPr="00A01640">
        <w:rPr>
          <w:rFonts w:ascii="Museo Sans 100" w:hAnsi="Museo Sans 100"/>
        </w:rPr>
        <w:lastRenderedPageBreak/>
        <w:t>Pública; la información en poder de los entes obligados es pública y su difusión irrestricta, salvo expresas excepciones señaladas en la Ley.</w:t>
      </w:r>
    </w:p>
    <w:p w14:paraId="15A65477" w14:textId="77777777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557FF275" w14:textId="02C90768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Conforme lo anterior expuesto y con el propósito de dar respuesta, se requirió a las </w:t>
      </w:r>
      <w:r w:rsidR="0035282D" w:rsidRPr="00A01640">
        <w:rPr>
          <w:rFonts w:ascii="Museo Sans 100" w:hAnsi="Museo Sans 100"/>
        </w:rPr>
        <w:t xml:space="preserve">Unidades de </w:t>
      </w:r>
      <w:r w:rsidR="008A0F5D" w:rsidRPr="00A01640">
        <w:rPr>
          <w:rFonts w:ascii="Museo Sans 100" w:hAnsi="Museo Sans 100"/>
        </w:rPr>
        <w:t xml:space="preserve">Protección de Derechos Individuales </w:t>
      </w:r>
      <w:r w:rsidR="0035282D" w:rsidRPr="00A01640">
        <w:rPr>
          <w:rFonts w:ascii="Museo Sans 100" w:hAnsi="Museo Sans 100"/>
        </w:rPr>
        <w:t>y de Programas</w:t>
      </w:r>
      <w:r w:rsidRPr="00A01640">
        <w:rPr>
          <w:rFonts w:ascii="Museo Sans 100" w:hAnsi="Museo Sans 100"/>
        </w:rPr>
        <w:t>, para que recopilara la información, verificara su clasificación y comunicara la forma en que se encuent</w:t>
      </w:r>
      <w:r w:rsidR="00EA1D19" w:rsidRPr="00A01640">
        <w:rPr>
          <w:rFonts w:ascii="Museo Sans 100" w:hAnsi="Museo Sans 100"/>
        </w:rPr>
        <w:t>ra disponible la documentación.</w:t>
      </w:r>
    </w:p>
    <w:p w14:paraId="2885460D" w14:textId="28AC390C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1D1E7EE1" w14:textId="06B7CBE4" w:rsidR="0035282D" w:rsidRPr="00A01640" w:rsidRDefault="0035282D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De parte de la Unidad de Programas se ha recibido Memorando número </w:t>
      </w:r>
      <w:r w:rsidR="0093146C" w:rsidRPr="00A01640">
        <w:rPr>
          <w:rFonts w:ascii="Museo Sans 100" w:hAnsi="Museo Sans 100"/>
        </w:rPr>
        <w:t xml:space="preserve">UDP/115/2023, </w:t>
      </w:r>
      <w:r w:rsidR="00A4099A" w:rsidRPr="00A01640">
        <w:rPr>
          <w:rFonts w:ascii="Museo Sans 100" w:hAnsi="Museo Sans 100"/>
        </w:rPr>
        <w:t xml:space="preserve">por medio del cual da respuesta a los requerimientos planteados y es la siguiente: </w:t>
      </w:r>
    </w:p>
    <w:p w14:paraId="1F6F35D2" w14:textId="08708652" w:rsidR="00A4099A" w:rsidRPr="00A01640" w:rsidRDefault="00A4099A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59CA1429" w14:textId="529A14CC" w:rsidR="00A4099A" w:rsidRPr="00A01640" w:rsidRDefault="002C1124" w:rsidP="00A0164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>Al respecto, tengo a bien informarle que de conformidad al artículo 42 literal “c” de la Ley Penal Juvenil, corresponde a los Juzgados de Menores decretar las medidas conductuales conducentes a la formación integral de las y los adolescentes en conflicto con la Ley, dentro de las cuales se encuentra la medida de internamiento la cual puede ser aplicada de forma provisional o definitiva según lo establecidos por lo</w:t>
      </w:r>
      <w:r w:rsidR="008A0F5D" w:rsidRPr="00A01640">
        <w:rPr>
          <w:rFonts w:ascii="Museo Sans 100" w:hAnsi="Museo Sans 100"/>
        </w:rPr>
        <w:t>s</w:t>
      </w:r>
      <w:r w:rsidRPr="00A01640">
        <w:rPr>
          <w:rFonts w:ascii="Museo Sans 100" w:hAnsi="Museo Sans 100"/>
        </w:rPr>
        <w:t xml:space="preserve"> artículos</w:t>
      </w:r>
      <w:r w:rsidR="008A0F5D" w:rsidRPr="00A01640">
        <w:rPr>
          <w:rFonts w:ascii="Museo Sans 100" w:hAnsi="Museo Sans 100"/>
        </w:rPr>
        <w:t xml:space="preserve"> 8 literal</w:t>
      </w:r>
      <w:r w:rsidRPr="00A01640">
        <w:rPr>
          <w:rFonts w:ascii="Museo Sans 100" w:hAnsi="Museo Sans 100"/>
        </w:rPr>
        <w:t xml:space="preserve"> “f” y 9 inciso segundo del cuerpo legal. </w:t>
      </w:r>
    </w:p>
    <w:p w14:paraId="7C1CCA9F" w14:textId="77777777" w:rsidR="008A0F5D" w:rsidRPr="00A01640" w:rsidRDefault="008A0F5D" w:rsidP="00A0164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0057BE31" w14:textId="34EF565B" w:rsidR="002C1124" w:rsidRPr="00A01640" w:rsidRDefault="002C1124" w:rsidP="00A0164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Debido a lo anterior la información relacionada a las medidas de internamiento provisionales o definitivas debe ser solicitada a los Juzgados que dictaron la medida y no al CONAPINA quien de conformidad al artículo 132 de la Ley Crecer Juntos para la Protección Integral de la Primera Infancia, Niñez y Adolescencia, en adelante LCJ le corresponde la ejecución de programas y mecanismos que garanticen </w:t>
      </w:r>
      <w:r w:rsidR="008A0F5D" w:rsidRPr="00A01640">
        <w:rPr>
          <w:rFonts w:ascii="Museo Sans 100" w:hAnsi="Museo Sans 100"/>
        </w:rPr>
        <w:t>a</w:t>
      </w:r>
      <w:r w:rsidRPr="00A01640">
        <w:rPr>
          <w:rFonts w:ascii="Museo Sans 100" w:hAnsi="Museo Sans 100"/>
        </w:rPr>
        <w:t xml:space="preserve">l adolecente con responsabilidad penal el ejercicio de sus derechos, su protección integral, la construcción de un proyecto de vida y su integración social. </w:t>
      </w:r>
    </w:p>
    <w:p w14:paraId="4C8DF306" w14:textId="77777777" w:rsidR="008A0F5D" w:rsidRPr="00A01640" w:rsidRDefault="008A0F5D" w:rsidP="00A01640">
      <w:pPr>
        <w:pStyle w:val="Prrafodelista"/>
        <w:spacing w:after="0" w:line="240" w:lineRule="auto"/>
        <w:rPr>
          <w:rFonts w:ascii="Museo Sans 100" w:hAnsi="Museo Sans 100"/>
        </w:rPr>
      </w:pPr>
    </w:p>
    <w:p w14:paraId="5CD0AD1C" w14:textId="4A959BCD" w:rsidR="008A0F5D" w:rsidRPr="00A01640" w:rsidRDefault="008A0F5D" w:rsidP="00A0164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Con respecto al número de medidas de protección dictadas, tengo a bien informar que de conformidad a lo establecido por los articulo 204 y 205 de la LCJ, corresponde a las Juntas de Protección de la Niñez y de la Adolescencia conocer en su ámbito de competencia, de oficio o a petición de parte, de las amenazas o violaciones individualizadas de los derechos de las niñas, niños y adolescentes y dictar y velar por la aplicación de las medidas de protección que sean necesarias para proteger los derechos amenazados o violados, por tanto, la referida información debe ser solicitada a tales órganos administrativos a través de la Unida de Defensa de Derechos Individuales del CONAPINA. </w:t>
      </w:r>
    </w:p>
    <w:p w14:paraId="1BFCAF07" w14:textId="77777777" w:rsidR="008A0F5D" w:rsidRPr="00A01640" w:rsidRDefault="008A0F5D" w:rsidP="00A01640">
      <w:pPr>
        <w:pStyle w:val="Prrafodelista"/>
        <w:spacing w:after="0" w:line="240" w:lineRule="auto"/>
        <w:rPr>
          <w:rFonts w:ascii="Museo Sans 100" w:hAnsi="Museo Sans 100"/>
        </w:rPr>
      </w:pPr>
    </w:p>
    <w:p w14:paraId="6886F1F2" w14:textId="049443C9" w:rsidR="008A0F5D" w:rsidRPr="00A01640" w:rsidRDefault="008A0F5D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De parte de la Unidad </w:t>
      </w:r>
      <w:r w:rsidR="0093146C" w:rsidRPr="00A01640">
        <w:rPr>
          <w:rFonts w:ascii="Museo Sans 100" w:hAnsi="Museo Sans 100"/>
        </w:rPr>
        <w:t xml:space="preserve">de Protección de Derechos Individuales se ha recibido Memorando número UPDI/0256/2023, por medio del cual da respuesta al siguiente requerimiento: </w:t>
      </w:r>
    </w:p>
    <w:p w14:paraId="15A5BFCE" w14:textId="77777777" w:rsidR="0093146C" w:rsidRPr="00A01640" w:rsidRDefault="0093146C" w:rsidP="00A01640">
      <w:pPr>
        <w:pStyle w:val="m529567831881818499msolistparagraph"/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</w:p>
    <w:p w14:paraId="4749987B" w14:textId="62F6158D" w:rsidR="0093146C" w:rsidRPr="00A01640" w:rsidRDefault="0093146C" w:rsidP="00A01640">
      <w:pPr>
        <w:pStyle w:val="m529567831881818499msolistparagraph"/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A01640">
        <w:rPr>
          <w:rFonts w:ascii="Museo Sans 100" w:hAnsi="Museo Sans 100" w:cs="Calibri"/>
          <w:b/>
          <w:sz w:val="22"/>
          <w:szCs w:val="22"/>
        </w:rPr>
        <w:t xml:space="preserve">Número de medidas de protección dictadas a favor de niñas, niños y adolescentes desde el 1 de abril del 2022 al 16 de marzo de 2023, que hayan dejado de convivir con sus padres o madre a causa de la privación de libertad dentro del régimen de excepción de ambos o alguno de éstos, desagradados por edad, sexo, departamento y tipo de medida otorgada. </w:t>
      </w:r>
    </w:p>
    <w:p w14:paraId="0B937FD7" w14:textId="666397B2" w:rsidR="008A0F5D" w:rsidRPr="00A01640" w:rsidRDefault="0093146C" w:rsidP="00A01640">
      <w:pPr>
        <w:pStyle w:val="Prrafodelista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R/ Sobre el particular, cabe señalar que las competencias de las Juntas de Protección van orientada a recibir denuncia, aviso de amenazas o vulneraciones de carácter individual a niñas, niños y adolescentes indistintamente la tipología de estas, motivo por el cual no se cuenta con la información generada de la forma requerida. </w:t>
      </w:r>
    </w:p>
    <w:p w14:paraId="07617F3B" w14:textId="166A27DC" w:rsidR="00A4099A" w:rsidRPr="00A01640" w:rsidRDefault="00A4099A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5135EE08" w14:textId="7AE4AA42" w:rsidR="0093146C" w:rsidRPr="00A01640" w:rsidRDefault="0093146C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En ese sentido, lo solicitado no es administrado, ni tampoco generado, ni tampoco está en poder de la institución, por </w:t>
      </w:r>
      <w:r w:rsidR="00E95276" w:rsidRPr="00A01640">
        <w:rPr>
          <w:rFonts w:ascii="Museo Sans 100" w:hAnsi="Museo Sans 100"/>
        </w:rPr>
        <w:t>ende,</w:t>
      </w:r>
      <w:r w:rsidRPr="00A01640">
        <w:rPr>
          <w:rFonts w:ascii="Museo Sans 100" w:hAnsi="Museo Sans 100"/>
        </w:rPr>
        <w:t xml:space="preserve"> debe presentar su petición de información ante la Oficial de Información en relación a los requerimientos uno y dos de la primera solicitud, a la Corte Suprema de Justicia (CSJ); para que le tramiten su solicitud y le resuelvan. </w:t>
      </w:r>
    </w:p>
    <w:p w14:paraId="3BBBFE4B" w14:textId="627BAEDC" w:rsidR="0035282D" w:rsidRPr="00A01640" w:rsidRDefault="0035282D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3BEA2849" w14:textId="1FDA9513" w:rsidR="00817D99" w:rsidRPr="00A01640" w:rsidRDefault="00E95276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En relación al tercer requerimiento de la segunda solicitud es de informar que la información no se encuentra en poder de la institución debido a que no es generada ni administrada, </w:t>
      </w:r>
      <w:r w:rsidR="00817D99" w:rsidRPr="00A01640">
        <w:rPr>
          <w:rFonts w:ascii="Museo Sans 100" w:hAnsi="Museo Sans 100"/>
        </w:rPr>
        <w:t>por lo que de conformidad a lo establecido en el artículo 73 de la Ley de Acceso a la Información Pública, establece que cuando la información sea inexistente, el Oficial de Información analizará el caso y tomara las medidas pertinentes para localizarla; lo anterior se trae a cuenta que la suscrita Oficial de Información constato la búsqueda de la información y se conf</w:t>
      </w:r>
      <w:r w:rsidRPr="00A01640">
        <w:rPr>
          <w:rFonts w:ascii="Museo Sans 100" w:hAnsi="Museo Sans 100"/>
        </w:rPr>
        <w:t>i</w:t>
      </w:r>
      <w:r w:rsidR="00817D99" w:rsidRPr="00A01640">
        <w:rPr>
          <w:rFonts w:ascii="Museo Sans 100" w:hAnsi="Museo Sans 100"/>
        </w:rPr>
        <w:t xml:space="preserve">rma su inexistencia, ya que no existen medidas que puedan adoptarse para facilitar la documentación requerida, por no haber sido esta generada. </w:t>
      </w:r>
    </w:p>
    <w:p w14:paraId="21185F8C" w14:textId="19EF70D1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4D003CA5" w14:textId="272401DF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  <w:b/>
          <w:bCs/>
        </w:rPr>
        <w:t xml:space="preserve">POR TANTO: </w:t>
      </w:r>
      <w:r w:rsidRPr="00A01640">
        <w:rPr>
          <w:rFonts w:ascii="Museo Sans 100" w:hAnsi="Museo Sans 100"/>
        </w:rPr>
        <w:t xml:space="preserve">Con base en las disposiciones legales citadas, los argumentos expuestos y conforme lo establecido en los Artículos 50 literal d), 65, 66, 68, 69, 71, 72 y 73 de la Ley de Acceso a la Información Pública, Art. 5 y 49 del Reglamento correspondiente, se </w:t>
      </w:r>
      <w:r w:rsidRPr="00A01640">
        <w:rPr>
          <w:rFonts w:ascii="Museo Sans 100" w:hAnsi="Museo Sans 100"/>
          <w:b/>
          <w:bCs/>
        </w:rPr>
        <w:t>RESUELVE</w:t>
      </w:r>
      <w:r w:rsidRPr="00A01640">
        <w:rPr>
          <w:rFonts w:ascii="Museo Sans 100" w:hAnsi="Museo Sans 100"/>
        </w:rPr>
        <w:t xml:space="preserve">: </w:t>
      </w:r>
    </w:p>
    <w:p w14:paraId="1D236A6C" w14:textId="7A4D79A1" w:rsidR="00817D99" w:rsidRPr="00A01640" w:rsidRDefault="00817D99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  <w:b/>
          <w:bCs/>
        </w:rPr>
      </w:pPr>
    </w:p>
    <w:p w14:paraId="0B41C844" w14:textId="2A5879DA" w:rsidR="00E95276" w:rsidRPr="00A01640" w:rsidRDefault="00E95276" w:rsidP="00A01640">
      <w:pPr>
        <w:spacing w:after="0" w:line="240" w:lineRule="auto"/>
        <w:jc w:val="both"/>
        <w:rPr>
          <w:rFonts w:ascii="Museo Sans 100" w:hAnsi="Museo Sans 100"/>
        </w:rPr>
      </w:pPr>
      <w:r w:rsidRPr="00B76782">
        <w:rPr>
          <w:rFonts w:ascii="Museo Sans 100" w:hAnsi="Museo Sans 100"/>
          <w:b/>
          <w:bCs/>
        </w:rPr>
        <w:t>DECLÁRESE</w:t>
      </w:r>
      <w:r w:rsidRPr="00A01640">
        <w:rPr>
          <w:rFonts w:ascii="Museo Sans 100" w:hAnsi="Museo Sans 100"/>
        </w:rPr>
        <w:t xml:space="preserve"> La incompetencia para los requerimientos 1 y 2 de la primera solicitud interpuesta. </w:t>
      </w:r>
    </w:p>
    <w:p w14:paraId="75AC93F8" w14:textId="4506E191" w:rsidR="00E95276" w:rsidRPr="00A01640" w:rsidRDefault="00E95276" w:rsidP="00A01640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  <w:b/>
          <w:bCs/>
        </w:rPr>
      </w:pPr>
    </w:p>
    <w:p w14:paraId="48066496" w14:textId="2047B1AA" w:rsidR="00A01640" w:rsidRDefault="00E95276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B76782">
        <w:rPr>
          <w:rFonts w:ascii="Museo Sans 100" w:hAnsi="Museo Sans 100"/>
          <w:b/>
          <w:bCs/>
        </w:rPr>
        <w:t>ORIÉNTESE</w:t>
      </w:r>
      <w:r w:rsidRPr="00A01640">
        <w:rPr>
          <w:rFonts w:ascii="Museo Sans 100" w:hAnsi="Museo Sans 100"/>
        </w:rPr>
        <w:t xml:space="preserve"> al peticionario</w:t>
      </w:r>
      <w:r w:rsidR="00575047" w:rsidRPr="00A01640">
        <w:rPr>
          <w:rFonts w:ascii="Museo Sans 100" w:hAnsi="Museo Sans 100"/>
        </w:rPr>
        <w:t>, a que haga uso de su Derechos de Acceso a la Información Pública en la Unidad de Acceso a la Información Pública de la Corte Suprema de Justicia, ubicada en 2° nivel, Edificio de Oficinas Administrativas y Jurídicas, CSJ, frente a Medicina Legal</w:t>
      </w:r>
      <w:r w:rsidR="00A01640" w:rsidRPr="00A01640">
        <w:rPr>
          <w:rFonts w:ascii="Museo Sans 100" w:hAnsi="Museo Sans 100"/>
        </w:rPr>
        <w:t xml:space="preserve">, o través de la dirección electrónica </w:t>
      </w:r>
      <w:hyperlink r:id="rId11" w:history="1">
        <w:r w:rsidR="00A01640" w:rsidRPr="00A01640">
          <w:rPr>
            <w:rStyle w:val="Hipervnculo"/>
            <w:rFonts w:ascii="Museo Sans 100" w:hAnsi="Museo Sans 100"/>
          </w:rPr>
          <w:t>uaip@oj.gob.sv</w:t>
        </w:r>
      </w:hyperlink>
      <w:r w:rsidR="00A01640" w:rsidRPr="00A01640">
        <w:rPr>
          <w:rFonts w:ascii="Museo Sans 100" w:hAnsi="Museo Sans 100"/>
        </w:rPr>
        <w:t xml:space="preserve">; dirigida al Licenciado Giovanni Alberto Rosales </w:t>
      </w:r>
      <w:proofErr w:type="spellStart"/>
      <w:r w:rsidR="00A01640" w:rsidRPr="00A01640">
        <w:rPr>
          <w:rFonts w:ascii="Museo Sans 100" w:hAnsi="Museo Sans 100"/>
        </w:rPr>
        <w:t>Rosagni</w:t>
      </w:r>
      <w:proofErr w:type="spellEnd"/>
      <w:r w:rsidR="00A01640" w:rsidRPr="00A01640">
        <w:rPr>
          <w:rFonts w:ascii="Museo Sans 100" w:hAnsi="Museo Sans 100"/>
        </w:rPr>
        <w:t xml:space="preserve">, Oficial de Información. </w:t>
      </w:r>
    </w:p>
    <w:p w14:paraId="13DE31F9" w14:textId="013E5F75" w:rsidR="00A01640" w:rsidRDefault="00A01640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42C583E0" w14:textId="21E06E20" w:rsidR="00A01640" w:rsidRPr="00A01640" w:rsidRDefault="00A01640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B76782">
        <w:rPr>
          <w:rFonts w:ascii="Museo Sans 100" w:hAnsi="Museo Sans 100"/>
          <w:b/>
        </w:rPr>
        <w:t>DECLARESE</w:t>
      </w:r>
      <w:r w:rsidRPr="00A01640">
        <w:rPr>
          <w:rFonts w:ascii="Museo Sans 100" w:hAnsi="Museo Sans 100"/>
          <w:b/>
        </w:rPr>
        <w:t xml:space="preserve"> </w:t>
      </w:r>
      <w:r w:rsidRPr="00A01640">
        <w:rPr>
          <w:rFonts w:ascii="Museo Sans 100" w:hAnsi="Museo Sans 100"/>
        </w:rPr>
        <w:t>la inexistencia del tercer</w:t>
      </w:r>
      <w:r w:rsidR="00B76782">
        <w:rPr>
          <w:rFonts w:ascii="Museo Sans 100" w:hAnsi="Museo Sans 100"/>
        </w:rPr>
        <w:t xml:space="preserve"> requerimiento</w:t>
      </w:r>
      <w:r w:rsidRPr="00A01640">
        <w:rPr>
          <w:rFonts w:ascii="Museo Sans 100" w:hAnsi="Museo Sans 100"/>
        </w:rPr>
        <w:t xml:space="preserve"> de la segunda solicitud</w:t>
      </w:r>
      <w:r w:rsidR="00B76782">
        <w:rPr>
          <w:rFonts w:ascii="Museo Sans 100" w:hAnsi="Museo Sans 100"/>
        </w:rPr>
        <w:t xml:space="preserve"> interpuesta</w:t>
      </w:r>
      <w:r w:rsidRPr="00A01640">
        <w:rPr>
          <w:rFonts w:ascii="Museo Sans 100" w:hAnsi="Museo Sans 100"/>
        </w:rPr>
        <w:t xml:space="preserve">, por el motivo antes expresado. </w:t>
      </w:r>
    </w:p>
    <w:p w14:paraId="4164600C" w14:textId="2B3C21F5" w:rsidR="00A01640" w:rsidRPr="00A01640" w:rsidRDefault="00A01640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</w:p>
    <w:p w14:paraId="3DA0BF2A" w14:textId="02FBE914" w:rsidR="00575047" w:rsidRPr="00A01640" w:rsidRDefault="00575047" w:rsidP="00A01640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/>
        </w:rPr>
      </w:pPr>
      <w:r w:rsidRPr="00A01640">
        <w:rPr>
          <w:rFonts w:ascii="Museo Sans 100" w:hAnsi="Museo Sans 100"/>
        </w:rPr>
        <w:t xml:space="preserve">Notifíquese en el medio y forma señalado para tales efectos. </w:t>
      </w:r>
    </w:p>
    <w:p w14:paraId="7F4D76B1" w14:textId="29F1E94B" w:rsidR="00575047" w:rsidRPr="00A01640" w:rsidRDefault="00575047" w:rsidP="00A01640">
      <w:pPr>
        <w:autoSpaceDE w:val="0"/>
        <w:autoSpaceDN w:val="0"/>
        <w:adjustRightInd w:val="0"/>
        <w:spacing w:after="0" w:line="240" w:lineRule="auto"/>
        <w:rPr>
          <w:rFonts w:ascii="Museo Sans 100" w:hAnsi="Museo Sans 100"/>
          <w:b/>
          <w:bCs/>
        </w:rPr>
      </w:pPr>
    </w:p>
    <w:p w14:paraId="5B8FE10F" w14:textId="28D22B2B" w:rsidR="00A01640" w:rsidRDefault="00A01640" w:rsidP="00A01640">
      <w:pPr>
        <w:spacing w:after="0" w:line="240" w:lineRule="auto"/>
        <w:jc w:val="center"/>
        <w:rPr>
          <w:rFonts w:ascii="Museo Sans 100" w:hAnsi="Museo Sans 100"/>
          <w:noProof/>
          <w:lang w:eastAsia="es-SV"/>
        </w:rPr>
      </w:pPr>
    </w:p>
    <w:p w14:paraId="2CA0410D" w14:textId="5382EC75" w:rsidR="00A01640" w:rsidRPr="00A01640" w:rsidRDefault="00A01640" w:rsidP="00A01640">
      <w:pPr>
        <w:spacing w:after="0" w:line="240" w:lineRule="auto"/>
        <w:jc w:val="center"/>
        <w:rPr>
          <w:rFonts w:ascii="Museo Sans 100" w:hAnsi="Museo Sans 100"/>
          <w:noProof/>
          <w:lang w:eastAsia="es-SV"/>
        </w:rPr>
      </w:pPr>
    </w:p>
    <w:p w14:paraId="79C23321" w14:textId="7AFA42C3" w:rsidR="00A01640" w:rsidRPr="00A01640" w:rsidRDefault="00A01640" w:rsidP="00A01640">
      <w:pPr>
        <w:spacing w:after="0" w:line="240" w:lineRule="auto"/>
        <w:jc w:val="center"/>
        <w:rPr>
          <w:rFonts w:ascii="Museo Sans 100" w:hAnsi="Museo Sans 100"/>
          <w:noProof/>
          <w:lang w:eastAsia="es-SV"/>
        </w:rPr>
      </w:pPr>
    </w:p>
    <w:p w14:paraId="290F0837" w14:textId="55B826D1" w:rsidR="00324C5E" w:rsidRPr="00A01640" w:rsidRDefault="00324C5E" w:rsidP="00A01640">
      <w:pPr>
        <w:spacing w:after="0" w:line="240" w:lineRule="auto"/>
        <w:jc w:val="center"/>
        <w:rPr>
          <w:rFonts w:ascii="Museo Sans 100" w:hAnsi="Museo Sans 100"/>
          <w:noProof/>
          <w:lang w:eastAsia="es-SV"/>
        </w:rPr>
      </w:pPr>
    </w:p>
    <w:p w14:paraId="57B147B1" w14:textId="00210857" w:rsidR="00660F83" w:rsidRPr="00A01640" w:rsidRDefault="00324C5E" w:rsidP="00A01640">
      <w:pPr>
        <w:spacing w:after="0" w:line="240" w:lineRule="auto"/>
        <w:jc w:val="center"/>
        <w:rPr>
          <w:rFonts w:ascii="Museo Sans 100" w:hAnsi="Museo Sans 100"/>
          <w:noProof/>
          <w:lang w:eastAsia="es-SV"/>
        </w:rPr>
      </w:pPr>
      <w:r w:rsidRPr="00A01640">
        <w:rPr>
          <w:rFonts w:ascii="Museo Sans 100" w:hAnsi="Museo Sans 100"/>
          <w:noProof/>
          <w:lang w:eastAsia="es-SV"/>
        </w:rPr>
        <w:t>Laura Lisett Centeno Zavaleta</w:t>
      </w:r>
    </w:p>
    <w:p w14:paraId="53336C22" w14:textId="4095C570" w:rsidR="00324C5E" w:rsidRPr="00A01640" w:rsidRDefault="00324C5E" w:rsidP="00A01640">
      <w:pPr>
        <w:spacing w:after="0" w:line="240" w:lineRule="auto"/>
        <w:jc w:val="center"/>
        <w:rPr>
          <w:rFonts w:ascii="Museo Sans 100" w:hAnsi="Museo Sans 100"/>
          <w:noProof/>
          <w:lang w:eastAsia="es-SV"/>
        </w:rPr>
      </w:pPr>
      <w:r w:rsidRPr="00A01640">
        <w:rPr>
          <w:rFonts w:ascii="Museo Sans 100" w:hAnsi="Museo Sans 100"/>
          <w:noProof/>
          <w:lang w:eastAsia="es-SV"/>
        </w:rPr>
        <w:t>Oficial de Información</w:t>
      </w:r>
    </w:p>
    <w:p w14:paraId="3427DFEE" w14:textId="233CD1CD" w:rsidR="00660F83" w:rsidRPr="00A01640" w:rsidRDefault="00324C5E" w:rsidP="00A01640">
      <w:pPr>
        <w:spacing w:after="0" w:line="240" w:lineRule="auto"/>
        <w:jc w:val="center"/>
        <w:rPr>
          <w:rFonts w:ascii="Museo Sans 100" w:hAnsi="Museo Sans 100"/>
        </w:rPr>
      </w:pPr>
      <w:r w:rsidRPr="00A01640">
        <w:rPr>
          <w:rFonts w:ascii="Museo Sans 100" w:hAnsi="Museo Sans 100"/>
          <w:noProof/>
          <w:lang w:eastAsia="es-SV"/>
        </w:rPr>
        <w:t>CONAPINA</w:t>
      </w:r>
    </w:p>
    <w:sectPr w:rsidR="00660F83" w:rsidRPr="00A01640" w:rsidSect="00230BDE">
      <w:headerReference w:type="default" r:id="rId12"/>
      <w:pgSz w:w="12240" w:h="15840" w:code="1"/>
      <w:pgMar w:top="2268" w:right="1440" w:bottom="1077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F3EDC" w14:textId="77777777" w:rsidR="00A93229" w:rsidRDefault="00A93229">
      <w:r>
        <w:separator/>
      </w:r>
    </w:p>
  </w:endnote>
  <w:endnote w:type="continuationSeparator" w:id="0">
    <w:p w14:paraId="6C2FD631" w14:textId="77777777" w:rsidR="00A93229" w:rsidRDefault="00A9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25CCA" w14:textId="77777777" w:rsidR="00A93229" w:rsidRDefault="00A93229">
      <w:r>
        <w:separator/>
      </w:r>
    </w:p>
  </w:footnote>
  <w:footnote w:type="continuationSeparator" w:id="0">
    <w:p w14:paraId="7D96CE1D" w14:textId="77777777" w:rsidR="00A93229" w:rsidRDefault="00A9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5A8D" w14:textId="706C9521" w:rsidR="00716D05" w:rsidRDefault="00E34C62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59776" behindDoc="0" locked="0" layoutInCell="1" allowOverlap="1" wp14:anchorId="1D111D9A" wp14:editId="10A20F4C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457325" cy="377825"/>
          <wp:effectExtent l="0" t="0" r="9525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37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4946931A" wp14:editId="724A02BE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695AAF4C" wp14:editId="4C5841B9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5E6"/>
    <w:multiLevelType w:val="hybridMultilevel"/>
    <w:tmpl w:val="7FDA35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B91"/>
    <w:multiLevelType w:val="hybridMultilevel"/>
    <w:tmpl w:val="DB0E582C"/>
    <w:lvl w:ilvl="0" w:tplc="CD5866A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3E5"/>
    <w:multiLevelType w:val="multilevel"/>
    <w:tmpl w:val="BC6A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08D4"/>
    <w:multiLevelType w:val="hybridMultilevel"/>
    <w:tmpl w:val="9DC66390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F25B9"/>
    <w:multiLevelType w:val="hybridMultilevel"/>
    <w:tmpl w:val="E2BCC1EE"/>
    <w:lvl w:ilvl="0" w:tplc="BD167E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37CA1"/>
    <w:multiLevelType w:val="multilevel"/>
    <w:tmpl w:val="1A0A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4452D"/>
    <w:multiLevelType w:val="hybridMultilevel"/>
    <w:tmpl w:val="3DA68A32"/>
    <w:lvl w:ilvl="0" w:tplc="F10E5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77F9"/>
    <w:multiLevelType w:val="hybridMultilevel"/>
    <w:tmpl w:val="E2BCC1EE"/>
    <w:lvl w:ilvl="0" w:tplc="BD167E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B5DFF"/>
    <w:multiLevelType w:val="hybridMultilevel"/>
    <w:tmpl w:val="0A20A776"/>
    <w:lvl w:ilvl="0" w:tplc="26503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15D"/>
    <w:multiLevelType w:val="multilevel"/>
    <w:tmpl w:val="63C4D5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50097"/>
    <w:multiLevelType w:val="hybridMultilevel"/>
    <w:tmpl w:val="E730CB2A"/>
    <w:lvl w:ilvl="0" w:tplc="3EF252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AA79D7"/>
    <w:multiLevelType w:val="hybridMultilevel"/>
    <w:tmpl w:val="D362E0E6"/>
    <w:lvl w:ilvl="0" w:tplc="76982168">
      <w:start w:val="1"/>
      <w:numFmt w:val="bullet"/>
      <w:lvlText w:val="-"/>
      <w:lvlJc w:val="left"/>
      <w:pPr>
        <w:ind w:left="720" w:hanging="360"/>
      </w:pPr>
      <w:rPr>
        <w:rFonts w:ascii="Museo 100" w:eastAsiaTheme="minorHAnsi" w:hAnsi="Museo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C33A7"/>
    <w:multiLevelType w:val="hybridMultilevel"/>
    <w:tmpl w:val="463CB950"/>
    <w:lvl w:ilvl="0" w:tplc="499C6B06">
      <w:numFmt w:val="bullet"/>
      <w:lvlText w:val="-"/>
      <w:lvlJc w:val="left"/>
      <w:pPr>
        <w:ind w:left="1080" w:hanging="360"/>
      </w:pPr>
      <w:rPr>
        <w:rFonts w:ascii="Museo Sans 100" w:eastAsiaTheme="minorHAnsi" w:hAnsi="Museo Sans 1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CF"/>
    <w:rsid w:val="00020953"/>
    <w:rsid w:val="000511C4"/>
    <w:rsid w:val="000B20EC"/>
    <w:rsid w:val="000B7E41"/>
    <w:rsid w:val="000C0970"/>
    <w:rsid w:val="001333D2"/>
    <w:rsid w:val="00151926"/>
    <w:rsid w:val="00165628"/>
    <w:rsid w:val="001A5B6B"/>
    <w:rsid w:val="001B4C14"/>
    <w:rsid w:val="001C21E6"/>
    <w:rsid w:val="00215F79"/>
    <w:rsid w:val="00230BDE"/>
    <w:rsid w:val="0025672B"/>
    <w:rsid w:val="002657E6"/>
    <w:rsid w:val="00273B2A"/>
    <w:rsid w:val="00290B15"/>
    <w:rsid w:val="002A0C63"/>
    <w:rsid w:val="002C1124"/>
    <w:rsid w:val="002D65D2"/>
    <w:rsid w:val="00314FBB"/>
    <w:rsid w:val="00324C5E"/>
    <w:rsid w:val="0035282D"/>
    <w:rsid w:val="003626F8"/>
    <w:rsid w:val="003771DD"/>
    <w:rsid w:val="003A41B8"/>
    <w:rsid w:val="003B2983"/>
    <w:rsid w:val="003C3471"/>
    <w:rsid w:val="003D63B8"/>
    <w:rsid w:val="003F0FB5"/>
    <w:rsid w:val="00413947"/>
    <w:rsid w:val="00426FC1"/>
    <w:rsid w:val="0043518C"/>
    <w:rsid w:val="00471E88"/>
    <w:rsid w:val="004724AF"/>
    <w:rsid w:val="004B4CCF"/>
    <w:rsid w:val="004E63DC"/>
    <w:rsid w:val="00512F38"/>
    <w:rsid w:val="005148F4"/>
    <w:rsid w:val="005571B2"/>
    <w:rsid w:val="005656AD"/>
    <w:rsid w:val="00575047"/>
    <w:rsid w:val="0058662A"/>
    <w:rsid w:val="005A78DE"/>
    <w:rsid w:val="00605196"/>
    <w:rsid w:val="006266FE"/>
    <w:rsid w:val="006303BF"/>
    <w:rsid w:val="006321BC"/>
    <w:rsid w:val="0063522A"/>
    <w:rsid w:val="0065029C"/>
    <w:rsid w:val="0065035D"/>
    <w:rsid w:val="00650747"/>
    <w:rsid w:val="00660F83"/>
    <w:rsid w:val="006E079C"/>
    <w:rsid w:val="006E105E"/>
    <w:rsid w:val="007059A5"/>
    <w:rsid w:val="00716D05"/>
    <w:rsid w:val="00747682"/>
    <w:rsid w:val="007929C4"/>
    <w:rsid w:val="007A0017"/>
    <w:rsid w:val="007B4984"/>
    <w:rsid w:val="007C6C33"/>
    <w:rsid w:val="00802A4C"/>
    <w:rsid w:val="00817D99"/>
    <w:rsid w:val="00825DAF"/>
    <w:rsid w:val="00830FF7"/>
    <w:rsid w:val="008A0F5D"/>
    <w:rsid w:val="008A77D9"/>
    <w:rsid w:val="008C3FC3"/>
    <w:rsid w:val="008D1573"/>
    <w:rsid w:val="008D19EF"/>
    <w:rsid w:val="008D434B"/>
    <w:rsid w:val="008E6D67"/>
    <w:rsid w:val="00910E81"/>
    <w:rsid w:val="0093146C"/>
    <w:rsid w:val="00947838"/>
    <w:rsid w:val="00960F60"/>
    <w:rsid w:val="00964338"/>
    <w:rsid w:val="00970C34"/>
    <w:rsid w:val="009C00F4"/>
    <w:rsid w:val="009E59C6"/>
    <w:rsid w:val="00A01640"/>
    <w:rsid w:val="00A25999"/>
    <w:rsid w:val="00A3161D"/>
    <w:rsid w:val="00A4099A"/>
    <w:rsid w:val="00A40B07"/>
    <w:rsid w:val="00A93229"/>
    <w:rsid w:val="00AB556E"/>
    <w:rsid w:val="00AC709F"/>
    <w:rsid w:val="00B02BD7"/>
    <w:rsid w:val="00B15DBB"/>
    <w:rsid w:val="00B16512"/>
    <w:rsid w:val="00B370D6"/>
    <w:rsid w:val="00B40744"/>
    <w:rsid w:val="00B73E80"/>
    <w:rsid w:val="00B7474C"/>
    <w:rsid w:val="00B76782"/>
    <w:rsid w:val="00B9639B"/>
    <w:rsid w:val="00BA07C8"/>
    <w:rsid w:val="00BA7C9C"/>
    <w:rsid w:val="00BB69FE"/>
    <w:rsid w:val="00BC4846"/>
    <w:rsid w:val="00C0370C"/>
    <w:rsid w:val="00C969E2"/>
    <w:rsid w:val="00CD3737"/>
    <w:rsid w:val="00D35F62"/>
    <w:rsid w:val="00D66F95"/>
    <w:rsid w:val="00DB0847"/>
    <w:rsid w:val="00DC2752"/>
    <w:rsid w:val="00DC67D1"/>
    <w:rsid w:val="00E03AAD"/>
    <w:rsid w:val="00E04744"/>
    <w:rsid w:val="00E1045F"/>
    <w:rsid w:val="00E11352"/>
    <w:rsid w:val="00E34C62"/>
    <w:rsid w:val="00E3527F"/>
    <w:rsid w:val="00E37995"/>
    <w:rsid w:val="00E52333"/>
    <w:rsid w:val="00E748E6"/>
    <w:rsid w:val="00E80816"/>
    <w:rsid w:val="00E95276"/>
    <w:rsid w:val="00EA1D19"/>
    <w:rsid w:val="00EA3069"/>
    <w:rsid w:val="00EB4E24"/>
    <w:rsid w:val="00F22989"/>
    <w:rsid w:val="00F24AF2"/>
    <w:rsid w:val="00F753EC"/>
    <w:rsid w:val="00FA4A43"/>
    <w:rsid w:val="00FC01C5"/>
    <w:rsid w:val="00FD168E"/>
    <w:rsid w:val="00FD37B2"/>
    <w:rsid w:val="00FE125D"/>
    <w:rsid w:val="00FF2718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55730F1A"/>
  <w15:chartTrackingRefBased/>
  <w15:docId w15:val="{DC0418DD-FA3C-4413-B4CC-6FA61A3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C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B4CC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B4C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529567831881818499msolistparagraph">
    <w:name w:val="m_529567831881818499msolistparagraph"/>
    <w:basedOn w:val="Normal"/>
    <w:rsid w:val="004B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B4C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DC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fontstyle01">
    <w:name w:val="fontstyle01"/>
    <w:basedOn w:val="Fuentedeprrafopredeter"/>
    <w:rsid w:val="008D434B"/>
    <w:rPr>
      <w:rFonts w:ascii="Times-Bold" w:hAnsi="Times-Bold" w:hint="default"/>
      <w:b/>
      <w:bCs/>
      <w:i w:val="0"/>
      <w:iCs w:val="0"/>
      <w:color w:val="1F1F20"/>
      <w:sz w:val="24"/>
      <w:szCs w:val="24"/>
    </w:rPr>
  </w:style>
  <w:style w:type="table" w:styleId="Tablaconcuadrcula">
    <w:name w:val="Table Grid"/>
    <w:basedOn w:val="Tablanormal"/>
    <w:uiPriority w:val="39"/>
    <w:locked/>
    <w:rsid w:val="00817D99"/>
    <w:rPr>
      <w:rFonts w:ascii="Arial" w:eastAsia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ip@oj.gob.s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HOJA%20MEMBRETADA%20CONAPINA%20202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43C1BAE41004F98DFAE99E2A43C8F" ma:contentTypeVersion="2" ma:contentTypeDescription="Crear nuevo documento." ma:contentTypeScope="" ma:versionID="16815720036f9b366a72c935880efdf0">
  <xsd:schema xmlns:xsd="http://www.w3.org/2001/XMLSchema" xmlns:xs="http://www.w3.org/2001/XMLSchema" xmlns:p="http://schemas.microsoft.com/office/2006/metadata/properties" xmlns:ns3="6b29c861-ec1d-4710-80ad-06cfb76a206f" targetNamespace="http://schemas.microsoft.com/office/2006/metadata/properties" ma:root="true" ma:fieldsID="2ffd7debb1ef935924f6d7366db076b6" ns3:_="">
    <xsd:import namespace="6b29c861-ec1d-4710-80ad-06cfb76a2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9c861-ec1d-4710-80ad-06cfb76a2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9EF70-29CD-48A2-BD89-A59FBE988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D5A1A-FDE0-4669-9C82-9592921F3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78C4F-7828-4D44-9CBE-654D3BF53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9c861-ec1d-4710-80ad-06cfb76a2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6C8B6-23FA-4A7E-83B0-BA7EBE57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 (2)</Template>
  <TotalTime>2</TotalTime>
  <Pages>3</Pages>
  <Words>1314</Words>
  <Characters>7230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cp:lastModifiedBy>Laura L. Centeno Zavaleta</cp:lastModifiedBy>
  <cp:revision>3</cp:revision>
  <cp:lastPrinted>2023-03-28T15:13:00Z</cp:lastPrinted>
  <dcterms:created xsi:type="dcterms:W3CDTF">2023-04-28T21:45:00Z</dcterms:created>
  <dcterms:modified xsi:type="dcterms:W3CDTF">2023-04-28T21:47:00Z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0x010100ECF43C1BAE41004F98DFAE99E2A43C8F</vt:lpwstr>
  </property>
</Properties>
</file>