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2292"/>
        <w:tblW w:w="3608" w:type="dxa"/>
        <w:tblLook w:val="04A0" w:firstRow="1" w:lastRow="0" w:firstColumn="1" w:lastColumn="0" w:noHBand="0" w:noVBand="1"/>
      </w:tblPr>
      <w:tblGrid>
        <w:gridCol w:w="464"/>
        <w:gridCol w:w="3144"/>
      </w:tblGrid>
      <w:tr w:rsidR="0075636C" w:rsidRPr="001828F5" w14:paraId="7415D4AC" w14:textId="77777777" w:rsidTr="0075636C">
        <w:trPr>
          <w:trHeight w:val="353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04C99" w14:textId="77777777" w:rsidR="0075636C" w:rsidRPr="001828F5" w:rsidRDefault="0075636C" w:rsidP="0075636C">
            <w:pPr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1828F5">
              <w:rPr>
                <w:rFonts w:ascii="Museo Sans 100" w:hAnsi="Museo Sans 100"/>
              </w:rPr>
              <w:t>N°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7654B" w14:textId="77777777" w:rsidR="0075636C" w:rsidRPr="001828F5" w:rsidRDefault="0075636C" w:rsidP="0075636C">
            <w:pPr>
              <w:spacing w:after="0" w:line="240" w:lineRule="auto"/>
              <w:jc w:val="center"/>
              <w:rPr>
                <w:rFonts w:ascii="Museo Sans 100" w:eastAsia="Calibri" w:hAnsi="Museo Sans 100"/>
                <w:w w:val="102"/>
              </w:rPr>
            </w:pPr>
            <w:r w:rsidRPr="001828F5">
              <w:rPr>
                <w:rFonts w:ascii="Museo Sans 100" w:eastAsia="Calibri" w:hAnsi="Museo Sans 100"/>
                <w:w w:val="102"/>
              </w:rPr>
              <w:t>UAIP/</w:t>
            </w:r>
            <w:r>
              <w:rPr>
                <w:rFonts w:ascii="Museo Sans 100" w:eastAsia="Calibri" w:hAnsi="Museo Sans 100"/>
                <w:w w:val="102"/>
              </w:rPr>
              <w:t>CONAPINA/</w:t>
            </w:r>
            <w:r w:rsidRPr="001828F5">
              <w:rPr>
                <w:rFonts w:ascii="Museo Sans 100" w:eastAsia="Calibri" w:hAnsi="Museo Sans 100"/>
                <w:w w:val="102"/>
              </w:rPr>
              <w:t>0001/2023</w:t>
            </w:r>
          </w:p>
        </w:tc>
      </w:tr>
    </w:tbl>
    <w:p w14:paraId="2BCDF824" w14:textId="5BA88FA5" w:rsidR="0075636C" w:rsidRPr="00813D72" w:rsidRDefault="00813D72" w:rsidP="0075636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813D72">
        <w:rPr>
          <w:rFonts w:ascii="Museo Sans 100" w:hAnsi="Museo Sans 100"/>
          <w:b/>
        </w:rPr>
        <w:t xml:space="preserve">EN </w:t>
      </w:r>
      <w:r w:rsidR="0075636C" w:rsidRPr="00813D72">
        <w:rPr>
          <w:rFonts w:ascii="Museo Sans 100" w:hAnsi="Museo Sans 100"/>
          <w:b/>
        </w:rPr>
        <w:t xml:space="preserve">LA UNIDAD DE ACCESO A LA INFORMACIÓN PÚBLICA DEL CONSEJO NACIONAL DE LA </w:t>
      </w:r>
      <w:r w:rsidRPr="00813D72">
        <w:rPr>
          <w:rFonts w:ascii="Museo Sans 100" w:hAnsi="Museo Sans 100"/>
          <w:b/>
        </w:rPr>
        <w:t xml:space="preserve">PRIMERA INFRANCIA </w:t>
      </w:r>
      <w:r w:rsidR="0075636C" w:rsidRPr="00813D72">
        <w:rPr>
          <w:rFonts w:ascii="Museo Sans 100" w:hAnsi="Museo Sans 100"/>
          <w:b/>
        </w:rPr>
        <w:t>NIÑEZ Y ADOLESCENCIA (CON</w:t>
      </w:r>
      <w:r w:rsidRPr="00813D72">
        <w:rPr>
          <w:rFonts w:ascii="Museo Sans 100" w:hAnsi="Museo Sans 100"/>
          <w:b/>
        </w:rPr>
        <w:t>API</w:t>
      </w:r>
      <w:r w:rsidR="0075636C" w:rsidRPr="00813D72">
        <w:rPr>
          <w:rFonts w:ascii="Museo Sans 100" w:hAnsi="Museo Sans 100"/>
          <w:b/>
        </w:rPr>
        <w:t>NA)</w:t>
      </w:r>
      <w:r w:rsidR="0075636C" w:rsidRPr="00813D72">
        <w:rPr>
          <w:rFonts w:ascii="Museo Sans 100" w:hAnsi="Museo Sans 100"/>
        </w:rPr>
        <w:t>: San Salvador, a las diez horas veintisiete minutos del día diez de febrero de dos mil veintitrés.</w:t>
      </w:r>
    </w:p>
    <w:p w14:paraId="17B556D8" w14:textId="77777777" w:rsidR="0075636C" w:rsidRPr="001828F5" w:rsidRDefault="0075636C" w:rsidP="0075636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22D1672D" w14:textId="144BB17A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1828F5">
        <w:rPr>
          <w:rFonts w:ascii="Museo Sans 100" w:eastAsia="Times New Roman" w:hAnsi="Museo Sans 100"/>
        </w:rPr>
        <w:t>El presente expediente, inicia con la solicitud de acceso a la información, vía correo electrónica, el día dieciocho de enero del presente año, formulada por parte de la señorita</w:t>
      </w:r>
      <w:r w:rsidR="000A4EFD">
        <w:rPr>
          <w:rFonts w:ascii="Museo Sans 100" w:eastAsia="Times New Roman" w:hAnsi="Museo Sans 100"/>
        </w:rPr>
        <w:t xml:space="preserve"> *********************************</w:t>
      </w:r>
      <w:r w:rsidRPr="001828F5">
        <w:rPr>
          <w:rFonts w:ascii="Museo Sans 100" w:eastAsia="Times New Roman" w:hAnsi="Museo Sans 100"/>
        </w:rPr>
        <w:t xml:space="preserve">; </w:t>
      </w:r>
      <w:r w:rsidRPr="001828F5">
        <w:rPr>
          <w:rFonts w:ascii="Museo Sans 100" w:hAnsi="Museo Sans 100"/>
        </w:rPr>
        <w:t xml:space="preserve">quien solicita lo siguiente: </w:t>
      </w:r>
    </w:p>
    <w:p w14:paraId="566FE07E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 w:cs="Times New Roman"/>
          <w:b/>
          <w:bCs/>
        </w:rPr>
      </w:pPr>
    </w:p>
    <w:p w14:paraId="1D0435FD" w14:textId="77777777" w:rsidR="0075636C" w:rsidRPr="001828F5" w:rsidRDefault="0075636C" w:rsidP="0075636C">
      <w:pPr>
        <w:pStyle w:val="Prrafodelista"/>
        <w:numPr>
          <w:ilvl w:val="0"/>
          <w:numId w:val="5"/>
        </w:numPr>
        <w:spacing w:after="0" w:line="240" w:lineRule="auto"/>
        <w:rPr>
          <w:rFonts w:ascii="Museo Sans 100" w:hAnsi="Museo Sans 100"/>
          <w:b/>
          <w:bCs/>
        </w:rPr>
      </w:pPr>
      <w:r w:rsidRPr="001828F5">
        <w:rPr>
          <w:rFonts w:ascii="Museo Sans 100" w:hAnsi="Museo Sans 100"/>
          <w:b/>
          <w:bCs/>
        </w:rPr>
        <w:t>La cantidad de denuncias ingresadas por agresiones sexuales contra NNA.</w:t>
      </w:r>
    </w:p>
    <w:p w14:paraId="4597FA2F" w14:textId="77777777" w:rsidR="0075636C" w:rsidRPr="001828F5" w:rsidRDefault="0075636C" w:rsidP="0075636C">
      <w:pPr>
        <w:pStyle w:val="Prrafodelista"/>
        <w:numPr>
          <w:ilvl w:val="0"/>
          <w:numId w:val="5"/>
        </w:numPr>
        <w:spacing w:after="0" w:line="240" w:lineRule="auto"/>
        <w:rPr>
          <w:rFonts w:ascii="Museo Sans 100" w:hAnsi="Museo Sans 100"/>
          <w:b/>
          <w:bCs/>
        </w:rPr>
      </w:pPr>
      <w:r w:rsidRPr="001828F5">
        <w:rPr>
          <w:rFonts w:ascii="Museo Sans 100" w:hAnsi="Museo Sans 100"/>
          <w:b/>
          <w:bCs/>
        </w:rPr>
        <w:t>El porcentaje de causas que son desestimadas o archivadas (aquellas en que un fiscal decide no proseguir con la investigación penal por las razones que estime).</w:t>
      </w:r>
    </w:p>
    <w:p w14:paraId="7265BDA7" w14:textId="77777777" w:rsidR="0075636C" w:rsidRPr="001828F5" w:rsidRDefault="0075636C" w:rsidP="0075636C">
      <w:pPr>
        <w:pStyle w:val="Prrafodelista"/>
        <w:numPr>
          <w:ilvl w:val="0"/>
          <w:numId w:val="5"/>
        </w:numPr>
        <w:spacing w:after="0" w:line="240" w:lineRule="auto"/>
        <w:rPr>
          <w:rFonts w:ascii="Museo Sans 100" w:hAnsi="Museo Sans 100"/>
          <w:b/>
          <w:bCs/>
        </w:rPr>
      </w:pPr>
      <w:r w:rsidRPr="001828F5">
        <w:rPr>
          <w:rFonts w:ascii="Museo Sans 100" w:hAnsi="Museo Sans 100"/>
          <w:b/>
          <w:bCs/>
        </w:rPr>
        <w:t>El porcentaje de causas que son formalizadas (donde existe una acusación o persecución penal formal).</w:t>
      </w:r>
    </w:p>
    <w:p w14:paraId="4429B50A" w14:textId="77777777" w:rsidR="0075636C" w:rsidRPr="001828F5" w:rsidRDefault="0075636C" w:rsidP="0075636C">
      <w:pPr>
        <w:pStyle w:val="Prrafodelista"/>
        <w:numPr>
          <w:ilvl w:val="0"/>
          <w:numId w:val="5"/>
        </w:numPr>
        <w:spacing w:after="0" w:line="240" w:lineRule="auto"/>
        <w:rPr>
          <w:rFonts w:ascii="Museo Sans 100" w:hAnsi="Museo Sans 100"/>
          <w:b/>
          <w:bCs/>
        </w:rPr>
      </w:pPr>
      <w:r w:rsidRPr="001828F5">
        <w:rPr>
          <w:rFonts w:ascii="Museo Sans 100" w:hAnsi="Museo Sans 100"/>
          <w:b/>
          <w:bCs/>
        </w:rPr>
        <w:t>El tiempo transcurrido desde ingreso de la denuncia hasta la formalización</w:t>
      </w:r>
    </w:p>
    <w:p w14:paraId="0F1326C3" w14:textId="77777777" w:rsidR="0075636C" w:rsidRPr="001828F5" w:rsidRDefault="0075636C" w:rsidP="0075636C">
      <w:pPr>
        <w:pStyle w:val="Prrafodelista"/>
        <w:numPr>
          <w:ilvl w:val="0"/>
          <w:numId w:val="5"/>
        </w:numPr>
        <w:spacing w:after="0" w:line="240" w:lineRule="auto"/>
        <w:rPr>
          <w:rFonts w:ascii="Museo Sans 100" w:hAnsi="Museo Sans 100"/>
          <w:b/>
          <w:bCs/>
        </w:rPr>
      </w:pPr>
      <w:r w:rsidRPr="001828F5">
        <w:rPr>
          <w:rFonts w:ascii="Museo Sans 100" w:hAnsi="Museo Sans 100"/>
          <w:b/>
          <w:bCs/>
        </w:rPr>
        <w:t>El porcentaje de causas que llegan a juicio.</w:t>
      </w:r>
    </w:p>
    <w:p w14:paraId="6CC2D06B" w14:textId="77777777" w:rsidR="0075636C" w:rsidRPr="001828F5" w:rsidRDefault="0075636C" w:rsidP="0075636C">
      <w:pPr>
        <w:pStyle w:val="Prrafodelista"/>
        <w:numPr>
          <w:ilvl w:val="0"/>
          <w:numId w:val="5"/>
        </w:numPr>
        <w:spacing w:after="0" w:line="240" w:lineRule="auto"/>
        <w:rPr>
          <w:rFonts w:ascii="Museo Sans 100" w:hAnsi="Museo Sans 100"/>
          <w:b/>
          <w:bCs/>
        </w:rPr>
      </w:pPr>
      <w:r w:rsidRPr="001828F5">
        <w:rPr>
          <w:rFonts w:ascii="Museo Sans 100" w:hAnsi="Museo Sans 100"/>
          <w:b/>
          <w:bCs/>
        </w:rPr>
        <w:t>El porcentaje de causas en que se obtiene una sentencia condenatoria</w:t>
      </w:r>
    </w:p>
    <w:p w14:paraId="08C280F3" w14:textId="77777777" w:rsidR="0075636C" w:rsidRPr="001828F5" w:rsidRDefault="0075636C" w:rsidP="0075636C">
      <w:pPr>
        <w:pStyle w:val="Prrafodelista"/>
        <w:numPr>
          <w:ilvl w:val="0"/>
          <w:numId w:val="5"/>
        </w:numPr>
        <w:spacing w:after="0" w:line="240" w:lineRule="auto"/>
        <w:rPr>
          <w:rFonts w:ascii="Museo Sans 100" w:hAnsi="Museo Sans 100"/>
          <w:b/>
          <w:bCs/>
        </w:rPr>
      </w:pPr>
      <w:r w:rsidRPr="001828F5">
        <w:rPr>
          <w:rFonts w:ascii="Museo Sans 100" w:hAnsi="Museo Sans 100"/>
          <w:b/>
          <w:bCs/>
        </w:rPr>
        <w:t>El porcentaje de causas en que se obtiene una sentencia absolutoria</w:t>
      </w:r>
    </w:p>
    <w:p w14:paraId="414072DF" w14:textId="004BE0BF" w:rsidR="0075636C" w:rsidRPr="0075636C" w:rsidRDefault="0075636C" w:rsidP="00491526">
      <w:pPr>
        <w:pStyle w:val="Prrafodelista"/>
        <w:numPr>
          <w:ilvl w:val="0"/>
          <w:numId w:val="5"/>
        </w:numPr>
        <w:spacing w:after="0" w:line="240" w:lineRule="auto"/>
        <w:rPr>
          <w:rFonts w:ascii="Museo Sans 100" w:hAnsi="Museo Sans 100"/>
          <w:b/>
          <w:bCs/>
        </w:rPr>
      </w:pPr>
      <w:r w:rsidRPr="0075636C">
        <w:rPr>
          <w:rFonts w:ascii="Museo Sans 100" w:hAnsi="Museo Sans 100"/>
          <w:b/>
          <w:bCs/>
        </w:rPr>
        <w:t xml:space="preserve">El tiempo transcurrido desde ingreso de la denuncia hasta la </w:t>
      </w:r>
      <w:proofErr w:type="spellStart"/>
      <w:r w:rsidRPr="0075636C">
        <w:rPr>
          <w:rFonts w:ascii="Museo Sans 100" w:hAnsi="Museo Sans 100"/>
          <w:b/>
          <w:bCs/>
        </w:rPr>
        <w:t>dictaminación</w:t>
      </w:r>
      <w:proofErr w:type="spellEnd"/>
      <w:r>
        <w:rPr>
          <w:rFonts w:ascii="Museo Sans 100" w:hAnsi="Museo Sans 100"/>
          <w:b/>
          <w:bCs/>
        </w:rPr>
        <w:t xml:space="preserve"> </w:t>
      </w:r>
      <w:r w:rsidRPr="0075636C">
        <w:rPr>
          <w:rFonts w:ascii="Museo Sans 100" w:hAnsi="Museo Sans 100"/>
          <w:b/>
          <w:bCs/>
        </w:rPr>
        <w:t>de una sentencia</w:t>
      </w:r>
      <w:r>
        <w:rPr>
          <w:rFonts w:ascii="Museo Sans 100" w:hAnsi="Museo Sans 100"/>
          <w:b/>
          <w:bCs/>
        </w:rPr>
        <w:t>.</w:t>
      </w:r>
      <w:r w:rsidRPr="0075636C">
        <w:rPr>
          <w:rFonts w:ascii="Museo Sans 100" w:hAnsi="Museo Sans 100"/>
          <w:b/>
          <w:bCs/>
        </w:rPr>
        <w:t>”””</w:t>
      </w:r>
    </w:p>
    <w:p w14:paraId="60839992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eastAsia="Times New Roman" w:hAnsi="Museo Sans 100"/>
        </w:rPr>
      </w:pPr>
    </w:p>
    <w:p w14:paraId="35D84F17" w14:textId="77777777" w:rsidR="0075636C" w:rsidRPr="001828F5" w:rsidRDefault="0075636C" w:rsidP="007563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 xml:space="preserve">CONSIDERANDO. </w:t>
      </w:r>
    </w:p>
    <w:p w14:paraId="465EFC46" w14:textId="77777777" w:rsidR="0075636C" w:rsidRPr="001828F5" w:rsidRDefault="0075636C" w:rsidP="0075636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4500D7E1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1828F5">
        <w:rPr>
          <w:rFonts w:ascii="Museo Sans 100" w:hAnsi="Museo Sans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C66B365" w14:textId="77777777" w:rsidR="0075636C" w:rsidRPr="001828F5" w:rsidRDefault="0075636C" w:rsidP="0075636C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Sans 100" w:hAnsi="Museo Sans 100"/>
        </w:rPr>
      </w:pPr>
    </w:p>
    <w:p w14:paraId="1AFD0FAC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1828F5">
        <w:rPr>
          <w:rFonts w:ascii="Museo Sans 100" w:hAnsi="Museo Sans 100"/>
        </w:rPr>
        <w:t>Que, el art. 69 de la Ley de Acceso a la Información Pública establece que</w:t>
      </w:r>
      <w:r w:rsidRPr="001828F5">
        <w:rPr>
          <w:rFonts w:ascii="Museo Sans 100" w:hAnsi="Museo Sans 100"/>
          <w:b/>
        </w:rPr>
        <w:t xml:space="preserve"> </w:t>
      </w:r>
      <w:r w:rsidRPr="001828F5">
        <w:rPr>
          <w:rFonts w:ascii="Museo Sans 100" w:hAnsi="Museo Sans 100"/>
        </w:rPr>
        <w:t>el Oficial de Información es el vínculo entre la Institución Pública y el solicitante, por ser quien realiza las gestiones necesarias para facilitar el acceso a la información pública.</w:t>
      </w:r>
    </w:p>
    <w:p w14:paraId="794EF520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651EBCF1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1828F5">
        <w:rPr>
          <w:rFonts w:ascii="Museo Sans 100" w:hAnsi="Museo Sans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67434E2D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1C1B1261" w14:textId="77777777" w:rsidR="0075636C" w:rsidRPr="001828F5" w:rsidRDefault="0075636C" w:rsidP="007563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 xml:space="preserve">FUNDAMENTACIÓN. </w:t>
      </w:r>
    </w:p>
    <w:p w14:paraId="559CDAA5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7D7CC9C0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Times New Roman"/>
        </w:rPr>
      </w:pPr>
      <w:r w:rsidRPr="001828F5">
        <w:rPr>
          <w:rFonts w:ascii="Museo Sans 100" w:hAnsi="Museo Sans 100" w:cs="Times New Roman"/>
        </w:rPr>
        <w:t>En fecha veinte de enero del presente año, procedí a notificar al solicitante escrito de prevención de la solicitud de información, lo anterior amparándome en el artículo 66 de la ley de Acceso a la Información Pública (LAIP), y artículo 12 del Lineamiento para la Gestión de Solicitudes de Acceso a la Información Pública, en el que establece los requisitos mínimos para ejercer este derecho. La prevención interrumpirá el plazo para la entrega de la información; u</w:t>
      </w:r>
      <w:r w:rsidRPr="001828F5">
        <w:rPr>
          <w:rFonts w:ascii="Museo Sans 100" w:hAnsi="Museo Sans 100"/>
        </w:rPr>
        <w:t xml:space="preserve">na </w:t>
      </w:r>
      <w:r w:rsidRPr="001828F5">
        <w:rPr>
          <w:rFonts w:ascii="Museo Sans 100" w:hAnsi="Museo Sans 100"/>
        </w:rPr>
        <w:lastRenderedPageBreak/>
        <w:t xml:space="preserve">vez subsanados los defectos advertidos en la prevención se iniciará la contabilización del plazo ordinario para el trámite de la solicitud. </w:t>
      </w:r>
      <w:r w:rsidRPr="001828F5">
        <w:rPr>
          <w:rFonts w:ascii="Museo Sans 100" w:hAnsi="Museo Sans 100" w:cs="Times New Roman"/>
        </w:rPr>
        <w:t xml:space="preserve">En fecha treinta y uno de enero del presente año, la peticionaria vía correo electrónico adjunto documentación subsanando la prevención. </w:t>
      </w:r>
    </w:p>
    <w:p w14:paraId="3754B47A" w14:textId="77777777" w:rsidR="0075636C" w:rsidRPr="001828F5" w:rsidRDefault="0075636C" w:rsidP="0075636C">
      <w:pPr>
        <w:pStyle w:val="Prrafodelista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Museo Sans 100" w:hAnsi="Museo Sans 100" w:cs="Times New Roman"/>
        </w:rPr>
      </w:pPr>
    </w:p>
    <w:p w14:paraId="479C6B2F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1828F5">
        <w:rPr>
          <w:rFonts w:ascii="Museo Sans 100" w:hAnsi="Museo Sans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56C8D31F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71583F6C" w14:textId="4035303E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  <w:r w:rsidRPr="001828F5">
        <w:rPr>
          <w:rFonts w:ascii="Museo Sans 100" w:hAnsi="Museo Sans 100"/>
        </w:rPr>
        <w:t>Conforme lo anteriormente expuesto y con el propósito de dar respuesta a lo requerido por la señorita</w:t>
      </w:r>
      <w:r w:rsidR="000A4EFD">
        <w:rPr>
          <w:rFonts w:ascii="Museo Sans 100" w:hAnsi="Museo Sans 100"/>
        </w:rPr>
        <w:t xml:space="preserve"> ************************</w:t>
      </w:r>
      <w:r w:rsidRPr="001828F5">
        <w:rPr>
          <w:rFonts w:ascii="Museo Sans 100" w:hAnsi="Museo Sans 100"/>
        </w:rPr>
        <w:t xml:space="preserve">, se solicitó a la Unidad de Protección de Derechos Individuales, para que recopilara la información, verificara su clasificación y comunique la forma en que se encuentra disponible la misma. Se recibió Memorando número UPDI/113/2023, por medio del cual proporciona la información solicitada, que consiste en la siguiente: </w:t>
      </w:r>
    </w:p>
    <w:p w14:paraId="61861967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70897854" w14:textId="77777777" w:rsidR="0075636C" w:rsidRPr="001828F5" w:rsidRDefault="0075636C" w:rsidP="0075636C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Museo Sans 100" w:hAnsi="Museo Sans 100"/>
          <w:b/>
          <w:bCs/>
        </w:rPr>
      </w:pPr>
      <w:r w:rsidRPr="001828F5">
        <w:rPr>
          <w:rFonts w:ascii="Museo Sans 100" w:hAnsi="Museo Sans 100"/>
          <w:b/>
          <w:bCs/>
        </w:rPr>
        <w:t>La cantidad de denuncias ingresadas por agresiones sexuales contra NNA, del año 2017 año 2022; al respecto le informo que el sistema de información de denuncias SINAES únicamente cuenta con registro desde el año 2021 hasta el año 2022, siendo el total de 435</w:t>
      </w:r>
      <w:proofErr w:type="gramStart"/>
      <w:r w:rsidRPr="001828F5">
        <w:rPr>
          <w:rFonts w:ascii="Museo Sans 100" w:hAnsi="Museo Sans 100"/>
          <w:b/>
          <w:bCs/>
        </w:rPr>
        <w:t>. ”</w:t>
      </w:r>
      <w:proofErr w:type="gramEnd"/>
      <w:r w:rsidRPr="001828F5">
        <w:rPr>
          <w:rFonts w:ascii="Museo Sans 100" w:hAnsi="Museo Sans 100"/>
          <w:b/>
          <w:bCs/>
        </w:rPr>
        <w:t>””</w:t>
      </w:r>
    </w:p>
    <w:p w14:paraId="64DA2EA4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213C3ACC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  <w:r w:rsidRPr="001828F5">
        <w:rPr>
          <w:rFonts w:ascii="Museo Sans 100" w:hAnsi="Museo Sans 100"/>
        </w:rPr>
        <w:t xml:space="preserve">Se comparte link del SINAES de donde se ha obtenido la anterior información el cual es el siguiente: </w:t>
      </w:r>
    </w:p>
    <w:p w14:paraId="1EA86932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3DD868C6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  <w:u w:val="single"/>
        </w:rPr>
      </w:pPr>
      <w:r w:rsidRPr="001828F5">
        <w:rPr>
          <w:rFonts w:ascii="Museo Sans 100" w:hAnsi="Museo Sans 100"/>
          <w:u w:val="single"/>
        </w:rPr>
        <w:t>https://app.powerbi.com/view?r=eyJrljoiNzg20WlzMzEtYTcyMSOONWZmLTgyMjAtMWVhZDlwZDJiYmE 11 iwidCI61mQ5YjZjYTc4LWION2 EtNDY3ZS04NzFkL TJ jMjg1ZTFj NWN I NyJ9.</w:t>
      </w:r>
    </w:p>
    <w:p w14:paraId="323843F4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3393C12E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>Con relación a lo</w:t>
      </w:r>
      <w:r w:rsidRPr="001828F5">
        <w:rPr>
          <w:rFonts w:ascii="Museo Sans 100" w:hAnsi="Museo Sans 100"/>
        </w:rPr>
        <w:t>s</w:t>
      </w:r>
      <w:r>
        <w:rPr>
          <w:rFonts w:ascii="Museo Sans 100" w:hAnsi="Museo Sans 100"/>
        </w:rPr>
        <w:t xml:space="preserve"> requerimientos</w:t>
      </w:r>
      <w:r w:rsidRPr="001828F5">
        <w:rPr>
          <w:rFonts w:ascii="Museo Sans 100" w:hAnsi="Museo Sans 100"/>
        </w:rPr>
        <w:t>:</w:t>
      </w:r>
    </w:p>
    <w:p w14:paraId="4666DDDF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735A9DE2" w14:textId="77777777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porcentaje de causas que son desestimadas o archivadas (aquellas en un fiscal decide no proseguir con la investigación penal por las razones que estime).</w:t>
      </w:r>
    </w:p>
    <w:p w14:paraId="7667DA30" w14:textId="77777777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porcentaje de causas que son formalizadas (donde existe una acusación o persecución penal formal)</w:t>
      </w:r>
    </w:p>
    <w:p w14:paraId="092A63A5" w14:textId="77777777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tiempo transcurrido desde ingreso de la denuncia hasta la formalización</w:t>
      </w:r>
    </w:p>
    <w:p w14:paraId="3A3D5C53" w14:textId="77777777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porcentaje de causas que llegan a juicio</w:t>
      </w:r>
    </w:p>
    <w:p w14:paraId="5F0BBC82" w14:textId="77777777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porcentaje de causas que se obtiene una sentencia condenatoria</w:t>
      </w:r>
    </w:p>
    <w:p w14:paraId="604BB7B1" w14:textId="77777777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porcentaje de causas que se obtiene una sentencia absolutoria</w:t>
      </w:r>
    </w:p>
    <w:p w14:paraId="53D2F3CA" w14:textId="79F9BBDA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tiempo transcurrido desde ingreso de la denuncia hasta la dictaminarían de una sentencia</w:t>
      </w:r>
      <w:r>
        <w:rPr>
          <w:rFonts w:ascii="Museo Sans 100" w:hAnsi="Museo Sans 100"/>
          <w:b/>
        </w:rPr>
        <w:t>.</w:t>
      </w:r>
    </w:p>
    <w:p w14:paraId="403EB604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40D97B7D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lastRenderedPageBreak/>
        <w:t>No se puede brindar respuesta a dicha solicitud ya que no es información generada a la fecha, aunado a ello, la instancia que tiene competencia con la comisión del delito es la Fiscalía General de la República.”””</w:t>
      </w:r>
    </w:p>
    <w:p w14:paraId="7263418D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64D6A193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1828F5">
        <w:rPr>
          <w:rFonts w:ascii="Museo Sans 100" w:hAnsi="Museo Sans 100"/>
        </w:rPr>
        <w:t xml:space="preserve">El Art. 68 de la LAIP establece que los interesados tendrán derecho a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En ese sentido, lo solicitado desde el requerimiento 2 al 8 no es administrado, ni tampoco generado, ni tampoco está en poder de esta Institución, por ende, deberá ser dirigida a la Fiscalía General de la República, por ser este el ente obligado y facultado para conocer solicitudes de dicha índole. La dirección donde se ubica la Unidad de Acceso a la Información Pública a la que debe dirigirse es: Edificio Zafiro, 4ª Planta, Antiguo Cuscatlán, La Libertad. Puede contactar al Oficial de Información, Licenciada </w:t>
      </w:r>
      <w:proofErr w:type="spellStart"/>
      <w:r w:rsidRPr="001828F5">
        <w:rPr>
          <w:rFonts w:ascii="Museo Sans 100" w:hAnsi="Museo Sans 100"/>
        </w:rPr>
        <w:t>Maricely</w:t>
      </w:r>
      <w:proofErr w:type="spellEnd"/>
      <w:r w:rsidRPr="001828F5">
        <w:rPr>
          <w:rFonts w:ascii="Museo Sans 100" w:hAnsi="Museo Sans 100"/>
        </w:rPr>
        <w:t xml:space="preserve"> Elisa Esquivel de Pereira, al correo electrónico: </w:t>
      </w:r>
      <w:hyperlink r:id="rId11" w:history="1">
        <w:r w:rsidRPr="001828F5">
          <w:rPr>
            <w:rStyle w:val="Hipervnculo"/>
            <w:rFonts w:ascii="Museo Sans 100" w:hAnsi="Museo Sans 100"/>
          </w:rPr>
          <w:t>tranparenciainstutucional@fgr.gob.sv</w:t>
        </w:r>
      </w:hyperlink>
      <w:r w:rsidRPr="001828F5">
        <w:rPr>
          <w:rFonts w:ascii="Museo Sans 100" w:hAnsi="Museo Sans 100"/>
        </w:rPr>
        <w:t xml:space="preserve">, o a los teléfonos (503) 2593-7620 y (503) 2593-7687. </w:t>
      </w:r>
    </w:p>
    <w:p w14:paraId="19017F36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697A094A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  <w:r w:rsidRPr="001828F5">
        <w:rPr>
          <w:rFonts w:ascii="Museo Sans 100" w:hAnsi="Museo Sans 100"/>
          <w:b/>
          <w:bCs/>
        </w:rPr>
        <w:t xml:space="preserve">POR TANTO: </w:t>
      </w:r>
      <w:r w:rsidRPr="001828F5">
        <w:rPr>
          <w:rFonts w:ascii="Museo Sans 100" w:hAnsi="Museo Sans 100"/>
        </w:rPr>
        <w:t xml:space="preserve">Con base en las disposiciones legales citadas, los argumentos expuestos y conforme lo establecido en los Artículos 50 literal d), 65, 66, 68, 69, 71 y 72 de la Ley de Acceso a la Información Pública, Art. 5 y 49 del Reglamento correspondiente, se </w:t>
      </w:r>
      <w:r w:rsidRPr="001828F5">
        <w:rPr>
          <w:rFonts w:ascii="Museo Sans 100" w:hAnsi="Museo Sans 100"/>
          <w:b/>
          <w:bCs/>
        </w:rPr>
        <w:t>RESUELVE</w:t>
      </w:r>
      <w:r w:rsidRPr="001828F5">
        <w:rPr>
          <w:rFonts w:ascii="Museo Sans 100" w:hAnsi="Museo Sans 100"/>
        </w:rPr>
        <w:t xml:space="preserve">: </w:t>
      </w:r>
    </w:p>
    <w:p w14:paraId="09C35173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  <w:b/>
          <w:bCs/>
        </w:rPr>
      </w:pPr>
    </w:p>
    <w:p w14:paraId="25185C08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  <w:r w:rsidRPr="001828F5">
        <w:rPr>
          <w:rFonts w:ascii="Museo Sans 100" w:hAnsi="Museo Sans 100"/>
          <w:b/>
        </w:rPr>
        <w:t xml:space="preserve">ENTREGUESE </w:t>
      </w:r>
      <w:r w:rsidRPr="001828F5">
        <w:rPr>
          <w:rFonts w:ascii="Museo Sans 100" w:hAnsi="Museo Sans 100"/>
        </w:rPr>
        <w:t xml:space="preserve">la información solicitada en el primer requerimiento. </w:t>
      </w:r>
    </w:p>
    <w:p w14:paraId="328F5BAD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  <w:b/>
        </w:rPr>
      </w:pPr>
    </w:p>
    <w:p w14:paraId="40BCBB3D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  <w:r w:rsidRPr="001828F5">
        <w:rPr>
          <w:rFonts w:ascii="Museo Sans 100" w:hAnsi="Museo Sans 100"/>
          <w:b/>
        </w:rPr>
        <w:t xml:space="preserve">DECLÁRESE </w:t>
      </w:r>
      <w:r w:rsidRPr="001828F5">
        <w:rPr>
          <w:rFonts w:ascii="Museo Sans 100" w:hAnsi="Museo Sans 100"/>
        </w:rPr>
        <w:t xml:space="preserve">La Incompetencia para la solicitud de acceso a los requerimientos 2, 3, 4, 5, 6, 7 y 8.  </w:t>
      </w:r>
    </w:p>
    <w:p w14:paraId="2367E043" w14:textId="77777777" w:rsidR="0075636C" w:rsidRPr="001828F5" w:rsidRDefault="0075636C" w:rsidP="0075636C">
      <w:pPr>
        <w:pStyle w:val="Prrafodelista"/>
        <w:spacing w:after="0" w:line="240" w:lineRule="auto"/>
        <w:jc w:val="both"/>
        <w:rPr>
          <w:rFonts w:ascii="Museo Sans 100" w:hAnsi="Museo Sans 100"/>
          <w:b/>
        </w:rPr>
      </w:pPr>
    </w:p>
    <w:p w14:paraId="631340A8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  <w:b/>
          <w:bCs/>
        </w:rPr>
      </w:pPr>
      <w:r w:rsidRPr="001828F5">
        <w:rPr>
          <w:rFonts w:ascii="Museo Sans 100" w:hAnsi="Museo Sans 100"/>
          <w:b/>
        </w:rPr>
        <w:t>ORIÉNTESE</w:t>
      </w:r>
      <w:r w:rsidRPr="001828F5">
        <w:rPr>
          <w:rFonts w:ascii="Museo Sans 100" w:hAnsi="Museo Sans 100"/>
        </w:rPr>
        <w:t xml:space="preserve"> al peticionario para ejerza su derecho a solicitar información ante el ente correspondiente</w:t>
      </w:r>
    </w:p>
    <w:p w14:paraId="74A45075" w14:textId="1C113F1C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5EAF9A21" w14:textId="705B77E5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rPr>
          <w:rFonts w:ascii="Museo Sans 100" w:hAnsi="Museo Sans 100"/>
        </w:rPr>
      </w:pPr>
      <w:r w:rsidRPr="001828F5">
        <w:rPr>
          <w:rFonts w:ascii="Museo Sans 100" w:hAnsi="Museo Sans 100"/>
          <w:b/>
          <w:bCs/>
        </w:rPr>
        <w:t xml:space="preserve">NOTIFÍQUESE. </w:t>
      </w:r>
    </w:p>
    <w:p w14:paraId="11B8C71F" w14:textId="1B69C580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100" w:hAnsi="Museo Sans 100"/>
          <w:noProof/>
        </w:rPr>
      </w:pPr>
      <w:bookmarkStart w:id="0" w:name="_GoBack"/>
      <w:bookmarkEnd w:id="0"/>
    </w:p>
    <w:p w14:paraId="78BBAFA6" w14:textId="04E2B5A7" w:rsidR="0075636C" w:rsidRDefault="0075636C" w:rsidP="0075636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100" w:hAnsi="Museo Sans 100"/>
          <w:noProof/>
        </w:rPr>
      </w:pPr>
    </w:p>
    <w:p w14:paraId="534E66C5" w14:textId="11DDCF26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100" w:hAnsi="Museo Sans 100"/>
          <w:noProof/>
        </w:rPr>
      </w:pPr>
    </w:p>
    <w:p w14:paraId="26F2C667" w14:textId="17B35121" w:rsidR="0075636C" w:rsidRPr="001828F5" w:rsidRDefault="00C16247" w:rsidP="00C16247">
      <w:pPr>
        <w:autoSpaceDE w:val="0"/>
        <w:autoSpaceDN w:val="0"/>
        <w:adjustRightInd w:val="0"/>
        <w:spacing w:after="0" w:line="240" w:lineRule="auto"/>
        <w:ind w:left="567"/>
        <w:rPr>
          <w:rFonts w:ascii="Museo Sans 100" w:hAnsi="Museo Sans 100"/>
          <w:b/>
          <w:noProof/>
        </w:rPr>
      </w:pPr>
      <w:r>
        <w:rPr>
          <w:rFonts w:ascii="Museo Sans 100" w:hAnsi="Museo Sans 100"/>
          <w:b/>
          <w:noProof/>
        </w:rPr>
        <w:t xml:space="preserve">                                       </w:t>
      </w:r>
      <w:r w:rsidR="0075636C" w:rsidRPr="001828F5">
        <w:rPr>
          <w:rFonts w:ascii="Museo Sans 100" w:hAnsi="Museo Sans 100"/>
          <w:b/>
          <w:noProof/>
        </w:rPr>
        <w:t>Laura Lisett Centeno Zavaleta</w:t>
      </w:r>
    </w:p>
    <w:p w14:paraId="4AB23490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Museo Sans 100" w:hAnsi="Museo Sans 100"/>
          <w:noProof/>
        </w:rPr>
      </w:pPr>
      <w:r w:rsidRPr="001828F5">
        <w:rPr>
          <w:rFonts w:ascii="Museo Sans 100" w:hAnsi="Museo Sans 100"/>
          <w:noProof/>
        </w:rPr>
        <w:t>Oficial de Información</w:t>
      </w:r>
    </w:p>
    <w:p w14:paraId="31974C4F" w14:textId="77777777" w:rsidR="0075636C" w:rsidRPr="001828F5" w:rsidRDefault="0075636C" w:rsidP="0075636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Museo Sans 100" w:hAnsi="Museo Sans 100"/>
          <w:noProof/>
        </w:rPr>
      </w:pPr>
      <w:r w:rsidRPr="001828F5">
        <w:rPr>
          <w:rFonts w:ascii="Museo Sans 100" w:hAnsi="Museo Sans 100"/>
          <w:noProof/>
        </w:rPr>
        <w:t>CONAPINA</w:t>
      </w:r>
    </w:p>
    <w:p w14:paraId="14573DEE" w14:textId="77777777" w:rsidR="0075636C" w:rsidRPr="00724503" w:rsidRDefault="0075636C" w:rsidP="0075636C">
      <w:pPr>
        <w:spacing w:after="0" w:line="240" w:lineRule="auto"/>
        <w:rPr>
          <w:rFonts w:ascii="Museo Sans 100" w:hAnsi="Museo Sans 100"/>
          <w:noProof/>
        </w:rPr>
      </w:pPr>
    </w:p>
    <w:p w14:paraId="2F4BEB57" w14:textId="77777777" w:rsidR="000B20EC" w:rsidRPr="0075636C" w:rsidRDefault="000B20EC" w:rsidP="0075636C"/>
    <w:sectPr w:rsidR="000B20EC" w:rsidRPr="0075636C" w:rsidSect="008C3FC3">
      <w:headerReference w:type="default" r:id="rId12"/>
      <w:pgSz w:w="12240" w:h="15840" w:code="1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625C" w14:textId="77777777" w:rsidR="00A42C0D" w:rsidRDefault="00A42C0D">
      <w:r>
        <w:separator/>
      </w:r>
    </w:p>
  </w:endnote>
  <w:endnote w:type="continuationSeparator" w:id="0">
    <w:p w14:paraId="1C457806" w14:textId="77777777" w:rsidR="00A42C0D" w:rsidRDefault="00A4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D7B60" w14:textId="77777777" w:rsidR="00A42C0D" w:rsidRDefault="00A42C0D">
      <w:r>
        <w:separator/>
      </w:r>
    </w:p>
  </w:footnote>
  <w:footnote w:type="continuationSeparator" w:id="0">
    <w:p w14:paraId="5A59A34D" w14:textId="77777777" w:rsidR="00A42C0D" w:rsidRDefault="00A4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5A8D" w14:textId="6F91CB47" w:rsidR="00716D05" w:rsidRDefault="00C16247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59776" behindDoc="0" locked="0" layoutInCell="1" allowOverlap="1" wp14:anchorId="7B673A53" wp14:editId="22026F00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1457325" cy="381000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695AAF4C" wp14:editId="5703D671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4946931A" wp14:editId="3386356C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5DA"/>
    <w:multiLevelType w:val="hybridMultilevel"/>
    <w:tmpl w:val="689EF634"/>
    <w:lvl w:ilvl="0" w:tplc="4538C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F235E"/>
    <w:multiLevelType w:val="hybridMultilevel"/>
    <w:tmpl w:val="FF7E299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7053B"/>
    <w:multiLevelType w:val="hybridMultilevel"/>
    <w:tmpl w:val="B3A8B1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37CA1"/>
    <w:multiLevelType w:val="multilevel"/>
    <w:tmpl w:val="1A0A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72B24"/>
    <w:multiLevelType w:val="hybridMultilevel"/>
    <w:tmpl w:val="72080EAC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D620E80"/>
    <w:multiLevelType w:val="hybridMultilevel"/>
    <w:tmpl w:val="E4C2A874"/>
    <w:lvl w:ilvl="0" w:tplc="B23C2A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CF"/>
    <w:rsid w:val="000511C4"/>
    <w:rsid w:val="000A4EFD"/>
    <w:rsid w:val="000B20EC"/>
    <w:rsid w:val="000B7E41"/>
    <w:rsid w:val="000C0970"/>
    <w:rsid w:val="001333D2"/>
    <w:rsid w:val="00151926"/>
    <w:rsid w:val="00165628"/>
    <w:rsid w:val="001A4438"/>
    <w:rsid w:val="001A5B6B"/>
    <w:rsid w:val="001C21E6"/>
    <w:rsid w:val="0025672B"/>
    <w:rsid w:val="002657E6"/>
    <w:rsid w:val="00273B2A"/>
    <w:rsid w:val="00290B15"/>
    <w:rsid w:val="002D65D2"/>
    <w:rsid w:val="003626F8"/>
    <w:rsid w:val="003A41B8"/>
    <w:rsid w:val="003B2983"/>
    <w:rsid w:val="003C0BCE"/>
    <w:rsid w:val="003D0144"/>
    <w:rsid w:val="003D63B8"/>
    <w:rsid w:val="003F0FB5"/>
    <w:rsid w:val="00413947"/>
    <w:rsid w:val="00426FC1"/>
    <w:rsid w:val="0043518C"/>
    <w:rsid w:val="00471E88"/>
    <w:rsid w:val="004724AF"/>
    <w:rsid w:val="004B4CCF"/>
    <w:rsid w:val="004E63DC"/>
    <w:rsid w:val="005148F4"/>
    <w:rsid w:val="005571B2"/>
    <w:rsid w:val="005656AD"/>
    <w:rsid w:val="005853F5"/>
    <w:rsid w:val="0058662A"/>
    <w:rsid w:val="005A78DE"/>
    <w:rsid w:val="00605196"/>
    <w:rsid w:val="006266FE"/>
    <w:rsid w:val="006321BC"/>
    <w:rsid w:val="0065029C"/>
    <w:rsid w:val="006E105E"/>
    <w:rsid w:val="007059A5"/>
    <w:rsid w:val="00711784"/>
    <w:rsid w:val="00716D05"/>
    <w:rsid w:val="0075636C"/>
    <w:rsid w:val="007A0017"/>
    <w:rsid w:val="007C6C33"/>
    <w:rsid w:val="007E556F"/>
    <w:rsid w:val="00802A4C"/>
    <w:rsid w:val="00813D72"/>
    <w:rsid w:val="00830FF7"/>
    <w:rsid w:val="008A77D9"/>
    <w:rsid w:val="008C3FC3"/>
    <w:rsid w:val="008D1573"/>
    <w:rsid w:val="008D19EF"/>
    <w:rsid w:val="008F6438"/>
    <w:rsid w:val="00947838"/>
    <w:rsid w:val="00964338"/>
    <w:rsid w:val="00970C34"/>
    <w:rsid w:val="0098054E"/>
    <w:rsid w:val="00A25999"/>
    <w:rsid w:val="00A40B07"/>
    <w:rsid w:val="00A42C0D"/>
    <w:rsid w:val="00AB556E"/>
    <w:rsid w:val="00B02BD7"/>
    <w:rsid w:val="00B16512"/>
    <w:rsid w:val="00B370D6"/>
    <w:rsid w:val="00B40744"/>
    <w:rsid w:val="00B73E80"/>
    <w:rsid w:val="00B7474C"/>
    <w:rsid w:val="00B84B7A"/>
    <w:rsid w:val="00B9639B"/>
    <w:rsid w:val="00BA07C8"/>
    <w:rsid w:val="00BA7C9C"/>
    <w:rsid w:val="00BB69FE"/>
    <w:rsid w:val="00C0370C"/>
    <w:rsid w:val="00C16247"/>
    <w:rsid w:val="00C969E2"/>
    <w:rsid w:val="00D35F62"/>
    <w:rsid w:val="00DA5FA1"/>
    <w:rsid w:val="00DB0847"/>
    <w:rsid w:val="00E04744"/>
    <w:rsid w:val="00E1045F"/>
    <w:rsid w:val="00E11352"/>
    <w:rsid w:val="00E3527F"/>
    <w:rsid w:val="00E37995"/>
    <w:rsid w:val="00E748E6"/>
    <w:rsid w:val="00E80816"/>
    <w:rsid w:val="00EA3069"/>
    <w:rsid w:val="00EB4E24"/>
    <w:rsid w:val="00F50C29"/>
    <w:rsid w:val="00F753EC"/>
    <w:rsid w:val="00FA4A43"/>
    <w:rsid w:val="00FC01C5"/>
    <w:rsid w:val="00FE0E6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55730F1A"/>
  <w15:chartTrackingRefBased/>
  <w15:docId w15:val="{DC0418DD-FA3C-4413-B4CC-6FA61A37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C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B4CCF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B4C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529567831881818499msolistparagraph">
    <w:name w:val="m_529567831881818499msolistparagraph"/>
    <w:basedOn w:val="Normal"/>
    <w:rsid w:val="004B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B4CC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locked/>
    <w:rsid w:val="0075636C"/>
    <w:rPr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nparenciainstutucional@fgr.gob.s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\Downloads\HOJA%20MEMBRETADA%20CONAPINA%20202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43C1BAE41004F98DFAE99E2A43C8F" ma:contentTypeVersion="2" ma:contentTypeDescription="Crear nuevo documento." ma:contentTypeScope="" ma:versionID="16815720036f9b366a72c935880efdf0">
  <xsd:schema xmlns:xsd="http://www.w3.org/2001/XMLSchema" xmlns:xs="http://www.w3.org/2001/XMLSchema" xmlns:p="http://schemas.microsoft.com/office/2006/metadata/properties" xmlns:ns3="6b29c861-ec1d-4710-80ad-06cfb76a206f" targetNamespace="http://schemas.microsoft.com/office/2006/metadata/properties" ma:root="true" ma:fieldsID="2ffd7debb1ef935924f6d7366db076b6" ns3:_="">
    <xsd:import namespace="6b29c861-ec1d-4710-80ad-06cfb76a2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9c861-ec1d-4710-80ad-06cfb76a2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278C4F-7828-4D44-9CBE-654D3BF53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9c861-ec1d-4710-80ad-06cfb76a2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D5A1A-FDE0-4669-9C82-9592921F3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B9EF70-29CD-48A2-BD89-A59FBE988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F3900D-5458-4F39-88CB-36563334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 (2)</Template>
  <TotalTime>60</TotalTime>
  <Pages>3</Pages>
  <Words>1100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cp:lastModifiedBy>Laura L. Centeno Zavaleta</cp:lastModifiedBy>
  <cp:revision>4</cp:revision>
  <cp:lastPrinted>2023-04-28T20:38:00Z</cp:lastPrinted>
  <dcterms:created xsi:type="dcterms:W3CDTF">2023-04-28T19:39:00Z</dcterms:created>
  <dcterms:modified xsi:type="dcterms:W3CDTF">2023-04-28T21:11:00Z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0x010100ECF43C1BAE41004F98DFAE99E2A43C8F</vt:lpwstr>
  </property>
</Properties>
</file>