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AA182" w14:textId="77777777" w:rsidR="00C06E4A" w:rsidRDefault="00C06E4A" w:rsidP="00C06E4A">
      <w:pPr>
        <w:jc w:val="center"/>
        <w:rPr>
          <w:b/>
          <w:sz w:val="40"/>
        </w:rPr>
      </w:pPr>
    </w:p>
    <w:p w14:paraId="5F22A748" w14:textId="77777777" w:rsidR="00C06E4A" w:rsidRPr="00C06E4A" w:rsidRDefault="00C06E4A" w:rsidP="00C06E4A">
      <w:pPr>
        <w:jc w:val="center"/>
        <w:rPr>
          <w:b/>
          <w:sz w:val="40"/>
        </w:rPr>
      </w:pPr>
      <w:r w:rsidRPr="00C06E4A">
        <w:rPr>
          <w:b/>
          <w:sz w:val="40"/>
        </w:rPr>
        <w:t>CONSEJO NACIONAL DE ATENCION INTEGRAL A LA PERSONA CON DISCAPACIDAD</w:t>
      </w:r>
    </w:p>
    <w:p w14:paraId="4F7851B1" w14:textId="77777777" w:rsidR="00C378F6" w:rsidRDefault="00C378F6">
      <w:pPr>
        <w:rPr>
          <w:b/>
          <w:u w:val="single"/>
        </w:rPr>
      </w:pPr>
    </w:p>
    <w:p w14:paraId="55E2D9A7" w14:textId="77777777" w:rsidR="00C440BE" w:rsidRPr="00014406" w:rsidRDefault="006B3AE5" w:rsidP="00125C84">
      <w:pPr>
        <w:jc w:val="center"/>
        <w:rPr>
          <w:b/>
          <w:sz w:val="24"/>
          <w:szCs w:val="24"/>
        </w:rPr>
      </w:pPr>
      <w:r w:rsidRPr="00C378F6">
        <w:rPr>
          <w:b/>
          <w:noProof/>
          <w:u w:val="single"/>
          <w:lang w:val="es-ES" w:eastAsia="es-ES"/>
        </w:rPr>
        <mc:AlternateContent>
          <mc:Choice Requires="wps">
            <w:drawing>
              <wp:anchor distT="0" distB="0" distL="114300" distR="114300" simplePos="0" relativeHeight="251665408" behindDoc="0" locked="0" layoutInCell="1" allowOverlap="1" wp14:anchorId="46987D8C" wp14:editId="631533A8">
                <wp:simplePos x="0" y="0"/>
                <wp:positionH relativeFrom="column">
                  <wp:posOffset>-350930</wp:posOffset>
                </wp:positionH>
                <wp:positionV relativeFrom="paragraph">
                  <wp:posOffset>1702467</wp:posOffset>
                </wp:positionV>
                <wp:extent cx="6458673" cy="1403985"/>
                <wp:effectExtent l="0" t="0" r="0" b="889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8673" cy="1403985"/>
                        </a:xfrm>
                        <a:prstGeom prst="rect">
                          <a:avLst/>
                        </a:prstGeom>
                        <a:solidFill>
                          <a:srgbClr val="FFFFFF"/>
                        </a:solidFill>
                        <a:ln w="9525">
                          <a:noFill/>
                          <a:miter lim="800000"/>
                          <a:headEnd/>
                          <a:tailEnd/>
                        </a:ln>
                      </wps:spPr>
                      <wps:txbx>
                        <w:txbxContent>
                          <w:p w14:paraId="2AA647EB" w14:textId="77777777" w:rsidR="00C06E4A" w:rsidRDefault="00C378F6" w:rsidP="00C378F6">
                            <w:pPr>
                              <w:jc w:val="center"/>
                              <w:rPr>
                                <w:b/>
                                <w:sz w:val="48"/>
                                <w:szCs w:val="72"/>
                              </w:rPr>
                            </w:pPr>
                            <w:r w:rsidRPr="00C06E4A">
                              <w:rPr>
                                <w:b/>
                                <w:sz w:val="48"/>
                                <w:szCs w:val="72"/>
                              </w:rPr>
                              <w:t xml:space="preserve">GUIA DE ARCHIVOS </w:t>
                            </w:r>
                          </w:p>
                          <w:p w14:paraId="4821D996" w14:textId="77777777" w:rsidR="006B3AE5" w:rsidRPr="006B3AE5" w:rsidRDefault="006B3AE5" w:rsidP="00C378F6">
                            <w:pPr>
                              <w:jc w:val="center"/>
                              <w:rPr>
                                <w:b/>
                                <w:sz w:val="44"/>
                                <w:szCs w:val="72"/>
                              </w:rPr>
                            </w:pPr>
                            <w:r w:rsidRPr="006B3AE5">
                              <w:rPr>
                                <w:b/>
                                <w:sz w:val="44"/>
                                <w:szCs w:val="72"/>
                              </w:rPr>
                              <w:t>UNIDAD DE GESTION DOCUMENTAL Y ARCHIVO</w:t>
                            </w:r>
                            <w:r>
                              <w:rPr>
                                <w:b/>
                                <w:sz w:val="44"/>
                                <w:szCs w:val="72"/>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87D8C" id="_x0000_t202" coordsize="21600,21600" o:spt="202" path="m,l,21600r21600,l21600,xe">
                <v:stroke joinstyle="miter"/>
                <v:path gradientshapeok="t" o:connecttype="rect"/>
              </v:shapetype>
              <v:shape id="Cuadro de texto 2" o:spid="_x0000_s1026" type="#_x0000_t202" style="position:absolute;left:0;text-align:left;margin-left:-27.65pt;margin-top:134.05pt;width:508.5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" stroked="f">
                <v:textbox style="mso-fit-shape-to-text:t">
                  <w:txbxContent>
                    <w:p w14:paraId="2AA647EB" w14:textId="77777777" w:rsidR="00C06E4A" w:rsidRDefault="00C378F6" w:rsidP="00C378F6">
                      <w:pPr>
                        <w:jc w:val="center"/>
                        <w:rPr>
                          <w:b/>
                          <w:sz w:val="48"/>
                          <w:szCs w:val="72"/>
                        </w:rPr>
                      </w:pPr>
                      <w:r w:rsidRPr="00C06E4A">
                        <w:rPr>
                          <w:b/>
                          <w:sz w:val="48"/>
                          <w:szCs w:val="72"/>
                        </w:rPr>
                        <w:t xml:space="preserve">GUIA DE ARCHIVOS </w:t>
                      </w:r>
                    </w:p>
                    <w:p w14:paraId="4821D996" w14:textId="77777777" w:rsidR="006B3AE5" w:rsidRPr="006B3AE5" w:rsidRDefault="006B3AE5" w:rsidP="00C378F6">
                      <w:pPr>
                        <w:jc w:val="center"/>
                        <w:rPr>
                          <w:b/>
                          <w:sz w:val="44"/>
                          <w:szCs w:val="72"/>
                        </w:rPr>
                      </w:pPr>
                      <w:r w:rsidRPr="006B3AE5">
                        <w:rPr>
                          <w:b/>
                          <w:sz w:val="44"/>
                          <w:szCs w:val="72"/>
                        </w:rPr>
                        <w:t>UNIDAD DE GESTION DOCUMENTAL Y ARCHIVO</w:t>
                      </w:r>
                      <w:r>
                        <w:rPr>
                          <w:b/>
                          <w:sz w:val="44"/>
                          <w:szCs w:val="72"/>
                        </w:rPr>
                        <w:t>S</w:t>
                      </w:r>
                    </w:p>
                  </w:txbxContent>
                </v:textbox>
              </v:shape>
            </w:pict>
          </mc:Fallback>
        </mc:AlternateContent>
      </w:r>
      <w:r w:rsidR="00BF3202" w:rsidRPr="00C378F6">
        <w:rPr>
          <w:b/>
          <w:noProof/>
          <w:u w:val="single"/>
          <w:lang w:val="es-ES" w:eastAsia="es-ES"/>
        </w:rPr>
        <mc:AlternateContent>
          <mc:Choice Requires="wps">
            <w:drawing>
              <wp:anchor distT="0" distB="0" distL="114300" distR="114300" simplePos="0" relativeHeight="251667456" behindDoc="0" locked="0" layoutInCell="1" allowOverlap="1" wp14:anchorId="3F6B9F07" wp14:editId="1EC0B812">
                <wp:simplePos x="0" y="0"/>
                <wp:positionH relativeFrom="column">
                  <wp:posOffset>211564</wp:posOffset>
                </wp:positionH>
                <wp:positionV relativeFrom="paragraph">
                  <wp:posOffset>4274820</wp:posOffset>
                </wp:positionV>
                <wp:extent cx="4776645" cy="1403985"/>
                <wp:effectExtent l="0" t="0" r="508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645" cy="1403985"/>
                        </a:xfrm>
                        <a:prstGeom prst="rect">
                          <a:avLst/>
                        </a:prstGeom>
                        <a:solidFill>
                          <a:srgbClr val="FFFFFF"/>
                        </a:solidFill>
                        <a:ln w="9525">
                          <a:noFill/>
                          <a:miter lim="800000"/>
                          <a:headEnd/>
                          <a:tailEnd/>
                        </a:ln>
                      </wps:spPr>
                      <wps:txbx>
                        <w:txbxContent>
                          <w:p w14:paraId="3EA7D719" w14:textId="67D74035" w:rsidR="00C378F6" w:rsidRPr="00BF3202" w:rsidRDefault="00C06E4A" w:rsidP="00BF3202">
                            <w:pPr>
                              <w:jc w:val="center"/>
                              <w:rPr>
                                <w:b/>
                                <w:sz w:val="40"/>
                                <w:szCs w:val="28"/>
                              </w:rPr>
                            </w:pPr>
                            <w:r w:rsidRPr="00BF3202">
                              <w:rPr>
                                <w:b/>
                                <w:sz w:val="40"/>
                                <w:szCs w:val="28"/>
                              </w:rPr>
                              <w:t xml:space="preserve">SAN SALVADOR, </w:t>
                            </w:r>
                            <w:r w:rsidR="00693CD7">
                              <w:rPr>
                                <w:b/>
                                <w:sz w:val="40"/>
                                <w:szCs w:val="28"/>
                              </w:rPr>
                              <w:t>JUNIO</w:t>
                            </w:r>
                            <w:r w:rsidR="00C9524E">
                              <w:rPr>
                                <w:b/>
                                <w:sz w:val="40"/>
                                <w:szCs w:val="28"/>
                              </w:rPr>
                              <w:t xml:space="preserve"> 202</w:t>
                            </w:r>
                            <w:r w:rsidR="00A32F53">
                              <w:rPr>
                                <w:b/>
                                <w:sz w:val="40"/>
                                <w:szCs w:val="2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6B9F07" id="_x0000_s1027" type="#_x0000_t202" style="position:absolute;left:0;text-align:left;margin-left:16.65pt;margin-top:336.6pt;width:376.1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" stroked="f">
                <v:textbox style="mso-fit-shape-to-text:t">
                  <w:txbxContent>
                    <w:p w14:paraId="3EA7D719" w14:textId="67D74035" w:rsidR="00C378F6" w:rsidRPr="00BF3202" w:rsidRDefault="00C06E4A" w:rsidP="00BF3202">
                      <w:pPr>
                        <w:jc w:val="center"/>
                        <w:rPr>
                          <w:b/>
                          <w:sz w:val="40"/>
                          <w:szCs w:val="28"/>
                        </w:rPr>
                      </w:pPr>
                      <w:r w:rsidRPr="00BF3202">
                        <w:rPr>
                          <w:b/>
                          <w:sz w:val="40"/>
                          <w:szCs w:val="28"/>
                        </w:rPr>
                        <w:t xml:space="preserve">SAN SALVADOR, </w:t>
                      </w:r>
                      <w:r w:rsidR="00693CD7">
                        <w:rPr>
                          <w:b/>
                          <w:sz w:val="40"/>
                          <w:szCs w:val="28"/>
                        </w:rPr>
                        <w:t>JUNIO</w:t>
                      </w:r>
                      <w:r w:rsidR="00C9524E">
                        <w:rPr>
                          <w:b/>
                          <w:sz w:val="40"/>
                          <w:szCs w:val="28"/>
                        </w:rPr>
                        <w:t xml:space="preserve"> 202</w:t>
                      </w:r>
                      <w:r w:rsidR="00A32F53">
                        <w:rPr>
                          <w:b/>
                          <w:sz w:val="40"/>
                          <w:szCs w:val="28"/>
                        </w:rPr>
                        <w:t>1</w:t>
                      </w:r>
                    </w:p>
                  </w:txbxContent>
                </v:textbox>
              </v:shape>
            </w:pict>
          </mc:Fallback>
        </mc:AlternateContent>
      </w:r>
      <w:r w:rsidR="00C06E4A">
        <w:rPr>
          <w:b/>
          <w:noProof/>
          <w:u w:val="single"/>
          <w:lang w:val="es-ES" w:eastAsia="es-ES"/>
        </w:rPr>
        <w:drawing>
          <wp:anchor distT="0" distB="0" distL="114300" distR="114300" simplePos="0" relativeHeight="251663360" behindDoc="0" locked="0" layoutInCell="1" allowOverlap="1" wp14:anchorId="62624CEC" wp14:editId="702DF763">
            <wp:simplePos x="0" y="0"/>
            <wp:positionH relativeFrom="column">
              <wp:posOffset>1651635</wp:posOffset>
            </wp:positionH>
            <wp:positionV relativeFrom="paragraph">
              <wp:posOffset>100965</wp:posOffset>
            </wp:positionV>
            <wp:extent cx="2146935" cy="641350"/>
            <wp:effectExtent l="0" t="0" r="5715" b="6350"/>
            <wp:wrapSquare wrapText="bothSides"/>
            <wp:docPr id="3" name="Imagen 3" descr="Logo CONAI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NAIP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693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78F6">
        <w:rPr>
          <w:b/>
          <w:u w:val="single"/>
        </w:rPr>
        <w:br w:type="page"/>
      </w:r>
      <w:r w:rsidR="00BF3202" w:rsidRPr="00014406">
        <w:rPr>
          <w:b/>
          <w:sz w:val="24"/>
          <w:szCs w:val="24"/>
        </w:rPr>
        <w:lastRenderedPageBreak/>
        <w:t>INTRODUCCION</w:t>
      </w:r>
    </w:p>
    <w:p w14:paraId="7AC4BA26" w14:textId="63DE0454" w:rsidR="00C440BE" w:rsidRPr="00014406" w:rsidRDefault="00C440BE" w:rsidP="00C440BE">
      <w:pPr>
        <w:jc w:val="both"/>
        <w:rPr>
          <w:sz w:val="24"/>
          <w:szCs w:val="24"/>
        </w:rPr>
      </w:pPr>
      <w:r w:rsidRPr="00014406">
        <w:rPr>
          <w:sz w:val="24"/>
          <w:szCs w:val="24"/>
        </w:rPr>
        <w:t>En el marco del cumplimiento de la Ley de Acceso a la Información Pública LAIP</w:t>
      </w:r>
      <w:r w:rsidR="00BF3202" w:rsidRPr="00014406">
        <w:rPr>
          <w:sz w:val="24"/>
          <w:szCs w:val="24"/>
        </w:rPr>
        <w:t xml:space="preserve"> EN SU ARTÍCULO No. 44 y al Lineamiento de Gestión Documental y Archivos N</w:t>
      </w:r>
      <w:r w:rsidR="00021220">
        <w:rPr>
          <w:sz w:val="24"/>
          <w:szCs w:val="24"/>
        </w:rPr>
        <w:t>o</w:t>
      </w:r>
      <w:r w:rsidR="00BF3202" w:rsidRPr="00014406">
        <w:rPr>
          <w:sz w:val="24"/>
          <w:szCs w:val="24"/>
        </w:rPr>
        <w:t xml:space="preserve">. 4 “Ordenación y Descripción Documental” en su artículo No. 6; el </w:t>
      </w:r>
      <w:r w:rsidR="00014406" w:rsidRPr="00014406">
        <w:rPr>
          <w:sz w:val="24"/>
          <w:szCs w:val="24"/>
        </w:rPr>
        <w:t xml:space="preserve">CONAIPD presenta la siguiente </w:t>
      </w:r>
      <w:r w:rsidR="00014406" w:rsidRPr="00014406">
        <w:rPr>
          <w:b/>
          <w:i/>
          <w:sz w:val="24"/>
          <w:szCs w:val="24"/>
        </w:rPr>
        <w:t>Guía de Archivo</w:t>
      </w:r>
      <w:r w:rsidRPr="00014406">
        <w:rPr>
          <w:sz w:val="24"/>
          <w:szCs w:val="24"/>
        </w:rPr>
        <w:t xml:space="preserve">, </w:t>
      </w:r>
      <w:r w:rsidR="00014406" w:rsidRPr="00014406">
        <w:rPr>
          <w:sz w:val="24"/>
          <w:szCs w:val="24"/>
        </w:rPr>
        <w:t xml:space="preserve">como institución se </w:t>
      </w:r>
      <w:r w:rsidRPr="00014406">
        <w:rPr>
          <w:sz w:val="24"/>
          <w:szCs w:val="24"/>
        </w:rPr>
        <w:t>está</w:t>
      </w:r>
      <w:r w:rsidR="00014406" w:rsidRPr="00014406">
        <w:rPr>
          <w:sz w:val="24"/>
          <w:szCs w:val="24"/>
        </w:rPr>
        <w:t>n</w:t>
      </w:r>
      <w:r w:rsidRPr="00014406">
        <w:rPr>
          <w:sz w:val="24"/>
          <w:szCs w:val="24"/>
        </w:rPr>
        <w:t xml:space="preserve"> haciendo los esfuerzos necesarios  para contar con un</w:t>
      </w:r>
      <w:r w:rsidR="00014406" w:rsidRPr="00014406">
        <w:rPr>
          <w:sz w:val="24"/>
          <w:szCs w:val="24"/>
        </w:rPr>
        <w:t xml:space="preserve"> Sistema de Gestión Documental y</w:t>
      </w:r>
      <w:r w:rsidRPr="00014406">
        <w:rPr>
          <w:sz w:val="24"/>
          <w:szCs w:val="24"/>
        </w:rPr>
        <w:t xml:space="preserve"> Archivo</w:t>
      </w:r>
      <w:r w:rsidR="00014406" w:rsidRPr="00014406">
        <w:rPr>
          <w:sz w:val="24"/>
          <w:szCs w:val="24"/>
        </w:rPr>
        <w:t>,</w:t>
      </w:r>
      <w:r w:rsidRPr="00014406">
        <w:rPr>
          <w:sz w:val="24"/>
          <w:szCs w:val="24"/>
        </w:rPr>
        <w:t xml:space="preserve"> con el fin de impulsar la homogenización de la administración de documentos</w:t>
      </w:r>
      <w:r w:rsidR="00A61FBA" w:rsidRPr="00014406">
        <w:rPr>
          <w:sz w:val="24"/>
          <w:szCs w:val="24"/>
        </w:rPr>
        <w:t xml:space="preserve"> </w:t>
      </w:r>
      <w:r w:rsidRPr="00014406">
        <w:rPr>
          <w:sz w:val="24"/>
          <w:szCs w:val="24"/>
        </w:rPr>
        <w:t>(archivos) y con ello garantizar su adecuado funcionamiento y a su vez asegurar su localización y disponibilidad para cumplir las exigencias de transparenc</w:t>
      </w:r>
      <w:r w:rsidR="00001272" w:rsidRPr="00014406">
        <w:rPr>
          <w:sz w:val="24"/>
          <w:szCs w:val="24"/>
        </w:rPr>
        <w:t>ia y acceso a la información, promoviendo la consulta ciudadana y la transparencia de los procesos.</w:t>
      </w:r>
    </w:p>
    <w:p w14:paraId="682645E1" w14:textId="77777777" w:rsidR="00014406" w:rsidRDefault="00014406" w:rsidP="00C440BE">
      <w:pPr>
        <w:spacing w:after="0" w:line="240" w:lineRule="auto"/>
        <w:jc w:val="both"/>
        <w:rPr>
          <w:sz w:val="24"/>
          <w:szCs w:val="24"/>
        </w:rPr>
      </w:pPr>
      <w:r w:rsidRPr="00014406">
        <w:rPr>
          <w:sz w:val="24"/>
          <w:szCs w:val="24"/>
        </w:rPr>
        <w:t xml:space="preserve">La </w:t>
      </w:r>
      <w:r w:rsidRPr="00014406">
        <w:rPr>
          <w:b/>
          <w:i/>
          <w:sz w:val="24"/>
          <w:szCs w:val="24"/>
        </w:rPr>
        <w:t>Guía de Archivo del CONAIPD</w:t>
      </w:r>
      <w:r w:rsidRPr="00014406">
        <w:rPr>
          <w:sz w:val="24"/>
          <w:szCs w:val="24"/>
        </w:rPr>
        <w:t xml:space="preserve"> se compone de seis elementos de descripción que están organizados en seis áreas de información:</w:t>
      </w:r>
    </w:p>
    <w:p w14:paraId="1F53AF2B" w14:textId="77777777" w:rsidR="00C440BE" w:rsidRDefault="00C440BE" w:rsidP="00C440BE">
      <w:pPr>
        <w:spacing w:after="0" w:line="240" w:lineRule="auto"/>
        <w:jc w:val="both"/>
        <w:rPr>
          <w:sz w:val="24"/>
          <w:szCs w:val="24"/>
        </w:rPr>
      </w:pPr>
    </w:p>
    <w:p w14:paraId="6873C3B5" w14:textId="77777777" w:rsidR="00014406" w:rsidRPr="00014406" w:rsidRDefault="00014406" w:rsidP="00125C84">
      <w:pPr>
        <w:pStyle w:val="Prrafodelista"/>
        <w:numPr>
          <w:ilvl w:val="0"/>
          <w:numId w:val="4"/>
        </w:numPr>
        <w:spacing w:after="0" w:line="360" w:lineRule="auto"/>
        <w:jc w:val="both"/>
        <w:rPr>
          <w:sz w:val="24"/>
          <w:szCs w:val="24"/>
        </w:rPr>
      </w:pPr>
      <w:r w:rsidRPr="00014406">
        <w:rPr>
          <w:b/>
          <w:i/>
          <w:sz w:val="24"/>
          <w:szCs w:val="24"/>
        </w:rPr>
        <w:t>Área de identificación:</w:t>
      </w:r>
      <w:r w:rsidRPr="00014406">
        <w:rPr>
          <w:sz w:val="24"/>
          <w:szCs w:val="24"/>
        </w:rPr>
        <w:t xml:space="preserve"> es la información que identifica unívocamente al IAIP como institución detentora de fondos de archivo.</w:t>
      </w:r>
    </w:p>
    <w:p w14:paraId="3C27F4B5" w14:textId="77777777" w:rsidR="00014406" w:rsidRPr="00014406" w:rsidRDefault="00014406" w:rsidP="00125C84">
      <w:pPr>
        <w:pStyle w:val="Prrafodelista"/>
        <w:numPr>
          <w:ilvl w:val="0"/>
          <w:numId w:val="4"/>
        </w:numPr>
        <w:spacing w:after="0" w:line="360" w:lineRule="auto"/>
        <w:jc w:val="both"/>
        <w:rPr>
          <w:sz w:val="24"/>
          <w:szCs w:val="24"/>
        </w:rPr>
      </w:pPr>
      <w:r w:rsidRPr="00014406">
        <w:rPr>
          <w:b/>
          <w:i/>
          <w:sz w:val="24"/>
          <w:szCs w:val="24"/>
        </w:rPr>
        <w:t>Área de contacto:</w:t>
      </w:r>
      <w:r w:rsidRPr="00014406">
        <w:rPr>
          <w:sz w:val="24"/>
          <w:szCs w:val="24"/>
        </w:rPr>
        <w:t xml:space="preserve"> se proporciona la información sobre cómo contactar al IAIP.</w:t>
      </w:r>
    </w:p>
    <w:p w14:paraId="63E3AA8E" w14:textId="77777777" w:rsidR="00014406" w:rsidRPr="00014406" w:rsidRDefault="00014406" w:rsidP="00125C84">
      <w:pPr>
        <w:pStyle w:val="Prrafodelista"/>
        <w:numPr>
          <w:ilvl w:val="0"/>
          <w:numId w:val="4"/>
        </w:numPr>
        <w:spacing w:after="0" w:line="360" w:lineRule="auto"/>
        <w:jc w:val="both"/>
        <w:rPr>
          <w:sz w:val="24"/>
          <w:szCs w:val="24"/>
        </w:rPr>
      </w:pPr>
      <w:r w:rsidRPr="00014406">
        <w:rPr>
          <w:sz w:val="24"/>
          <w:szCs w:val="24"/>
        </w:rPr>
        <w:t>Área de descripción: se presenta la información pertinente sobre la Historia del IAIP, sus funciones sustantivas, su estructura administrativa, su normativa en gestión documental, la condición de sus edificios, los Fondos documentales y colecciones que custodia y los diferentes instrumentos de descripción que posee.</w:t>
      </w:r>
    </w:p>
    <w:p w14:paraId="3012EB85" w14:textId="77777777" w:rsidR="00014406" w:rsidRPr="00014406" w:rsidRDefault="00014406" w:rsidP="00125C84">
      <w:pPr>
        <w:pStyle w:val="Prrafodelista"/>
        <w:numPr>
          <w:ilvl w:val="0"/>
          <w:numId w:val="4"/>
        </w:numPr>
        <w:spacing w:after="0" w:line="360" w:lineRule="auto"/>
        <w:jc w:val="both"/>
        <w:rPr>
          <w:sz w:val="24"/>
          <w:szCs w:val="24"/>
        </w:rPr>
      </w:pPr>
      <w:r w:rsidRPr="00014406">
        <w:rPr>
          <w:b/>
          <w:i/>
          <w:sz w:val="24"/>
          <w:szCs w:val="24"/>
        </w:rPr>
        <w:t>Área de acceso:</w:t>
      </w:r>
      <w:r w:rsidRPr="00014406">
        <w:rPr>
          <w:sz w:val="24"/>
          <w:szCs w:val="24"/>
        </w:rPr>
        <w:t xml:space="preserve"> en la que se consigna los datos correspondientes sobre el acceso al IAIP, describiendo: horarios de apertura y cierre de las instalaciones, condiciones y requisitos para el acceso y datos sobre la accesibilidad física al IAIP.</w:t>
      </w:r>
    </w:p>
    <w:p w14:paraId="60E2104D" w14:textId="77777777" w:rsidR="00014406" w:rsidRPr="00014406" w:rsidRDefault="00014406" w:rsidP="00125C84">
      <w:pPr>
        <w:pStyle w:val="Prrafodelista"/>
        <w:numPr>
          <w:ilvl w:val="0"/>
          <w:numId w:val="4"/>
        </w:numPr>
        <w:spacing w:after="0" w:line="360" w:lineRule="auto"/>
        <w:jc w:val="both"/>
        <w:rPr>
          <w:sz w:val="24"/>
          <w:szCs w:val="24"/>
        </w:rPr>
      </w:pPr>
      <w:r w:rsidRPr="00014406">
        <w:rPr>
          <w:b/>
          <w:i/>
          <w:sz w:val="24"/>
          <w:szCs w:val="24"/>
        </w:rPr>
        <w:t>Área de servicios:</w:t>
      </w:r>
      <w:r w:rsidRPr="00014406">
        <w:rPr>
          <w:sz w:val="24"/>
          <w:szCs w:val="24"/>
        </w:rPr>
        <w:t xml:space="preserve"> corresponde a la información sobre los servicios que el IAIP presta al público, servicios de ayuda y orientación a la investigación, gastos en reproducción y adecuación de espacios para los visitantes.</w:t>
      </w:r>
    </w:p>
    <w:p w14:paraId="5B9842A5" w14:textId="77777777" w:rsidR="00014406" w:rsidRPr="00014406" w:rsidRDefault="00014406" w:rsidP="00125C84">
      <w:pPr>
        <w:pStyle w:val="Prrafodelista"/>
        <w:numPr>
          <w:ilvl w:val="0"/>
          <w:numId w:val="4"/>
        </w:numPr>
        <w:spacing w:after="0" w:line="360" w:lineRule="auto"/>
        <w:jc w:val="both"/>
        <w:rPr>
          <w:sz w:val="24"/>
          <w:szCs w:val="24"/>
        </w:rPr>
      </w:pPr>
      <w:r w:rsidRPr="00014406">
        <w:rPr>
          <w:b/>
          <w:i/>
          <w:sz w:val="24"/>
          <w:szCs w:val="24"/>
        </w:rPr>
        <w:t>Área de control:</w:t>
      </w:r>
      <w:r w:rsidRPr="00014406">
        <w:rPr>
          <w:sz w:val="24"/>
          <w:szCs w:val="24"/>
        </w:rPr>
        <w:t xml:space="preserve"> corresponde a la información y las fuentes que se utilizaron para la elaboración de la Guía, así como también los autores de ella.</w:t>
      </w:r>
    </w:p>
    <w:p w14:paraId="7B41AAA0" w14:textId="77777777" w:rsidR="00014406" w:rsidRDefault="00014406" w:rsidP="00C440BE">
      <w:pPr>
        <w:spacing w:after="0" w:line="240" w:lineRule="auto"/>
        <w:jc w:val="both"/>
        <w:rPr>
          <w:sz w:val="24"/>
          <w:szCs w:val="24"/>
        </w:rPr>
      </w:pPr>
    </w:p>
    <w:p w14:paraId="213BB18A" w14:textId="77777777" w:rsidR="00014406" w:rsidRPr="00014406" w:rsidRDefault="00014406" w:rsidP="00C440BE">
      <w:pPr>
        <w:spacing w:after="0" w:line="240" w:lineRule="auto"/>
        <w:jc w:val="both"/>
        <w:rPr>
          <w:sz w:val="24"/>
          <w:szCs w:val="24"/>
        </w:rPr>
      </w:pPr>
    </w:p>
    <w:p w14:paraId="0A16C6E4" w14:textId="77777777" w:rsidR="00125C84" w:rsidRDefault="00125C84" w:rsidP="00C440BE">
      <w:pPr>
        <w:spacing w:after="0" w:line="240" w:lineRule="auto"/>
        <w:jc w:val="both"/>
        <w:rPr>
          <w:b/>
          <w:sz w:val="24"/>
          <w:szCs w:val="24"/>
        </w:rPr>
      </w:pPr>
    </w:p>
    <w:tbl>
      <w:tblPr>
        <w:tblStyle w:val="Tablaconcuadrcula"/>
        <w:tblpPr w:leftFromText="141" w:rightFromText="141" w:vertAnchor="text" w:tblpY="81"/>
        <w:tblW w:w="9923" w:type="dxa"/>
        <w:tblLook w:val="04A0" w:firstRow="1" w:lastRow="0" w:firstColumn="1" w:lastColumn="0" w:noHBand="0" w:noVBand="1"/>
      </w:tblPr>
      <w:tblGrid>
        <w:gridCol w:w="3119"/>
        <w:gridCol w:w="6804"/>
      </w:tblGrid>
      <w:tr w:rsidR="00AF5CFA" w14:paraId="640ED5EE" w14:textId="77777777" w:rsidTr="00AF5CFA">
        <w:tc>
          <w:tcPr>
            <w:tcW w:w="9923" w:type="dxa"/>
            <w:gridSpan w:val="2"/>
            <w:shd w:val="clear" w:color="auto" w:fill="548DD4" w:themeFill="text2" w:themeFillTint="99"/>
          </w:tcPr>
          <w:p w14:paraId="26D8BE72" w14:textId="77777777" w:rsidR="00AF5CFA" w:rsidRDefault="00AF5CFA" w:rsidP="00AF5CFA">
            <w:pPr>
              <w:jc w:val="both"/>
              <w:rPr>
                <w:b/>
                <w:sz w:val="24"/>
                <w:szCs w:val="24"/>
              </w:rPr>
            </w:pPr>
          </w:p>
        </w:tc>
      </w:tr>
      <w:tr w:rsidR="00AF5CFA" w14:paraId="222A339D" w14:textId="77777777" w:rsidTr="00AF5CFA">
        <w:tc>
          <w:tcPr>
            <w:tcW w:w="9923" w:type="dxa"/>
            <w:gridSpan w:val="2"/>
            <w:shd w:val="clear" w:color="auto" w:fill="C6D9F1" w:themeFill="text2" w:themeFillTint="33"/>
          </w:tcPr>
          <w:p w14:paraId="28320658" w14:textId="77777777" w:rsidR="00AF5CFA" w:rsidRPr="00995270" w:rsidRDefault="00AF5CFA" w:rsidP="00AF5CFA">
            <w:pPr>
              <w:pStyle w:val="Prrafodelista"/>
              <w:numPr>
                <w:ilvl w:val="0"/>
                <w:numId w:val="6"/>
              </w:numPr>
              <w:jc w:val="both"/>
              <w:rPr>
                <w:b/>
                <w:sz w:val="24"/>
                <w:szCs w:val="24"/>
              </w:rPr>
            </w:pPr>
            <w:r>
              <w:rPr>
                <w:b/>
                <w:sz w:val="24"/>
                <w:szCs w:val="24"/>
              </w:rPr>
              <w:t>IDENTIFICACION INSTITUCIONAL</w:t>
            </w:r>
          </w:p>
        </w:tc>
      </w:tr>
      <w:tr w:rsidR="00AF5CFA" w:rsidRPr="00762CA7" w14:paraId="57710B07" w14:textId="77777777" w:rsidTr="00AF5CFA">
        <w:trPr>
          <w:trHeight w:val="252"/>
        </w:trPr>
        <w:tc>
          <w:tcPr>
            <w:tcW w:w="3119" w:type="dxa"/>
          </w:tcPr>
          <w:p w14:paraId="480AD91D" w14:textId="77777777" w:rsidR="00AF5CFA" w:rsidRPr="00D7357F" w:rsidRDefault="00AF5CFA" w:rsidP="00AF5CFA">
            <w:pPr>
              <w:jc w:val="both"/>
              <w:rPr>
                <w:b/>
                <w:sz w:val="24"/>
                <w:szCs w:val="24"/>
              </w:rPr>
            </w:pPr>
            <w:r w:rsidRPr="00D7357F">
              <w:rPr>
                <w:b/>
                <w:sz w:val="24"/>
                <w:szCs w:val="24"/>
              </w:rPr>
              <w:t>1.1 Identificador</w:t>
            </w:r>
          </w:p>
        </w:tc>
        <w:tc>
          <w:tcPr>
            <w:tcW w:w="6804" w:type="dxa"/>
          </w:tcPr>
          <w:p w14:paraId="63380786" w14:textId="77777777" w:rsidR="00AF5CFA" w:rsidRPr="00762CA7" w:rsidRDefault="00AF5CFA" w:rsidP="00AF5CFA">
            <w:pPr>
              <w:jc w:val="both"/>
              <w:rPr>
                <w:sz w:val="24"/>
                <w:szCs w:val="24"/>
              </w:rPr>
            </w:pPr>
            <w:r w:rsidRPr="00762CA7">
              <w:rPr>
                <w:sz w:val="24"/>
                <w:szCs w:val="24"/>
              </w:rPr>
              <w:t>SV.CONAIPD</w:t>
            </w:r>
          </w:p>
          <w:p w14:paraId="77857F49" w14:textId="42CE24DB" w:rsidR="00AF5CFA" w:rsidRPr="00762CA7" w:rsidRDefault="00AF5CFA" w:rsidP="00AF5CFA">
            <w:pPr>
              <w:jc w:val="both"/>
              <w:rPr>
                <w:sz w:val="24"/>
                <w:szCs w:val="24"/>
              </w:rPr>
            </w:pPr>
            <w:r w:rsidRPr="00762CA7">
              <w:rPr>
                <w:sz w:val="24"/>
                <w:szCs w:val="24"/>
              </w:rPr>
              <w:t xml:space="preserve">Consejo Nacional </w:t>
            </w:r>
            <w:r w:rsidR="00A32F53">
              <w:rPr>
                <w:sz w:val="24"/>
                <w:szCs w:val="24"/>
              </w:rPr>
              <w:t>para la Inclusión de las</w:t>
            </w:r>
            <w:r w:rsidRPr="00762CA7">
              <w:rPr>
                <w:sz w:val="24"/>
                <w:szCs w:val="24"/>
              </w:rPr>
              <w:t xml:space="preserve"> Persona</w:t>
            </w:r>
            <w:r w:rsidR="00A32F53">
              <w:rPr>
                <w:sz w:val="24"/>
                <w:szCs w:val="24"/>
              </w:rPr>
              <w:t>s</w:t>
            </w:r>
            <w:r w:rsidRPr="00762CA7">
              <w:rPr>
                <w:sz w:val="24"/>
                <w:szCs w:val="24"/>
              </w:rPr>
              <w:t xml:space="preserve"> con Discapacidad, El Salvador</w:t>
            </w:r>
          </w:p>
        </w:tc>
      </w:tr>
      <w:tr w:rsidR="00AF5CFA" w:rsidRPr="00762CA7" w14:paraId="3FF83895" w14:textId="77777777" w:rsidTr="00AF5CFA">
        <w:tc>
          <w:tcPr>
            <w:tcW w:w="3119" w:type="dxa"/>
          </w:tcPr>
          <w:p w14:paraId="26C100F5" w14:textId="77777777" w:rsidR="00AF5CFA" w:rsidRPr="00D7357F" w:rsidRDefault="00AF5CFA" w:rsidP="00AF5CFA">
            <w:pPr>
              <w:jc w:val="both"/>
              <w:rPr>
                <w:b/>
                <w:sz w:val="24"/>
                <w:szCs w:val="24"/>
              </w:rPr>
            </w:pPr>
            <w:r w:rsidRPr="00D7357F">
              <w:rPr>
                <w:b/>
                <w:sz w:val="24"/>
                <w:szCs w:val="24"/>
              </w:rPr>
              <w:t>1.2 Forma autorizada del nombre</w:t>
            </w:r>
          </w:p>
        </w:tc>
        <w:tc>
          <w:tcPr>
            <w:tcW w:w="6804" w:type="dxa"/>
          </w:tcPr>
          <w:p w14:paraId="554E82AE" w14:textId="228AD305" w:rsidR="00AF5CFA" w:rsidRPr="00762CA7" w:rsidRDefault="00A32F53" w:rsidP="00AF5CFA">
            <w:pPr>
              <w:jc w:val="both"/>
              <w:rPr>
                <w:sz w:val="24"/>
                <w:szCs w:val="24"/>
              </w:rPr>
            </w:pPr>
            <w:r w:rsidRPr="00762CA7">
              <w:rPr>
                <w:sz w:val="24"/>
                <w:szCs w:val="24"/>
              </w:rPr>
              <w:t xml:space="preserve">Consejo Nacional </w:t>
            </w:r>
            <w:r>
              <w:rPr>
                <w:sz w:val="24"/>
                <w:szCs w:val="24"/>
              </w:rPr>
              <w:t>para la Inclusión de las</w:t>
            </w:r>
            <w:r w:rsidRPr="00762CA7">
              <w:rPr>
                <w:sz w:val="24"/>
                <w:szCs w:val="24"/>
              </w:rPr>
              <w:t xml:space="preserve"> Persona</w:t>
            </w:r>
            <w:r>
              <w:rPr>
                <w:sz w:val="24"/>
                <w:szCs w:val="24"/>
              </w:rPr>
              <w:t>s</w:t>
            </w:r>
            <w:r w:rsidRPr="00762CA7">
              <w:rPr>
                <w:sz w:val="24"/>
                <w:szCs w:val="24"/>
              </w:rPr>
              <w:t xml:space="preserve"> con Discapacidad</w:t>
            </w:r>
          </w:p>
        </w:tc>
      </w:tr>
      <w:tr w:rsidR="00AF5CFA" w:rsidRPr="00762CA7" w14:paraId="4400764D" w14:textId="77777777" w:rsidTr="00AF5CFA">
        <w:tc>
          <w:tcPr>
            <w:tcW w:w="3119" w:type="dxa"/>
          </w:tcPr>
          <w:p w14:paraId="309F9122" w14:textId="77777777" w:rsidR="00AF5CFA" w:rsidRPr="00762CA7" w:rsidRDefault="00AF5CFA" w:rsidP="00AF5CFA">
            <w:pPr>
              <w:jc w:val="both"/>
              <w:rPr>
                <w:sz w:val="24"/>
                <w:szCs w:val="24"/>
              </w:rPr>
            </w:pPr>
            <w:r w:rsidRPr="00D7357F">
              <w:rPr>
                <w:b/>
                <w:sz w:val="24"/>
                <w:szCs w:val="24"/>
              </w:rPr>
              <w:t>1.3 Forma paralela del nombre</w:t>
            </w:r>
            <w:r>
              <w:rPr>
                <w:sz w:val="24"/>
                <w:szCs w:val="24"/>
              </w:rPr>
              <w:t xml:space="preserve"> </w:t>
            </w:r>
          </w:p>
        </w:tc>
        <w:tc>
          <w:tcPr>
            <w:tcW w:w="6804" w:type="dxa"/>
          </w:tcPr>
          <w:p w14:paraId="748F997E" w14:textId="77777777" w:rsidR="00AF5CFA" w:rsidRPr="00762CA7" w:rsidRDefault="00AF5CFA" w:rsidP="00AF5CFA">
            <w:pPr>
              <w:jc w:val="both"/>
              <w:rPr>
                <w:sz w:val="24"/>
                <w:szCs w:val="24"/>
              </w:rPr>
            </w:pPr>
            <w:r>
              <w:rPr>
                <w:sz w:val="24"/>
                <w:szCs w:val="24"/>
              </w:rPr>
              <w:t>No posee</w:t>
            </w:r>
          </w:p>
        </w:tc>
      </w:tr>
      <w:tr w:rsidR="00AF5CFA" w:rsidRPr="00762CA7" w14:paraId="0E0EE071" w14:textId="77777777" w:rsidTr="00AF5CFA">
        <w:tc>
          <w:tcPr>
            <w:tcW w:w="3119" w:type="dxa"/>
          </w:tcPr>
          <w:p w14:paraId="60C747CE" w14:textId="77777777" w:rsidR="00AF5CFA" w:rsidRPr="00762CA7" w:rsidRDefault="00AF5CFA" w:rsidP="00AF5CFA">
            <w:pPr>
              <w:jc w:val="both"/>
              <w:rPr>
                <w:sz w:val="24"/>
                <w:szCs w:val="24"/>
              </w:rPr>
            </w:pPr>
            <w:r w:rsidRPr="00D7357F">
              <w:rPr>
                <w:b/>
                <w:sz w:val="24"/>
                <w:szCs w:val="24"/>
              </w:rPr>
              <w:t>1.4 Otras formas del nombre</w:t>
            </w:r>
          </w:p>
        </w:tc>
        <w:tc>
          <w:tcPr>
            <w:tcW w:w="6804" w:type="dxa"/>
          </w:tcPr>
          <w:p w14:paraId="581A8FE3" w14:textId="3584AB8A" w:rsidR="00AF5CFA" w:rsidRPr="00762CA7" w:rsidRDefault="00AF5CFA" w:rsidP="00AF5CFA">
            <w:pPr>
              <w:jc w:val="both"/>
              <w:rPr>
                <w:sz w:val="24"/>
                <w:szCs w:val="24"/>
              </w:rPr>
            </w:pPr>
            <w:r>
              <w:rPr>
                <w:sz w:val="24"/>
                <w:szCs w:val="24"/>
              </w:rPr>
              <w:t xml:space="preserve">CONAIPD, Acrónimo </w:t>
            </w:r>
            <w:r w:rsidR="006C4A9C">
              <w:rPr>
                <w:sz w:val="24"/>
                <w:szCs w:val="24"/>
              </w:rPr>
              <w:t xml:space="preserve">de </w:t>
            </w:r>
            <w:r w:rsidR="006C4A9C" w:rsidRPr="00762CA7">
              <w:rPr>
                <w:sz w:val="24"/>
                <w:szCs w:val="24"/>
              </w:rPr>
              <w:t>Consejo</w:t>
            </w:r>
            <w:r w:rsidR="00A32F53" w:rsidRPr="00762CA7">
              <w:rPr>
                <w:sz w:val="24"/>
                <w:szCs w:val="24"/>
              </w:rPr>
              <w:t xml:space="preserve"> Nacional </w:t>
            </w:r>
            <w:r w:rsidR="00A32F53">
              <w:rPr>
                <w:sz w:val="24"/>
                <w:szCs w:val="24"/>
              </w:rPr>
              <w:t>para la Inclusión de las</w:t>
            </w:r>
            <w:r w:rsidR="00A32F53" w:rsidRPr="00762CA7">
              <w:rPr>
                <w:sz w:val="24"/>
                <w:szCs w:val="24"/>
              </w:rPr>
              <w:t xml:space="preserve"> Persona</w:t>
            </w:r>
            <w:r w:rsidR="00693CD7">
              <w:rPr>
                <w:sz w:val="24"/>
                <w:szCs w:val="24"/>
              </w:rPr>
              <w:t>s</w:t>
            </w:r>
            <w:r w:rsidR="00A32F53" w:rsidRPr="00762CA7">
              <w:rPr>
                <w:sz w:val="24"/>
                <w:szCs w:val="24"/>
              </w:rPr>
              <w:t xml:space="preserve"> con Discapacidad</w:t>
            </w:r>
          </w:p>
        </w:tc>
      </w:tr>
      <w:tr w:rsidR="00AF5CFA" w:rsidRPr="00762CA7" w14:paraId="757D8B28" w14:textId="77777777" w:rsidTr="00AF5CFA">
        <w:tc>
          <w:tcPr>
            <w:tcW w:w="3119" w:type="dxa"/>
          </w:tcPr>
          <w:p w14:paraId="6BC514E2" w14:textId="77777777" w:rsidR="00AF5CFA" w:rsidRPr="00762CA7" w:rsidRDefault="00AF5CFA" w:rsidP="00AF5CFA">
            <w:pPr>
              <w:jc w:val="both"/>
              <w:rPr>
                <w:sz w:val="24"/>
                <w:szCs w:val="24"/>
              </w:rPr>
            </w:pPr>
            <w:r w:rsidRPr="00D7357F">
              <w:rPr>
                <w:b/>
                <w:sz w:val="24"/>
                <w:szCs w:val="24"/>
              </w:rPr>
              <w:t>1.5 Tipo de Institución que conserva los fondos</w:t>
            </w:r>
          </w:p>
        </w:tc>
        <w:tc>
          <w:tcPr>
            <w:tcW w:w="6804" w:type="dxa"/>
          </w:tcPr>
          <w:p w14:paraId="02BF0709" w14:textId="77777777" w:rsidR="00AF5CFA" w:rsidRPr="00762CA7" w:rsidRDefault="00AF5CFA" w:rsidP="00AF5CFA">
            <w:pPr>
              <w:jc w:val="both"/>
              <w:rPr>
                <w:sz w:val="24"/>
                <w:szCs w:val="24"/>
              </w:rPr>
            </w:pPr>
            <w:r>
              <w:rPr>
                <w:sz w:val="24"/>
                <w:szCs w:val="24"/>
              </w:rPr>
              <w:t>O</w:t>
            </w:r>
            <w:r w:rsidRPr="000B7997">
              <w:rPr>
                <w:sz w:val="24"/>
                <w:szCs w:val="24"/>
              </w:rPr>
              <w:t>rganismo descentralizado de la Presidencia de la República</w:t>
            </w:r>
            <w:r>
              <w:rPr>
                <w:sz w:val="24"/>
                <w:szCs w:val="24"/>
              </w:rPr>
              <w:t xml:space="preserve"> </w:t>
            </w:r>
            <w:r w:rsidRPr="00EA7E4F">
              <w:rPr>
                <w:sz w:val="24"/>
                <w:szCs w:val="24"/>
              </w:rPr>
              <w:t>y ente rector del proceso de formulación y diseño de la política nacional de atención integral a la persona con discapacidad</w:t>
            </w:r>
            <w:r>
              <w:rPr>
                <w:sz w:val="24"/>
                <w:szCs w:val="24"/>
              </w:rPr>
              <w:t>, creada por Decreto Ejecutivo.</w:t>
            </w:r>
          </w:p>
        </w:tc>
      </w:tr>
      <w:tr w:rsidR="00AF5CFA" w14:paraId="62C44E49" w14:textId="77777777" w:rsidTr="00AF5CFA">
        <w:tc>
          <w:tcPr>
            <w:tcW w:w="9923" w:type="dxa"/>
            <w:gridSpan w:val="2"/>
            <w:shd w:val="clear" w:color="auto" w:fill="548DD4" w:themeFill="text2" w:themeFillTint="99"/>
          </w:tcPr>
          <w:p w14:paraId="6C5061C9" w14:textId="77777777" w:rsidR="00AF5CFA" w:rsidRDefault="00AF5CFA" w:rsidP="00AF5CFA">
            <w:pPr>
              <w:jc w:val="both"/>
              <w:rPr>
                <w:b/>
                <w:sz w:val="24"/>
                <w:szCs w:val="24"/>
              </w:rPr>
            </w:pPr>
          </w:p>
        </w:tc>
      </w:tr>
      <w:tr w:rsidR="00AF5CFA" w14:paraId="2677FAD6" w14:textId="77777777" w:rsidTr="00AF5CFA">
        <w:tc>
          <w:tcPr>
            <w:tcW w:w="9923" w:type="dxa"/>
            <w:gridSpan w:val="2"/>
            <w:shd w:val="clear" w:color="auto" w:fill="C6D9F1" w:themeFill="text2" w:themeFillTint="33"/>
          </w:tcPr>
          <w:p w14:paraId="1FFC2083" w14:textId="77777777" w:rsidR="00AF5CFA" w:rsidRPr="00995270" w:rsidRDefault="00AF5CFA" w:rsidP="00AF5CFA">
            <w:pPr>
              <w:pStyle w:val="Prrafodelista"/>
              <w:numPr>
                <w:ilvl w:val="0"/>
                <w:numId w:val="6"/>
              </w:numPr>
              <w:jc w:val="both"/>
              <w:rPr>
                <w:b/>
                <w:sz w:val="24"/>
                <w:szCs w:val="24"/>
              </w:rPr>
            </w:pPr>
            <w:r>
              <w:rPr>
                <w:b/>
                <w:sz w:val="24"/>
                <w:szCs w:val="24"/>
              </w:rPr>
              <w:t>CONTACTO</w:t>
            </w:r>
          </w:p>
        </w:tc>
      </w:tr>
      <w:tr w:rsidR="00AF5CFA" w:rsidRPr="009B74D6" w14:paraId="199148FA" w14:textId="77777777" w:rsidTr="00AF5CFA">
        <w:tc>
          <w:tcPr>
            <w:tcW w:w="3119" w:type="dxa"/>
          </w:tcPr>
          <w:p w14:paraId="63DEB4E3" w14:textId="77777777" w:rsidR="00AF5CFA" w:rsidRPr="00D7357F" w:rsidRDefault="00AF5CFA" w:rsidP="00AF5CFA">
            <w:pPr>
              <w:jc w:val="both"/>
              <w:rPr>
                <w:b/>
                <w:sz w:val="24"/>
                <w:szCs w:val="24"/>
              </w:rPr>
            </w:pPr>
            <w:r w:rsidRPr="00D7357F">
              <w:rPr>
                <w:b/>
                <w:sz w:val="24"/>
                <w:szCs w:val="24"/>
              </w:rPr>
              <w:t>2.1 Localización y dirección</w:t>
            </w:r>
          </w:p>
        </w:tc>
        <w:tc>
          <w:tcPr>
            <w:tcW w:w="6804" w:type="dxa"/>
          </w:tcPr>
          <w:p w14:paraId="71CE5DCD" w14:textId="77777777" w:rsidR="00AF5CFA" w:rsidRDefault="00AF5CFA" w:rsidP="00AF5CFA">
            <w:pPr>
              <w:jc w:val="both"/>
              <w:rPr>
                <w:sz w:val="24"/>
                <w:szCs w:val="24"/>
              </w:rPr>
            </w:pPr>
            <w:r w:rsidRPr="009B74D6">
              <w:rPr>
                <w:sz w:val="24"/>
                <w:szCs w:val="24"/>
              </w:rPr>
              <w:t>Polígono Industrial Plan de la Laguna, calle Circunvalación, Lote N</w:t>
            </w:r>
            <w:r>
              <w:rPr>
                <w:sz w:val="24"/>
                <w:szCs w:val="24"/>
              </w:rPr>
              <w:t>o</w:t>
            </w:r>
            <w:r w:rsidRPr="009B74D6">
              <w:rPr>
                <w:sz w:val="24"/>
                <w:szCs w:val="24"/>
              </w:rPr>
              <w:t>. 20, Antiguo Cuscatlán, La Libertad, (Dentro de las instalaciones de la Defensoría del Consumidor)</w:t>
            </w:r>
          </w:p>
          <w:p w14:paraId="14F16C8C" w14:textId="77777777" w:rsidR="00AF5CFA" w:rsidRDefault="00AF5CFA" w:rsidP="00AF5CFA">
            <w:pPr>
              <w:jc w:val="both"/>
              <w:rPr>
                <w:sz w:val="24"/>
                <w:szCs w:val="24"/>
              </w:rPr>
            </w:pPr>
          </w:p>
          <w:p w14:paraId="0CDE0011" w14:textId="77777777" w:rsidR="00AF5CFA" w:rsidRDefault="00AF5CFA" w:rsidP="00AF5CFA">
            <w:pPr>
              <w:jc w:val="both"/>
              <w:rPr>
                <w:sz w:val="24"/>
                <w:szCs w:val="24"/>
              </w:rPr>
            </w:pPr>
          </w:p>
          <w:p w14:paraId="3BB55169" w14:textId="77777777" w:rsidR="00AF5CFA" w:rsidRDefault="00AF5CFA" w:rsidP="00AF5CFA">
            <w:pPr>
              <w:jc w:val="both"/>
              <w:rPr>
                <w:sz w:val="24"/>
                <w:szCs w:val="24"/>
              </w:rPr>
            </w:pPr>
          </w:p>
          <w:p w14:paraId="3600FCB1" w14:textId="77777777" w:rsidR="00AF5CFA" w:rsidRPr="005E642B" w:rsidRDefault="00AF5CFA" w:rsidP="00AF5CFA">
            <w:pPr>
              <w:jc w:val="both"/>
              <w:rPr>
                <w:b/>
                <w:sz w:val="24"/>
                <w:szCs w:val="24"/>
              </w:rPr>
            </w:pPr>
          </w:p>
          <w:p w14:paraId="5EEADA15" w14:textId="77777777" w:rsidR="00AF5CFA" w:rsidRPr="005E642B" w:rsidRDefault="00AF5CFA" w:rsidP="00AF5CFA">
            <w:pPr>
              <w:jc w:val="both"/>
              <w:rPr>
                <w:b/>
                <w:sz w:val="24"/>
                <w:szCs w:val="24"/>
              </w:rPr>
            </w:pPr>
          </w:p>
          <w:p w14:paraId="72BD31EA" w14:textId="77777777" w:rsidR="00AF5CFA" w:rsidRPr="005E642B" w:rsidRDefault="00AF5CFA" w:rsidP="00AF5CFA">
            <w:pPr>
              <w:jc w:val="both"/>
              <w:rPr>
                <w:b/>
                <w:sz w:val="24"/>
                <w:szCs w:val="24"/>
              </w:rPr>
            </w:pPr>
          </w:p>
          <w:p w14:paraId="5F30D97D" w14:textId="77777777" w:rsidR="00AF5CFA" w:rsidRPr="005E642B" w:rsidRDefault="00AF5CFA" w:rsidP="00AF5CFA">
            <w:pPr>
              <w:jc w:val="both"/>
              <w:rPr>
                <w:b/>
                <w:sz w:val="24"/>
                <w:szCs w:val="24"/>
              </w:rPr>
            </w:pPr>
          </w:p>
          <w:p w14:paraId="7014776F" w14:textId="77777777" w:rsidR="00AF5CFA" w:rsidRPr="005E642B" w:rsidRDefault="00AF5CFA" w:rsidP="00AF5CFA">
            <w:pPr>
              <w:jc w:val="both"/>
              <w:rPr>
                <w:b/>
                <w:sz w:val="24"/>
                <w:szCs w:val="24"/>
              </w:rPr>
            </w:pPr>
          </w:p>
          <w:p w14:paraId="5C36D429" w14:textId="77777777" w:rsidR="00AF5CFA" w:rsidRPr="005E642B" w:rsidRDefault="00AF5CFA" w:rsidP="00AF5CFA">
            <w:pPr>
              <w:jc w:val="both"/>
              <w:rPr>
                <w:b/>
                <w:sz w:val="24"/>
                <w:szCs w:val="24"/>
              </w:rPr>
            </w:pPr>
          </w:p>
          <w:p w14:paraId="3E760608" w14:textId="77777777" w:rsidR="00AF5CFA" w:rsidRPr="005E642B" w:rsidRDefault="00AF5CFA" w:rsidP="00AF5CFA">
            <w:pPr>
              <w:jc w:val="both"/>
              <w:rPr>
                <w:b/>
                <w:sz w:val="24"/>
                <w:szCs w:val="24"/>
              </w:rPr>
            </w:pPr>
          </w:p>
          <w:p w14:paraId="50D23247" w14:textId="77777777" w:rsidR="00AF5CFA" w:rsidRPr="005E642B" w:rsidRDefault="00AF5CFA" w:rsidP="00AF5CFA">
            <w:pPr>
              <w:jc w:val="both"/>
              <w:rPr>
                <w:b/>
                <w:sz w:val="24"/>
                <w:szCs w:val="24"/>
              </w:rPr>
            </w:pPr>
          </w:p>
          <w:p w14:paraId="2ADFB1AD" w14:textId="77777777" w:rsidR="00AF5CFA" w:rsidRPr="005E642B" w:rsidRDefault="00AF5CFA" w:rsidP="00AF5CFA">
            <w:pPr>
              <w:jc w:val="both"/>
              <w:rPr>
                <w:b/>
                <w:sz w:val="24"/>
                <w:szCs w:val="24"/>
              </w:rPr>
            </w:pPr>
          </w:p>
          <w:p w14:paraId="62AFF231" w14:textId="77777777" w:rsidR="00AF5CFA" w:rsidRPr="005E642B" w:rsidRDefault="00AF5CFA" w:rsidP="00AF5CFA">
            <w:pPr>
              <w:jc w:val="both"/>
              <w:rPr>
                <w:b/>
                <w:sz w:val="24"/>
                <w:szCs w:val="24"/>
              </w:rPr>
            </w:pPr>
          </w:p>
          <w:p w14:paraId="12EB326C" w14:textId="77777777" w:rsidR="00AF5CFA" w:rsidRPr="005E642B" w:rsidRDefault="00AF5CFA" w:rsidP="00AF5CFA">
            <w:pPr>
              <w:jc w:val="both"/>
              <w:rPr>
                <w:b/>
                <w:sz w:val="24"/>
                <w:szCs w:val="24"/>
              </w:rPr>
            </w:pPr>
          </w:p>
          <w:p w14:paraId="63FA0CEF" w14:textId="77777777" w:rsidR="00AF5CFA" w:rsidRPr="005E642B" w:rsidRDefault="00AF5CFA" w:rsidP="00AF5CFA">
            <w:pPr>
              <w:jc w:val="both"/>
              <w:rPr>
                <w:b/>
                <w:sz w:val="24"/>
                <w:szCs w:val="24"/>
              </w:rPr>
            </w:pPr>
          </w:p>
          <w:p w14:paraId="0ACF1368" w14:textId="77777777" w:rsidR="00AF5CFA" w:rsidRPr="005E642B" w:rsidRDefault="00AF5CFA" w:rsidP="00AF5CFA">
            <w:pPr>
              <w:jc w:val="both"/>
              <w:rPr>
                <w:b/>
                <w:sz w:val="24"/>
                <w:szCs w:val="24"/>
              </w:rPr>
            </w:pPr>
          </w:p>
          <w:p w14:paraId="45282372" w14:textId="77777777" w:rsidR="00AF5CFA" w:rsidRPr="005E642B" w:rsidRDefault="00AF5CFA" w:rsidP="00AF5CFA">
            <w:pPr>
              <w:jc w:val="both"/>
              <w:rPr>
                <w:b/>
                <w:sz w:val="24"/>
                <w:szCs w:val="24"/>
              </w:rPr>
            </w:pPr>
          </w:p>
          <w:p w14:paraId="2FE49BC4" w14:textId="77777777" w:rsidR="00AF5CFA" w:rsidRPr="005E642B" w:rsidRDefault="00AF5CFA" w:rsidP="00AF5CFA">
            <w:pPr>
              <w:jc w:val="both"/>
              <w:rPr>
                <w:b/>
                <w:sz w:val="24"/>
                <w:szCs w:val="24"/>
              </w:rPr>
            </w:pPr>
          </w:p>
          <w:p w14:paraId="70386F63" w14:textId="77777777" w:rsidR="00AF5CFA" w:rsidRPr="005E642B" w:rsidRDefault="0088138C" w:rsidP="00AF5CFA">
            <w:pPr>
              <w:jc w:val="both"/>
              <w:rPr>
                <w:sz w:val="24"/>
                <w:szCs w:val="24"/>
              </w:rPr>
            </w:pPr>
            <w:r>
              <w:rPr>
                <w:noProof/>
                <w:lang w:val="es-ES" w:eastAsia="es-ES"/>
              </w:rPr>
              <w:drawing>
                <wp:anchor distT="0" distB="0" distL="114300" distR="114300" simplePos="0" relativeHeight="251670528" behindDoc="0" locked="0" layoutInCell="1" allowOverlap="1" wp14:anchorId="2E788242" wp14:editId="6029EA07">
                  <wp:simplePos x="0" y="0"/>
                  <wp:positionH relativeFrom="column">
                    <wp:posOffset>1285240</wp:posOffset>
                  </wp:positionH>
                  <wp:positionV relativeFrom="paragraph">
                    <wp:posOffset>-1873250</wp:posOffset>
                  </wp:positionV>
                  <wp:extent cx="323850" cy="97155"/>
                  <wp:effectExtent l="0" t="0" r="0" b="0"/>
                  <wp:wrapSquare wrapText="bothSides"/>
                  <wp:docPr id="1" name="Imagen 1" descr="logo%20CONAIPD%20menos%20resolu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CONAIPD%20menos%20resoluc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971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13AA">
              <w:rPr>
                <w:noProof/>
                <w:sz w:val="24"/>
                <w:szCs w:val="24"/>
                <w:lang w:eastAsia="es-SV"/>
              </w:rPr>
              <w:object w:dxaOrig="1440" w:dyaOrig="1440" w14:anchorId="4303F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8.75pt;margin-top:-255.15pt;width:283.45pt;height:251.25pt;z-index:251669504;mso-position-horizontal-relative:text;mso-position-vertical-relative:text">
                  <v:imagedata r:id="rId10" o:title=""/>
                  <w10:wrap type="square"/>
                </v:shape>
                <o:OLEObject Type="Embed" ProgID="PBrush" ShapeID="_x0000_s1030" DrawAspect="Content" ObjectID="_1689156780" r:id="rId11"/>
              </w:object>
            </w:r>
            <w:r w:rsidR="00AF5CFA" w:rsidRPr="005E642B">
              <w:rPr>
                <w:sz w:val="24"/>
                <w:szCs w:val="24"/>
              </w:rPr>
              <w:t xml:space="preserve"> </w:t>
            </w:r>
          </w:p>
          <w:p w14:paraId="40162A37" w14:textId="77777777" w:rsidR="00AF5CFA" w:rsidRPr="0088138C" w:rsidRDefault="00AF5CFA" w:rsidP="00AF5CFA">
            <w:pPr>
              <w:jc w:val="both"/>
              <w:rPr>
                <w:sz w:val="24"/>
                <w:szCs w:val="24"/>
                <w:lang w:val="en-US"/>
              </w:rPr>
            </w:pPr>
            <w:r>
              <w:rPr>
                <w:sz w:val="24"/>
                <w:szCs w:val="24"/>
                <w:lang w:val="en-US"/>
              </w:rPr>
              <w:t>U</w:t>
            </w:r>
            <w:r w:rsidRPr="009B74D6">
              <w:rPr>
                <w:sz w:val="24"/>
                <w:szCs w:val="24"/>
                <w:lang w:val="en-US"/>
              </w:rPr>
              <w:t xml:space="preserve">RL: </w:t>
            </w:r>
            <w:hyperlink r:id="rId12" w:history="1">
              <w:r w:rsidRPr="009B74D6">
                <w:rPr>
                  <w:rStyle w:val="Hipervnculo"/>
                  <w:sz w:val="24"/>
                  <w:szCs w:val="24"/>
                  <w:lang w:val="en-US"/>
                </w:rPr>
                <w:t>www.conaipd.gob.sv</w:t>
              </w:r>
            </w:hyperlink>
          </w:p>
          <w:p w14:paraId="2D5E668F" w14:textId="77777777" w:rsidR="00AF5CFA" w:rsidRPr="009B74D6" w:rsidRDefault="00AF5CFA" w:rsidP="00AF5CFA">
            <w:pPr>
              <w:jc w:val="both"/>
              <w:rPr>
                <w:b/>
                <w:sz w:val="24"/>
                <w:szCs w:val="24"/>
                <w:lang w:val="en-US"/>
              </w:rPr>
            </w:pPr>
          </w:p>
        </w:tc>
      </w:tr>
      <w:tr w:rsidR="00AF5CFA" w14:paraId="5D75BBA9" w14:textId="77777777" w:rsidTr="00AF5CFA">
        <w:tc>
          <w:tcPr>
            <w:tcW w:w="3119" w:type="dxa"/>
          </w:tcPr>
          <w:p w14:paraId="75A96E2B" w14:textId="77777777" w:rsidR="00AF5CFA" w:rsidRPr="00D7357F" w:rsidRDefault="00AF5CFA" w:rsidP="00AF5CFA">
            <w:pPr>
              <w:jc w:val="both"/>
              <w:rPr>
                <w:b/>
                <w:sz w:val="24"/>
                <w:szCs w:val="24"/>
              </w:rPr>
            </w:pPr>
            <w:r w:rsidRPr="00D7357F">
              <w:rPr>
                <w:b/>
                <w:sz w:val="24"/>
                <w:szCs w:val="24"/>
              </w:rPr>
              <w:lastRenderedPageBreak/>
              <w:t>2.2 Teléfono, fax, correo electrónico</w:t>
            </w:r>
          </w:p>
        </w:tc>
        <w:tc>
          <w:tcPr>
            <w:tcW w:w="6804" w:type="dxa"/>
          </w:tcPr>
          <w:p w14:paraId="7FF44F2B" w14:textId="77777777" w:rsidR="00AF5CFA" w:rsidRPr="00AF5CFA" w:rsidRDefault="00AF5CFA" w:rsidP="00AF5CFA">
            <w:pPr>
              <w:jc w:val="both"/>
              <w:rPr>
                <w:sz w:val="24"/>
                <w:szCs w:val="24"/>
              </w:rPr>
            </w:pPr>
            <w:r w:rsidRPr="00AF5CFA">
              <w:rPr>
                <w:sz w:val="24"/>
                <w:szCs w:val="24"/>
              </w:rPr>
              <w:t>TELEFONO: (503) 2511-6700</w:t>
            </w:r>
          </w:p>
          <w:p w14:paraId="5A8E2605" w14:textId="77777777" w:rsidR="00AF5CFA" w:rsidRPr="00AF5CFA" w:rsidRDefault="00AF5CFA" w:rsidP="00AF5CFA">
            <w:pPr>
              <w:jc w:val="both"/>
              <w:rPr>
                <w:sz w:val="24"/>
                <w:szCs w:val="24"/>
              </w:rPr>
            </w:pPr>
            <w:r w:rsidRPr="00AF5CFA">
              <w:rPr>
                <w:sz w:val="24"/>
                <w:szCs w:val="24"/>
              </w:rPr>
              <w:t>FAX: (503 )2511-6712</w:t>
            </w:r>
          </w:p>
          <w:p w14:paraId="1A558255" w14:textId="77777777" w:rsidR="00AF5CFA" w:rsidRPr="00AF5CFA" w:rsidRDefault="00AF5CFA" w:rsidP="00AF5CFA">
            <w:pPr>
              <w:jc w:val="both"/>
              <w:rPr>
                <w:sz w:val="24"/>
                <w:szCs w:val="24"/>
              </w:rPr>
            </w:pPr>
            <w:r w:rsidRPr="00AF5CFA">
              <w:rPr>
                <w:sz w:val="24"/>
                <w:szCs w:val="24"/>
              </w:rPr>
              <w:t xml:space="preserve">Correo electrónico: </w:t>
            </w:r>
            <w:hyperlink r:id="rId13" w:history="1">
              <w:r w:rsidRPr="00AF5CFA">
                <w:rPr>
                  <w:rStyle w:val="Hipervnculo"/>
                  <w:sz w:val="24"/>
                  <w:szCs w:val="24"/>
                </w:rPr>
                <w:t>recepción@conaipd.gob.sv</w:t>
              </w:r>
            </w:hyperlink>
          </w:p>
        </w:tc>
      </w:tr>
      <w:tr w:rsidR="00AF5CFA" w14:paraId="15CBD4CF" w14:textId="77777777" w:rsidTr="00AF5CFA">
        <w:tc>
          <w:tcPr>
            <w:tcW w:w="3119" w:type="dxa"/>
          </w:tcPr>
          <w:p w14:paraId="08AD38DC" w14:textId="77777777" w:rsidR="00AF5CFA" w:rsidRPr="00D7357F" w:rsidRDefault="00AF5CFA" w:rsidP="00AF5CFA">
            <w:pPr>
              <w:jc w:val="both"/>
              <w:rPr>
                <w:b/>
                <w:sz w:val="24"/>
                <w:szCs w:val="24"/>
              </w:rPr>
            </w:pPr>
            <w:r w:rsidRPr="00D7357F">
              <w:rPr>
                <w:b/>
                <w:sz w:val="24"/>
                <w:szCs w:val="24"/>
              </w:rPr>
              <w:t>2.3 Personal de contacto</w:t>
            </w:r>
          </w:p>
        </w:tc>
        <w:tc>
          <w:tcPr>
            <w:tcW w:w="6804" w:type="dxa"/>
          </w:tcPr>
          <w:p w14:paraId="786B0A10" w14:textId="77777777" w:rsidR="00AF5CFA" w:rsidRDefault="00006EDF" w:rsidP="00AF5CFA">
            <w:pPr>
              <w:jc w:val="both"/>
              <w:rPr>
                <w:sz w:val="24"/>
                <w:szCs w:val="24"/>
              </w:rPr>
            </w:pPr>
            <w:r>
              <w:rPr>
                <w:sz w:val="24"/>
                <w:szCs w:val="24"/>
              </w:rPr>
              <w:t xml:space="preserve">Ing. </w:t>
            </w:r>
            <w:r w:rsidR="00AF5CFA">
              <w:rPr>
                <w:sz w:val="24"/>
                <w:szCs w:val="24"/>
              </w:rPr>
              <w:t>Ivette Larios de Madrid</w:t>
            </w:r>
          </w:p>
          <w:p w14:paraId="3D6E0638" w14:textId="77777777" w:rsidR="00AF5CFA" w:rsidRDefault="00AF5CFA" w:rsidP="00AF5CFA">
            <w:pPr>
              <w:jc w:val="both"/>
              <w:rPr>
                <w:sz w:val="24"/>
                <w:szCs w:val="24"/>
              </w:rPr>
            </w:pPr>
            <w:r>
              <w:rPr>
                <w:sz w:val="24"/>
                <w:szCs w:val="24"/>
              </w:rPr>
              <w:t>Oficial de Gestión Documental y Archivo</w:t>
            </w:r>
          </w:p>
          <w:p w14:paraId="40F1564E" w14:textId="77777777" w:rsidR="00AF5CFA" w:rsidRDefault="00AF5CFA" w:rsidP="00AF5CFA">
            <w:pPr>
              <w:jc w:val="both"/>
              <w:rPr>
                <w:sz w:val="24"/>
                <w:szCs w:val="24"/>
              </w:rPr>
            </w:pPr>
            <w:r w:rsidRPr="00AF5CFA">
              <w:rPr>
                <w:sz w:val="24"/>
                <w:szCs w:val="24"/>
              </w:rPr>
              <w:t>Área de Gestión Documental y Archivo</w:t>
            </w:r>
          </w:p>
          <w:p w14:paraId="0588BE83" w14:textId="77777777" w:rsidR="00AF5CFA" w:rsidRDefault="00AF5CFA" w:rsidP="00AF5CFA">
            <w:pPr>
              <w:jc w:val="both"/>
              <w:rPr>
                <w:sz w:val="24"/>
                <w:szCs w:val="24"/>
              </w:rPr>
            </w:pPr>
            <w:r>
              <w:rPr>
                <w:sz w:val="24"/>
                <w:szCs w:val="24"/>
              </w:rPr>
              <w:t>Teléfono: 2511-6724</w:t>
            </w:r>
          </w:p>
          <w:p w14:paraId="6A0168B3" w14:textId="54B5666A" w:rsidR="00AF5CFA" w:rsidRDefault="00AF5CFA" w:rsidP="00AF5CFA">
            <w:pPr>
              <w:jc w:val="both"/>
              <w:rPr>
                <w:sz w:val="24"/>
                <w:szCs w:val="24"/>
              </w:rPr>
            </w:pPr>
            <w:r>
              <w:rPr>
                <w:sz w:val="24"/>
                <w:szCs w:val="24"/>
              </w:rPr>
              <w:t xml:space="preserve">Correo electrónico: </w:t>
            </w:r>
            <w:hyperlink r:id="rId14" w:history="1">
              <w:r w:rsidR="005B1268" w:rsidRPr="00B51B7F">
                <w:rPr>
                  <w:rStyle w:val="Hipervnculo"/>
                  <w:sz w:val="24"/>
                  <w:szCs w:val="24"/>
                </w:rPr>
                <w:t>m</w:t>
              </w:r>
              <w:r w:rsidR="005B1268" w:rsidRPr="00B51B7F">
                <w:rPr>
                  <w:rStyle w:val="Hipervnculo"/>
                </w:rPr>
                <w:t>irna.larios</w:t>
              </w:r>
              <w:r w:rsidR="005B1268" w:rsidRPr="00B51B7F">
                <w:rPr>
                  <w:rStyle w:val="Hipervnculo"/>
                  <w:sz w:val="24"/>
                  <w:szCs w:val="24"/>
                </w:rPr>
                <w:t>@conaipd.gob.sv</w:t>
              </w:r>
            </w:hyperlink>
          </w:p>
          <w:p w14:paraId="531A954F" w14:textId="77777777" w:rsidR="00006EDF" w:rsidRDefault="00006EDF" w:rsidP="00AF5CFA">
            <w:pPr>
              <w:jc w:val="both"/>
              <w:rPr>
                <w:sz w:val="24"/>
                <w:szCs w:val="24"/>
              </w:rPr>
            </w:pPr>
          </w:p>
          <w:p w14:paraId="3DDEE253" w14:textId="6A1593C3" w:rsidR="00006EDF" w:rsidRDefault="00006EDF" w:rsidP="00AF5CFA">
            <w:pPr>
              <w:jc w:val="both"/>
              <w:rPr>
                <w:sz w:val="24"/>
                <w:szCs w:val="24"/>
              </w:rPr>
            </w:pPr>
            <w:r>
              <w:rPr>
                <w:sz w:val="24"/>
                <w:szCs w:val="24"/>
              </w:rPr>
              <w:t xml:space="preserve">Lic. </w:t>
            </w:r>
            <w:r w:rsidR="00A32F53">
              <w:rPr>
                <w:sz w:val="24"/>
                <w:szCs w:val="24"/>
              </w:rPr>
              <w:t xml:space="preserve">Gloria </w:t>
            </w:r>
            <w:r w:rsidR="00D73994">
              <w:rPr>
                <w:sz w:val="24"/>
                <w:szCs w:val="24"/>
              </w:rPr>
              <w:t xml:space="preserve">Vanessa </w:t>
            </w:r>
            <w:r w:rsidR="00E76BAD">
              <w:rPr>
                <w:sz w:val="24"/>
                <w:szCs w:val="24"/>
              </w:rPr>
              <w:t>Cruz Estrada</w:t>
            </w:r>
          </w:p>
          <w:p w14:paraId="2A9D4FD6" w14:textId="77777777" w:rsidR="00006EDF" w:rsidRDefault="00006EDF" w:rsidP="00AF5CFA">
            <w:pPr>
              <w:jc w:val="both"/>
              <w:rPr>
                <w:sz w:val="24"/>
                <w:szCs w:val="24"/>
              </w:rPr>
            </w:pPr>
            <w:r>
              <w:rPr>
                <w:sz w:val="24"/>
                <w:szCs w:val="24"/>
              </w:rPr>
              <w:t>Oficial de Información</w:t>
            </w:r>
          </w:p>
          <w:p w14:paraId="700C9BBB" w14:textId="77777777" w:rsidR="00006EDF" w:rsidRDefault="001C0358" w:rsidP="00AF5CFA">
            <w:pPr>
              <w:jc w:val="both"/>
              <w:rPr>
                <w:sz w:val="24"/>
                <w:szCs w:val="24"/>
              </w:rPr>
            </w:pPr>
            <w:r>
              <w:rPr>
                <w:sz w:val="24"/>
                <w:szCs w:val="24"/>
              </w:rPr>
              <w:t>Oficina de Información y Respuesta/</w:t>
            </w:r>
            <w:r w:rsidR="00006EDF">
              <w:rPr>
                <w:sz w:val="24"/>
                <w:szCs w:val="24"/>
              </w:rPr>
              <w:t>Unidad de Acceso a la Información Pública</w:t>
            </w:r>
          </w:p>
          <w:p w14:paraId="2EBF50B7" w14:textId="206FD8E8" w:rsidR="00006EDF" w:rsidRDefault="00006EDF" w:rsidP="00AF5CFA">
            <w:pPr>
              <w:jc w:val="both"/>
              <w:rPr>
                <w:sz w:val="24"/>
                <w:szCs w:val="24"/>
              </w:rPr>
            </w:pPr>
            <w:r>
              <w:rPr>
                <w:sz w:val="24"/>
                <w:szCs w:val="24"/>
              </w:rPr>
              <w:t>Teléfono: 2511-672</w:t>
            </w:r>
            <w:r w:rsidR="00E76BAD">
              <w:rPr>
                <w:sz w:val="24"/>
                <w:szCs w:val="24"/>
              </w:rPr>
              <w:t>7</w:t>
            </w:r>
          </w:p>
          <w:p w14:paraId="40D344D7" w14:textId="555B90CE" w:rsidR="005B1268" w:rsidRDefault="00006EDF" w:rsidP="00AF5CFA">
            <w:pPr>
              <w:jc w:val="both"/>
              <w:rPr>
                <w:sz w:val="24"/>
                <w:szCs w:val="24"/>
              </w:rPr>
            </w:pPr>
            <w:r>
              <w:rPr>
                <w:sz w:val="24"/>
                <w:szCs w:val="24"/>
              </w:rPr>
              <w:t xml:space="preserve">Correo electrónico: </w:t>
            </w:r>
            <w:hyperlink r:id="rId15" w:history="1">
              <w:r w:rsidR="005B1268" w:rsidRPr="00B51B7F">
                <w:rPr>
                  <w:rStyle w:val="Hipervnculo"/>
                  <w:sz w:val="24"/>
                  <w:szCs w:val="24"/>
                </w:rPr>
                <w:t>oficialdeinformacion@conaipd.gob.sv</w:t>
              </w:r>
            </w:hyperlink>
          </w:p>
          <w:p w14:paraId="7C885903" w14:textId="65D894D9" w:rsidR="005B1268" w:rsidRPr="00AF5CFA" w:rsidRDefault="005B1268" w:rsidP="00AF5CFA">
            <w:pPr>
              <w:jc w:val="both"/>
              <w:rPr>
                <w:sz w:val="24"/>
                <w:szCs w:val="24"/>
              </w:rPr>
            </w:pPr>
          </w:p>
        </w:tc>
      </w:tr>
      <w:tr w:rsidR="00AF5CFA" w14:paraId="3C9E023E" w14:textId="77777777" w:rsidTr="00AF5CFA">
        <w:tc>
          <w:tcPr>
            <w:tcW w:w="9923" w:type="dxa"/>
            <w:gridSpan w:val="2"/>
            <w:shd w:val="clear" w:color="auto" w:fill="548DD4" w:themeFill="text2" w:themeFillTint="99"/>
          </w:tcPr>
          <w:p w14:paraId="47AFC178" w14:textId="77777777" w:rsidR="00AF5CFA" w:rsidRDefault="00AF5CFA" w:rsidP="00AF5CFA">
            <w:pPr>
              <w:jc w:val="both"/>
              <w:rPr>
                <w:b/>
                <w:sz w:val="24"/>
                <w:szCs w:val="24"/>
              </w:rPr>
            </w:pPr>
          </w:p>
        </w:tc>
      </w:tr>
      <w:tr w:rsidR="00AF5CFA" w14:paraId="79AE1FF4" w14:textId="77777777" w:rsidTr="00AF5CFA">
        <w:tc>
          <w:tcPr>
            <w:tcW w:w="9923" w:type="dxa"/>
            <w:gridSpan w:val="2"/>
            <w:shd w:val="clear" w:color="auto" w:fill="C6D9F1" w:themeFill="text2" w:themeFillTint="33"/>
          </w:tcPr>
          <w:p w14:paraId="14C8E2B6" w14:textId="77777777" w:rsidR="00AF5CFA" w:rsidRPr="00995270" w:rsidRDefault="00AF5CFA" w:rsidP="00AF5CFA">
            <w:pPr>
              <w:pStyle w:val="Prrafodelista"/>
              <w:numPr>
                <w:ilvl w:val="0"/>
                <w:numId w:val="6"/>
              </w:numPr>
              <w:jc w:val="both"/>
              <w:rPr>
                <w:b/>
                <w:sz w:val="24"/>
                <w:szCs w:val="24"/>
              </w:rPr>
            </w:pPr>
            <w:r>
              <w:rPr>
                <w:b/>
                <w:sz w:val="24"/>
                <w:szCs w:val="24"/>
              </w:rPr>
              <w:t>DESCRIPCION DEL FONDO DOCUMENTAL</w:t>
            </w:r>
          </w:p>
        </w:tc>
      </w:tr>
      <w:tr w:rsidR="007406D1" w14:paraId="26B722F2" w14:textId="77777777" w:rsidTr="0063242D">
        <w:tc>
          <w:tcPr>
            <w:tcW w:w="3119" w:type="dxa"/>
          </w:tcPr>
          <w:p w14:paraId="280CCA8E" w14:textId="77777777" w:rsidR="007406D1" w:rsidRPr="00D7357F" w:rsidRDefault="007406D1" w:rsidP="007406D1">
            <w:pPr>
              <w:jc w:val="both"/>
              <w:rPr>
                <w:b/>
                <w:sz w:val="24"/>
                <w:szCs w:val="24"/>
              </w:rPr>
            </w:pPr>
            <w:r w:rsidRPr="00D7357F">
              <w:rPr>
                <w:b/>
                <w:sz w:val="24"/>
                <w:szCs w:val="24"/>
              </w:rPr>
              <w:t>3.1 Historia de la Institución que custodia los fondos del archivo</w:t>
            </w:r>
          </w:p>
        </w:tc>
        <w:tc>
          <w:tcPr>
            <w:tcW w:w="6804" w:type="dxa"/>
          </w:tcPr>
          <w:p w14:paraId="155CDFDB" w14:textId="4C8D8B77" w:rsidR="00A81829" w:rsidRDefault="00716AA2" w:rsidP="00716AA2">
            <w:pPr>
              <w:pStyle w:val="Sinespaciado"/>
              <w:jc w:val="both"/>
              <w:rPr>
                <w:rFonts w:eastAsiaTheme="minorHAnsi" w:cstheme="minorBidi"/>
                <w:sz w:val="24"/>
                <w:szCs w:val="24"/>
              </w:rPr>
            </w:pPr>
            <w:r w:rsidRPr="005B1268">
              <w:rPr>
                <w:rFonts w:asciiTheme="minorHAnsi" w:eastAsiaTheme="minorHAnsi" w:hAnsiTheme="minorHAnsi" w:cstheme="minorBidi"/>
                <w:sz w:val="24"/>
                <w:szCs w:val="24"/>
              </w:rPr>
              <w:t>El Consej</w:t>
            </w:r>
            <w:r w:rsidR="00A81829" w:rsidRPr="005B1268">
              <w:rPr>
                <w:rFonts w:asciiTheme="minorHAnsi" w:eastAsiaTheme="minorHAnsi" w:hAnsiTheme="minorHAnsi" w:cstheme="minorBidi"/>
                <w:sz w:val="24"/>
                <w:szCs w:val="24"/>
              </w:rPr>
              <w:t>o Nacional de Inclusión de las</w:t>
            </w:r>
            <w:r w:rsidRPr="005B1268">
              <w:rPr>
                <w:rFonts w:asciiTheme="minorHAnsi" w:eastAsiaTheme="minorHAnsi" w:hAnsiTheme="minorHAnsi" w:cstheme="minorBidi"/>
                <w:sz w:val="24"/>
                <w:szCs w:val="24"/>
              </w:rPr>
              <w:t xml:space="preserve"> Persona con Discapacidad, </w:t>
            </w:r>
            <w:r w:rsidR="007406D1" w:rsidRPr="005B1268">
              <w:rPr>
                <w:rFonts w:eastAsiaTheme="minorHAnsi" w:cstheme="minorBidi"/>
                <w:sz w:val="24"/>
                <w:szCs w:val="24"/>
              </w:rPr>
              <w:t xml:space="preserve">nació mediante decreto ejecutivo, el 6 de </w:t>
            </w:r>
            <w:r w:rsidR="00540C5A" w:rsidRPr="005B1268">
              <w:rPr>
                <w:rFonts w:eastAsiaTheme="minorHAnsi" w:cstheme="minorBidi"/>
                <w:sz w:val="24"/>
                <w:szCs w:val="24"/>
              </w:rPr>
              <w:t>diciembre</w:t>
            </w:r>
            <w:r w:rsidR="00A81829" w:rsidRPr="005B1268">
              <w:rPr>
                <w:rFonts w:eastAsiaTheme="minorHAnsi" w:cstheme="minorBidi"/>
                <w:sz w:val="24"/>
                <w:szCs w:val="24"/>
              </w:rPr>
              <w:t xml:space="preserve"> de 1993; c</w:t>
            </w:r>
            <w:r w:rsidR="007406D1" w:rsidRPr="005B1268">
              <w:rPr>
                <w:rFonts w:eastAsiaTheme="minorHAnsi" w:cstheme="minorBidi"/>
                <w:sz w:val="24"/>
                <w:szCs w:val="24"/>
              </w:rPr>
              <w:t xml:space="preserve">omo resultado de una serie de esfuerzos e iniciativas de los sectores que en El Salvador por décadas han venido trabajando en función del cumplimiento </w:t>
            </w:r>
            <w:r w:rsidR="007406D1" w:rsidRPr="007406D1">
              <w:rPr>
                <w:rFonts w:eastAsiaTheme="minorHAnsi" w:cstheme="minorBidi"/>
                <w:sz w:val="24"/>
                <w:szCs w:val="24"/>
              </w:rPr>
              <w:t xml:space="preserve">de los Derechos de las Personas con Discapacidad. </w:t>
            </w:r>
            <w:r w:rsidR="001A731F">
              <w:rPr>
                <w:rFonts w:eastAsiaTheme="minorHAnsi" w:cstheme="minorBidi"/>
                <w:sz w:val="24"/>
                <w:szCs w:val="24"/>
              </w:rPr>
              <w:t xml:space="preserve">  Bajo esta creación, el CONAIPD se mantuvo durante 17 años, tiempo durante el cual se esforzó por gestar la normativa nacional sobre los derechos de las personas con discapacidad.</w:t>
            </w:r>
          </w:p>
          <w:p w14:paraId="77E2E4E6" w14:textId="77777777" w:rsidR="00A81829" w:rsidRDefault="00A81829" w:rsidP="00716AA2">
            <w:pPr>
              <w:pStyle w:val="Sinespaciado"/>
              <w:jc w:val="both"/>
              <w:rPr>
                <w:rFonts w:eastAsiaTheme="minorHAnsi" w:cstheme="minorBidi"/>
                <w:sz w:val="24"/>
                <w:szCs w:val="24"/>
              </w:rPr>
            </w:pPr>
          </w:p>
          <w:p w14:paraId="0DC36741" w14:textId="62241F72" w:rsidR="007406D1" w:rsidRPr="00A81829" w:rsidRDefault="007406D1" w:rsidP="00716AA2">
            <w:pPr>
              <w:pStyle w:val="Sinespaciado"/>
              <w:jc w:val="both"/>
              <w:rPr>
                <w:rFonts w:asciiTheme="minorHAnsi" w:eastAsiaTheme="minorHAnsi" w:hAnsiTheme="minorHAnsi" w:cstheme="minorBidi"/>
                <w:sz w:val="24"/>
                <w:szCs w:val="24"/>
              </w:rPr>
            </w:pPr>
            <w:r w:rsidRPr="007406D1">
              <w:rPr>
                <w:rFonts w:eastAsiaTheme="minorHAnsi" w:cstheme="minorBidi"/>
                <w:sz w:val="24"/>
                <w:szCs w:val="24"/>
              </w:rPr>
              <w:t>Tanto</w:t>
            </w:r>
            <w:r w:rsidR="005B1268">
              <w:rPr>
                <w:rFonts w:eastAsiaTheme="minorHAnsi" w:cstheme="minorBidi"/>
                <w:sz w:val="24"/>
                <w:szCs w:val="24"/>
              </w:rPr>
              <w:t xml:space="preserve"> </w:t>
            </w:r>
            <w:r w:rsidRPr="007406D1">
              <w:rPr>
                <w:rFonts w:eastAsiaTheme="minorHAnsi" w:cstheme="minorBidi"/>
                <w:sz w:val="24"/>
                <w:szCs w:val="24"/>
              </w:rPr>
              <w:t xml:space="preserve">personas con discapacidad, padres de personas con discapacidad, </w:t>
            </w:r>
            <w:r w:rsidR="00A81829" w:rsidRPr="005B1268">
              <w:rPr>
                <w:rFonts w:eastAsiaTheme="minorHAnsi" w:cstheme="minorBidi"/>
                <w:sz w:val="24"/>
                <w:szCs w:val="24"/>
              </w:rPr>
              <w:t xml:space="preserve">familiares, </w:t>
            </w:r>
            <w:r w:rsidRPr="007406D1">
              <w:rPr>
                <w:rFonts w:eastAsiaTheme="minorHAnsi" w:cstheme="minorBidi"/>
                <w:sz w:val="24"/>
                <w:szCs w:val="24"/>
              </w:rPr>
              <w:t xml:space="preserve">profesionales, Instituciones Públicas y Privadas, con muchos esfuerzos pudieron lograr finalmente el apoyo gubernamental </w:t>
            </w:r>
            <w:r w:rsidR="00A81829">
              <w:rPr>
                <w:rFonts w:eastAsiaTheme="minorHAnsi" w:cstheme="minorBidi"/>
                <w:sz w:val="24"/>
                <w:szCs w:val="24"/>
              </w:rPr>
              <w:t xml:space="preserve">para la creación del CONAIPD.  Esto a raíz de </w:t>
            </w:r>
            <w:r w:rsidRPr="007406D1">
              <w:rPr>
                <w:rFonts w:eastAsiaTheme="minorHAnsi" w:cstheme="minorBidi"/>
                <w:sz w:val="24"/>
                <w:szCs w:val="24"/>
              </w:rPr>
              <w:t xml:space="preserve">la iniciativa </w:t>
            </w:r>
            <w:r w:rsidR="00A81829">
              <w:rPr>
                <w:rFonts w:eastAsiaTheme="minorHAnsi" w:cstheme="minorBidi"/>
                <w:sz w:val="24"/>
                <w:szCs w:val="24"/>
              </w:rPr>
              <w:t xml:space="preserve">de </w:t>
            </w:r>
            <w:r w:rsidRPr="007406D1">
              <w:rPr>
                <w:rFonts w:eastAsiaTheme="minorHAnsi" w:cstheme="minorBidi"/>
                <w:sz w:val="24"/>
                <w:szCs w:val="24"/>
              </w:rPr>
              <w:t xml:space="preserve">las </w:t>
            </w:r>
            <w:r w:rsidR="005B1268" w:rsidRPr="007406D1">
              <w:rPr>
                <w:rFonts w:eastAsiaTheme="minorHAnsi" w:cstheme="minorBidi"/>
                <w:sz w:val="24"/>
                <w:szCs w:val="24"/>
              </w:rPr>
              <w:t>primeras damas</w:t>
            </w:r>
            <w:r w:rsidRPr="007406D1">
              <w:rPr>
                <w:rFonts w:eastAsiaTheme="minorHAnsi" w:cstheme="minorBidi"/>
                <w:sz w:val="24"/>
                <w:szCs w:val="24"/>
              </w:rPr>
              <w:t xml:space="preserve"> de la Región Centroamericana, quienes </w:t>
            </w:r>
            <w:r w:rsidR="00A81829">
              <w:rPr>
                <w:rFonts w:eastAsiaTheme="minorHAnsi" w:cstheme="minorBidi"/>
                <w:sz w:val="24"/>
                <w:szCs w:val="24"/>
              </w:rPr>
              <w:t xml:space="preserve">con la finalidad </w:t>
            </w:r>
            <w:r w:rsidRPr="007406D1">
              <w:rPr>
                <w:rFonts w:eastAsiaTheme="minorHAnsi" w:cstheme="minorBidi"/>
                <w:sz w:val="24"/>
                <w:szCs w:val="24"/>
              </w:rPr>
              <w:t>de contar con un organismo regional que respondiera a las necesidades de los Niños y Niñas con Discapacidad,</w:t>
            </w:r>
            <w:r w:rsidR="005B1268">
              <w:rPr>
                <w:rFonts w:eastAsiaTheme="minorHAnsi" w:cstheme="minorBidi"/>
                <w:sz w:val="24"/>
                <w:szCs w:val="24"/>
              </w:rPr>
              <w:t xml:space="preserve"> </w:t>
            </w:r>
            <w:r w:rsidR="00A81829" w:rsidRPr="005B1268">
              <w:rPr>
                <w:rFonts w:eastAsiaTheme="minorHAnsi" w:cstheme="minorBidi"/>
                <w:sz w:val="24"/>
                <w:szCs w:val="24"/>
              </w:rPr>
              <w:t>se</w:t>
            </w:r>
            <w:r w:rsidR="00A81829">
              <w:rPr>
                <w:rFonts w:eastAsiaTheme="minorHAnsi" w:cstheme="minorBidi"/>
                <w:color w:val="FF0000"/>
                <w:sz w:val="24"/>
                <w:szCs w:val="24"/>
              </w:rPr>
              <w:t xml:space="preserve"> </w:t>
            </w:r>
            <w:r w:rsidR="00A81829">
              <w:rPr>
                <w:rFonts w:eastAsiaTheme="minorHAnsi" w:cstheme="minorBidi"/>
                <w:sz w:val="24"/>
                <w:szCs w:val="24"/>
              </w:rPr>
              <w:t>creó</w:t>
            </w:r>
            <w:r w:rsidRPr="007406D1">
              <w:rPr>
                <w:rFonts w:eastAsiaTheme="minorHAnsi" w:cstheme="minorBidi"/>
                <w:sz w:val="24"/>
                <w:szCs w:val="24"/>
              </w:rPr>
              <w:t xml:space="preserve"> en agosto de 1993, en la ciudad de Tegucigalpa, Honduras, el Consejo Regional de Atención al Menor con Discapacidad CORAMED</w:t>
            </w:r>
            <w:r w:rsidR="005B1268">
              <w:rPr>
                <w:rFonts w:eastAsiaTheme="minorHAnsi" w:cstheme="minorBidi"/>
                <w:sz w:val="24"/>
                <w:szCs w:val="24"/>
              </w:rPr>
              <w:t xml:space="preserve">. </w:t>
            </w:r>
            <w:r w:rsidR="00A81829">
              <w:rPr>
                <w:rFonts w:eastAsiaTheme="minorHAnsi" w:cstheme="minorBidi"/>
                <w:sz w:val="24"/>
                <w:szCs w:val="24"/>
              </w:rPr>
              <w:t xml:space="preserve">No </w:t>
            </w:r>
            <w:r w:rsidR="005B1268">
              <w:rPr>
                <w:rFonts w:eastAsiaTheme="minorHAnsi" w:cstheme="minorBidi"/>
                <w:sz w:val="24"/>
                <w:szCs w:val="24"/>
              </w:rPr>
              <w:t>obstante,</w:t>
            </w:r>
            <w:r w:rsidR="00A81829">
              <w:rPr>
                <w:rFonts w:eastAsiaTheme="minorHAnsi" w:cstheme="minorBidi"/>
                <w:sz w:val="24"/>
                <w:szCs w:val="24"/>
              </w:rPr>
              <w:t xml:space="preserve"> en El Salvador, debido</w:t>
            </w:r>
            <w:r w:rsidR="005B1268">
              <w:rPr>
                <w:rFonts w:eastAsiaTheme="minorHAnsi" w:cstheme="minorBidi"/>
                <w:sz w:val="24"/>
                <w:szCs w:val="24"/>
              </w:rPr>
              <w:t xml:space="preserve"> a</w:t>
            </w:r>
            <w:r w:rsidR="00A81829">
              <w:rPr>
                <w:rFonts w:eastAsiaTheme="minorHAnsi" w:cstheme="minorBidi"/>
                <w:sz w:val="24"/>
                <w:szCs w:val="24"/>
              </w:rPr>
              <w:t xml:space="preserve"> la reciente finalización del conflicto armado que generó una cantidad considerable de personas en situación de discapacidad, fue necesario que el CONAIPD no fuese exclusivo de niñez; sino </w:t>
            </w:r>
            <w:r w:rsidR="00A81829">
              <w:rPr>
                <w:rFonts w:eastAsiaTheme="minorHAnsi" w:cstheme="minorBidi"/>
                <w:sz w:val="24"/>
                <w:szCs w:val="24"/>
              </w:rPr>
              <w:lastRenderedPageBreak/>
              <w:t xml:space="preserve">orientado a todas las personas en su ciclo de vida con algún tipo de discapacidad. </w:t>
            </w:r>
          </w:p>
          <w:p w14:paraId="41CC4C7B" w14:textId="77777777" w:rsidR="005B1268" w:rsidRDefault="005B1268" w:rsidP="007406D1">
            <w:pPr>
              <w:jc w:val="both"/>
              <w:rPr>
                <w:rFonts w:ascii="Calibri" w:hAnsi="Calibri"/>
                <w:sz w:val="24"/>
                <w:szCs w:val="24"/>
              </w:rPr>
            </w:pPr>
          </w:p>
          <w:p w14:paraId="51E462C5" w14:textId="1ED739AC" w:rsidR="007406D1" w:rsidRDefault="001A731F" w:rsidP="007406D1">
            <w:pPr>
              <w:jc w:val="both"/>
              <w:rPr>
                <w:rFonts w:ascii="Calibri" w:hAnsi="Calibri"/>
                <w:sz w:val="24"/>
                <w:szCs w:val="24"/>
              </w:rPr>
            </w:pPr>
            <w:r>
              <w:rPr>
                <w:rFonts w:ascii="Calibri" w:hAnsi="Calibri"/>
                <w:sz w:val="24"/>
                <w:szCs w:val="24"/>
              </w:rPr>
              <w:t>M</w:t>
            </w:r>
            <w:r w:rsidR="007406D1" w:rsidRPr="00721159">
              <w:rPr>
                <w:rFonts w:ascii="Calibri" w:hAnsi="Calibri"/>
                <w:sz w:val="24"/>
                <w:szCs w:val="24"/>
              </w:rPr>
              <w:t>ediante Decreto Ejecutivo No. 80 de fecha diecisiete del mes de</w:t>
            </w:r>
            <w:r w:rsidR="007406D1">
              <w:rPr>
                <w:sz w:val="23"/>
                <w:szCs w:val="23"/>
              </w:rPr>
              <w:t xml:space="preserve"> </w:t>
            </w:r>
            <w:r w:rsidR="007406D1" w:rsidRPr="00721159">
              <w:rPr>
                <w:rFonts w:ascii="Calibri" w:hAnsi="Calibri"/>
                <w:sz w:val="24"/>
                <w:szCs w:val="24"/>
              </w:rPr>
              <w:t>junio del año dos mil diez, se crea el Consejo Nacional de Atención Integral a la Persona con Discapacidad, como organismo descentralizado de la Presidencia la República, y ente rector del proceso de formulación y diseño de la Política Nacional de Atención Integral a la Persona con Discapacidad, así como del seguimiento de su implementación, seguimiento y evaluación, y de la normativa relacionada con las personas con discapacidad.</w:t>
            </w:r>
            <w:r w:rsidR="005E642B" w:rsidRPr="00721159">
              <w:rPr>
                <w:rFonts w:ascii="Calibri" w:hAnsi="Calibri"/>
                <w:sz w:val="24"/>
                <w:szCs w:val="24"/>
              </w:rPr>
              <w:t xml:space="preserve"> (Art.1)</w:t>
            </w:r>
          </w:p>
          <w:p w14:paraId="4DBA02F1" w14:textId="77777777" w:rsidR="005B1268" w:rsidRDefault="005B1268" w:rsidP="007406D1">
            <w:pPr>
              <w:jc w:val="both"/>
              <w:rPr>
                <w:color w:val="FF0000"/>
                <w:sz w:val="24"/>
                <w:szCs w:val="24"/>
              </w:rPr>
            </w:pPr>
          </w:p>
          <w:p w14:paraId="6D2C20A8" w14:textId="559EF215" w:rsidR="001A731F" w:rsidRPr="005B1268" w:rsidRDefault="001A731F" w:rsidP="007406D1">
            <w:pPr>
              <w:jc w:val="both"/>
              <w:rPr>
                <w:sz w:val="24"/>
                <w:szCs w:val="24"/>
              </w:rPr>
            </w:pPr>
            <w:r w:rsidRPr="005B1268">
              <w:rPr>
                <w:sz w:val="24"/>
                <w:szCs w:val="24"/>
              </w:rPr>
              <w:t xml:space="preserve">A iniciativa de las Personas con discapacidad organizadas, se eleva a la Honorable Asamblea Legislativa, un proyecto de Ley Especial de Inclusión de las Personas con discapacidad, bajo los principios de la Convención sobre los Derechos de las Personas con Discapacidad de la ONU.   Misma que fue ratificada el 22 de junio del año 2020. </w:t>
            </w:r>
          </w:p>
          <w:p w14:paraId="50EDB15C" w14:textId="77777777" w:rsidR="001A731F" w:rsidRDefault="001A731F" w:rsidP="007406D1">
            <w:pPr>
              <w:jc w:val="both"/>
              <w:rPr>
                <w:color w:val="FF0000"/>
                <w:sz w:val="24"/>
                <w:szCs w:val="24"/>
              </w:rPr>
            </w:pPr>
          </w:p>
          <w:p w14:paraId="2F98B19C" w14:textId="31567FFD" w:rsidR="00A32F53" w:rsidRPr="005B1268" w:rsidRDefault="00A32F53" w:rsidP="007406D1">
            <w:pPr>
              <w:jc w:val="both"/>
              <w:rPr>
                <w:sz w:val="24"/>
                <w:szCs w:val="24"/>
              </w:rPr>
            </w:pPr>
            <w:r w:rsidRPr="005B1268">
              <w:rPr>
                <w:sz w:val="24"/>
                <w:szCs w:val="24"/>
              </w:rPr>
              <w:t>El Presidente de la República, Nayib Bukele, sancionó y publicó la Ley Especial de Inclusión de las Perso</w:t>
            </w:r>
            <w:r w:rsidR="001A731F" w:rsidRPr="005B1268">
              <w:rPr>
                <w:sz w:val="24"/>
                <w:szCs w:val="24"/>
              </w:rPr>
              <w:t xml:space="preserve">nas con Discapacidad, el </w:t>
            </w:r>
            <w:r w:rsidRPr="005B1268">
              <w:rPr>
                <w:sz w:val="24"/>
                <w:szCs w:val="24"/>
              </w:rPr>
              <w:t xml:space="preserve">26 de agosto de 2020. La Ley entro en vigencia el 1° de enero de 2021 y en el artículo 11, crea el </w:t>
            </w:r>
            <w:r w:rsidRPr="005B1268">
              <w:rPr>
                <w:b/>
                <w:bCs/>
                <w:sz w:val="24"/>
                <w:szCs w:val="24"/>
                <w:u w:val="single"/>
              </w:rPr>
              <w:t>Consejo Nacional para la Inclusión de las Personas con Discapacidad (CONAIPD).</w:t>
            </w:r>
          </w:p>
          <w:p w14:paraId="1C3716EC" w14:textId="77777777" w:rsidR="005B1268" w:rsidRDefault="005B1268" w:rsidP="007406D1">
            <w:pPr>
              <w:jc w:val="both"/>
              <w:rPr>
                <w:sz w:val="24"/>
                <w:szCs w:val="24"/>
              </w:rPr>
            </w:pPr>
          </w:p>
          <w:p w14:paraId="706D287C" w14:textId="740FC64B" w:rsidR="004A6DB1" w:rsidRPr="007406D1" w:rsidRDefault="00A32F53" w:rsidP="007406D1">
            <w:pPr>
              <w:jc w:val="both"/>
              <w:rPr>
                <w:sz w:val="24"/>
                <w:szCs w:val="24"/>
              </w:rPr>
            </w:pPr>
            <w:r>
              <w:rPr>
                <w:sz w:val="24"/>
                <w:szCs w:val="24"/>
              </w:rPr>
              <w:t>La presente Ley de Inclusión de las Personas con Discapacidad y otros materiales están</w:t>
            </w:r>
            <w:r w:rsidR="001A731F">
              <w:rPr>
                <w:sz w:val="24"/>
                <w:szCs w:val="24"/>
              </w:rPr>
              <w:t xml:space="preserve"> disponibles en línea en la</w:t>
            </w:r>
            <w:r>
              <w:rPr>
                <w:sz w:val="24"/>
                <w:szCs w:val="24"/>
              </w:rPr>
              <w:t xml:space="preserve"> página web </w:t>
            </w:r>
            <w:hyperlink r:id="rId16" w:history="1">
              <w:r w:rsidRPr="00386430">
                <w:rPr>
                  <w:rStyle w:val="Hipervnculo"/>
                  <w:sz w:val="24"/>
                  <w:szCs w:val="24"/>
                </w:rPr>
                <w:t>www.conaipd.gob.sv</w:t>
              </w:r>
            </w:hyperlink>
          </w:p>
        </w:tc>
      </w:tr>
      <w:tr w:rsidR="007406D1" w14:paraId="2BA43032" w14:textId="77777777" w:rsidTr="0063242D">
        <w:tc>
          <w:tcPr>
            <w:tcW w:w="3119" w:type="dxa"/>
          </w:tcPr>
          <w:p w14:paraId="5AC4682B" w14:textId="77777777" w:rsidR="007406D1" w:rsidRPr="00D7357F" w:rsidRDefault="007406D1" w:rsidP="007406D1">
            <w:pPr>
              <w:jc w:val="both"/>
              <w:rPr>
                <w:b/>
                <w:sz w:val="24"/>
                <w:szCs w:val="24"/>
              </w:rPr>
            </w:pPr>
            <w:r w:rsidRPr="00D7357F">
              <w:rPr>
                <w:b/>
                <w:sz w:val="24"/>
                <w:szCs w:val="24"/>
              </w:rPr>
              <w:lastRenderedPageBreak/>
              <w:t>3.2</w:t>
            </w:r>
            <w:r w:rsidR="001C0358" w:rsidRPr="00D7357F">
              <w:rPr>
                <w:b/>
                <w:sz w:val="24"/>
                <w:szCs w:val="24"/>
              </w:rPr>
              <w:t xml:space="preserve"> Contexto Cultural y Geográfico</w:t>
            </w:r>
          </w:p>
        </w:tc>
        <w:tc>
          <w:tcPr>
            <w:tcW w:w="6804" w:type="dxa"/>
          </w:tcPr>
          <w:p w14:paraId="3BDD13AF" w14:textId="6E0C9958" w:rsidR="007406D1" w:rsidRDefault="00341C7B" w:rsidP="001C0358">
            <w:pPr>
              <w:jc w:val="both"/>
              <w:rPr>
                <w:sz w:val="24"/>
                <w:szCs w:val="24"/>
              </w:rPr>
            </w:pPr>
            <w:r w:rsidRPr="001C0358">
              <w:rPr>
                <w:sz w:val="24"/>
                <w:szCs w:val="24"/>
              </w:rPr>
              <w:t xml:space="preserve">El </w:t>
            </w:r>
            <w:r w:rsidRPr="00716AA2">
              <w:rPr>
                <w:sz w:val="24"/>
                <w:szCs w:val="24"/>
              </w:rPr>
              <w:t>Consejo</w:t>
            </w:r>
            <w:r w:rsidR="004A6DB1" w:rsidRPr="00716AA2">
              <w:rPr>
                <w:sz w:val="24"/>
                <w:szCs w:val="24"/>
              </w:rPr>
              <w:t xml:space="preserve"> Nacional </w:t>
            </w:r>
            <w:r>
              <w:rPr>
                <w:sz w:val="24"/>
                <w:szCs w:val="24"/>
              </w:rPr>
              <w:t xml:space="preserve">para la Inclusión de las </w:t>
            </w:r>
            <w:r w:rsidR="004A6DB1" w:rsidRPr="00716AA2">
              <w:rPr>
                <w:sz w:val="24"/>
                <w:szCs w:val="24"/>
              </w:rPr>
              <w:t>Persona</w:t>
            </w:r>
            <w:r>
              <w:rPr>
                <w:sz w:val="24"/>
                <w:szCs w:val="24"/>
              </w:rPr>
              <w:t>s</w:t>
            </w:r>
            <w:r w:rsidR="004A6DB1" w:rsidRPr="00716AA2">
              <w:rPr>
                <w:sz w:val="24"/>
                <w:szCs w:val="24"/>
              </w:rPr>
              <w:t xml:space="preserve"> con </w:t>
            </w:r>
            <w:r w:rsidRPr="00716AA2">
              <w:rPr>
                <w:sz w:val="24"/>
                <w:szCs w:val="24"/>
              </w:rPr>
              <w:t>Discapacidad</w:t>
            </w:r>
            <w:r>
              <w:rPr>
                <w:sz w:val="24"/>
                <w:szCs w:val="24"/>
              </w:rPr>
              <w:t>, está</w:t>
            </w:r>
            <w:r w:rsidR="001C0358">
              <w:rPr>
                <w:sz w:val="24"/>
                <w:szCs w:val="24"/>
              </w:rPr>
              <w:t xml:space="preserve"> ubicada en el municipio de Antiguo Cuscatlán, </w:t>
            </w:r>
            <w:r w:rsidR="005E642B">
              <w:rPr>
                <w:sz w:val="24"/>
                <w:szCs w:val="24"/>
              </w:rPr>
              <w:t>d</w:t>
            </w:r>
            <w:r w:rsidR="001C0358">
              <w:rPr>
                <w:sz w:val="24"/>
                <w:szCs w:val="24"/>
              </w:rPr>
              <w:t>epartamento de La Libertad específicamente en la zona industrial.</w:t>
            </w:r>
          </w:p>
          <w:p w14:paraId="2B490727" w14:textId="77777777" w:rsidR="006D4C53" w:rsidRPr="001C0358" w:rsidRDefault="006D4C53" w:rsidP="005E642B">
            <w:pPr>
              <w:jc w:val="both"/>
              <w:rPr>
                <w:sz w:val="24"/>
                <w:szCs w:val="24"/>
              </w:rPr>
            </w:pPr>
            <w:r>
              <w:rPr>
                <w:sz w:val="24"/>
                <w:szCs w:val="24"/>
              </w:rPr>
              <w:t xml:space="preserve">El </w:t>
            </w:r>
            <w:r w:rsidRPr="00716AA2">
              <w:rPr>
                <w:sz w:val="24"/>
                <w:szCs w:val="24"/>
              </w:rPr>
              <w:t xml:space="preserve">CONAIPD, es por Ley, el ente Rector de la Política Nacional </w:t>
            </w:r>
            <w:r w:rsidR="005E642B">
              <w:rPr>
                <w:sz w:val="24"/>
                <w:szCs w:val="24"/>
              </w:rPr>
              <w:t>de Atención Integral a las</w:t>
            </w:r>
            <w:r>
              <w:rPr>
                <w:sz w:val="24"/>
                <w:szCs w:val="24"/>
              </w:rPr>
              <w:t xml:space="preserve"> </w:t>
            </w:r>
            <w:r w:rsidR="005E642B">
              <w:rPr>
                <w:sz w:val="24"/>
                <w:szCs w:val="24"/>
              </w:rPr>
              <w:t>p</w:t>
            </w:r>
            <w:r>
              <w:rPr>
                <w:sz w:val="24"/>
                <w:szCs w:val="24"/>
              </w:rPr>
              <w:t>ersonas con discapacidad, que tiene como labor</w:t>
            </w:r>
            <w:r w:rsidR="005E642B">
              <w:rPr>
                <w:sz w:val="24"/>
                <w:szCs w:val="24"/>
              </w:rPr>
              <w:t xml:space="preserve"> la de </w:t>
            </w:r>
            <w:r w:rsidRPr="006D4C53">
              <w:rPr>
                <w:sz w:val="24"/>
                <w:szCs w:val="24"/>
              </w:rPr>
              <w:t xml:space="preserve">asesorar, promover, educar y divulgar sobre los derechos de las personas con discapacidad, desde un </w:t>
            </w:r>
            <w:r w:rsidR="005E642B">
              <w:rPr>
                <w:sz w:val="24"/>
                <w:szCs w:val="24"/>
              </w:rPr>
              <w:t>enfoque</w:t>
            </w:r>
            <w:r w:rsidRPr="006D4C53">
              <w:rPr>
                <w:sz w:val="24"/>
                <w:szCs w:val="24"/>
              </w:rPr>
              <w:t xml:space="preserve"> de derechos humanos, inclusión y respeto, además de velar por el cumplimiento de los marcos legales que amparan </w:t>
            </w:r>
            <w:r w:rsidR="005E642B">
              <w:rPr>
                <w:sz w:val="24"/>
                <w:szCs w:val="24"/>
              </w:rPr>
              <w:t xml:space="preserve">los derechos de </w:t>
            </w:r>
            <w:r w:rsidRPr="006D4C53">
              <w:rPr>
                <w:sz w:val="24"/>
                <w:szCs w:val="24"/>
              </w:rPr>
              <w:t>las personas con discapacidad.</w:t>
            </w:r>
          </w:p>
        </w:tc>
      </w:tr>
      <w:tr w:rsidR="007406D1" w14:paraId="51DC2B78" w14:textId="77777777" w:rsidTr="0063242D">
        <w:tc>
          <w:tcPr>
            <w:tcW w:w="3119" w:type="dxa"/>
          </w:tcPr>
          <w:p w14:paraId="54D9BD83" w14:textId="77777777" w:rsidR="007406D1" w:rsidRPr="00D7357F" w:rsidRDefault="007406D1" w:rsidP="007406D1">
            <w:pPr>
              <w:jc w:val="both"/>
              <w:rPr>
                <w:b/>
                <w:sz w:val="24"/>
                <w:szCs w:val="24"/>
              </w:rPr>
            </w:pPr>
            <w:r w:rsidRPr="00D7357F">
              <w:rPr>
                <w:b/>
                <w:sz w:val="24"/>
                <w:szCs w:val="24"/>
              </w:rPr>
              <w:t>3.3</w:t>
            </w:r>
            <w:r w:rsidR="00C67454" w:rsidRPr="00D7357F">
              <w:rPr>
                <w:b/>
                <w:sz w:val="24"/>
                <w:szCs w:val="24"/>
              </w:rPr>
              <w:t xml:space="preserve"> Atribuciones/Fuentes Legales</w:t>
            </w:r>
          </w:p>
        </w:tc>
        <w:tc>
          <w:tcPr>
            <w:tcW w:w="6804" w:type="dxa"/>
          </w:tcPr>
          <w:p w14:paraId="40483224" w14:textId="3E18D545" w:rsidR="00721159" w:rsidRDefault="00D22919" w:rsidP="00721159">
            <w:pPr>
              <w:jc w:val="both"/>
              <w:rPr>
                <w:sz w:val="24"/>
                <w:szCs w:val="24"/>
              </w:rPr>
            </w:pPr>
            <w:r>
              <w:rPr>
                <w:sz w:val="24"/>
                <w:szCs w:val="24"/>
              </w:rPr>
              <w:t>D</w:t>
            </w:r>
            <w:r w:rsidR="002D4A76" w:rsidRPr="002D4A76">
              <w:rPr>
                <w:sz w:val="24"/>
                <w:szCs w:val="24"/>
              </w:rPr>
              <w:t>e acuerdo a lo prescrito en</w:t>
            </w:r>
            <w:r w:rsidR="00F61C59">
              <w:rPr>
                <w:sz w:val="24"/>
                <w:szCs w:val="24"/>
              </w:rPr>
              <w:t>.  E</w:t>
            </w:r>
            <w:r w:rsidR="002D4A76" w:rsidRPr="002D4A76">
              <w:rPr>
                <w:sz w:val="24"/>
                <w:szCs w:val="24"/>
              </w:rPr>
              <w:t>l Artículo 1 de la Constitución</w:t>
            </w:r>
            <w:r w:rsidR="005E642B">
              <w:rPr>
                <w:sz w:val="24"/>
                <w:szCs w:val="24"/>
              </w:rPr>
              <w:t xml:space="preserve"> de la República</w:t>
            </w:r>
            <w:r w:rsidR="002D4A76" w:rsidRPr="002D4A76">
              <w:rPr>
                <w:sz w:val="24"/>
                <w:szCs w:val="24"/>
              </w:rPr>
              <w:t xml:space="preserve">, El Salvador reconoce a la persona humana como el origen y el fin de la actividad del Estado, que está organizado para la consecución de la justicia, de la seguridad jurídica y del bien común. </w:t>
            </w:r>
          </w:p>
          <w:p w14:paraId="294A2CB3" w14:textId="5ABECA5A" w:rsidR="00B312F1" w:rsidRDefault="00B312F1" w:rsidP="00B312F1">
            <w:pPr>
              <w:jc w:val="both"/>
              <w:rPr>
                <w:sz w:val="24"/>
                <w:szCs w:val="24"/>
              </w:rPr>
            </w:pPr>
            <w:r w:rsidRPr="00802C55">
              <w:rPr>
                <w:b/>
                <w:bCs/>
                <w:sz w:val="24"/>
                <w:szCs w:val="24"/>
              </w:rPr>
              <w:lastRenderedPageBreak/>
              <w:t>En fecha 26 de agosto de 2020</w:t>
            </w:r>
            <w:r>
              <w:rPr>
                <w:sz w:val="24"/>
                <w:szCs w:val="24"/>
              </w:rPr>
              <w:t xml:space="preserve"> e</w:t>
            </w:r>
            <w:r w:rsidRPr="00A32F53">
              <w:rPr>
                <w:sz w:val="24"/>
                <w:szCs w:val="24"/>
              </w:rPr>
              <w:t>l Presidente de la República, Nayib Bukele, sancionó y publicó la Ley Especial de Inclusión de las Personas con Discapacidad</w:t>
            </w:r>
            <w:r w:rsidR="00D22919">
              <w:rPr>
                <w:sz w:val="24"/>
                <w:szCs w:val="24"/>
              </w:rPr>
              <w:t xml:space="preserve">, en </w:t>
            </w:r>
            <w:r w:rsidR="00D22919" w:rsidRPr="005B1268">
              <w:rPr>
                <w:sz w:val="24"/>
                <w:szCs w:val="24"/>
              </w:rPr>
              <w:t xml:space="preserve">el Diario Oficial </w:t>
            </w:r>
            <w:r w:rsidR="00F61C59">
              <w:rPr>
                <w:sz w:val="24"/>
                <w:szCs w:val="24"/>
              </w:rPr>
              <w:t>No. 178, Tomo No.428 de fecha 3 de septiembre 2020.</w:t>
            </w:r>
          </w:p>
          <w:p w14:paraId="6465D6CE" w14:textId="77777777" w:rsidR="00F61C59" w:rsidRDefault="00F61C59" w:rsidP="00B312F1">
            <w:pPr>
              <w:jc w:val="both"/>
              <w:rPr>
                <w:sz w:val="24"/>
                <w:szCs w:val="24"/>
              </w:rPr>
            </w:pPr>
          </w:p>
          <w:p w14:paraId="2CB869F8" w14:textId="2169371F" w:rsidR="008D4CD9" w:rsidRDefault="00F61C59" w:rsidP="00721159">
            <w:pPr>
              <w:jc w:val="both"/>
              <w:rPr>
                <w:sz w:val="24"/>
                <w:szCs w:val="24"/>
              </w:rPr>
            </w:pPr>
            <w:r>
              <w:rPr>
                <w:sz w:val="24"/>
                <w:szCs w:val="24"/>
              </w:rPr>
              <w:t xml:space="preserve">El </w:t>
            </w:r>
            <w:r w:rsidR="008D4CD9">
              <w:rPr>
                <w:sz w:val="24"/>
                <w:szCs w:val="24"/>
              </w:rPr>
              <w:t xml:space="preserve">Decreto </w:t>
            </w:r>
            <w:r>
              <w:rPr>
                <w:sz w:val="24"/>
                <w:szCs w:val="24"/>
              </w:rPr>
              <w:t xml:space="preserve">No. 672 de la referida Ley, establece:  </w:t>
            </w:r>
            <w:r w:rsidR="008D4CD9" w:rsidRPr="008D4CD9">
              <w:rPr>
                <w:sz w:val="24"/>
                <w:szCs w:val="24"/>
              </w:rPr>
              <w:t>Art. 1</w:t>
            </w:r>
            <w:r w:rsidR="00B312F1">
              <w:rPr>
                <w:sz w:val="24"/>
                <w:szCs w:val="24"/>
              </w:rPr>
              <w:t>1</w:t>
            </w:r>
            <w:r w:rsidR="008D4CD9" w:rsidRPr="008D4CD9">
              <w:rPr>
                <w:sz w:val="24"/>
                <w:szCs w:val="24"/>
              </w:rPr>
              <w:t>.</w:t>
            </w:r>
            <w:r w:rsidR="008D4CD9">
              <w:rPr>
                <w:sz w:val="24"/>
                <w:szCs w:val="24"/>
              </w:rPr>
              <w:t xml:space="preserve"> </w:t>
            </w:r>
            <w:r w:rsidR="00B312F1">
              <w:rPr>
                <w:sz w:val="24"/>
                <w:szCs w:val="24"/>
              </w:rPr>
              <w:t>Crease</w:t>
            </w:r>
            <w:r w:rsidR="008D4CD9" w:rsidRPr="008D4CD9">
              <w:rPr>
                <w:sz w:val="24"/>
                <w:szCs w:val="24"/>
              </w:rPr>
              <w:t xml:space="preserve"> el Consejo Nacional </w:t>
            </w:r>
            <w:r w:rsidR="00AD49F5">
              <w:rPr>
                <w:sz w:val="24"/>
                <w:szCs w:val="24"/>
              </w:rPr>
              <w:t>para la Inclusión de las</w:t>
            </w:r>
            <w:r w:rsidR="008D4CD9" w:rsidRPr="008D4CD9">
              <w:rPr>
                <w:sz w:val="24"/>
                <w:szCs w:val="24"/>
              </w:rPr>
              <w:t xml:space="preserve"> Persona</w:t>
            </w:r>
            <w:r w:rsidR="00AD49F5">
              <w:rPr>
                <w:sz w:val="24"/>
                <w:szCs w:val="24"/>
              </w:rPr>
              <w:t>s</w:t>
            </w:r>
            <w:r w:rsidR="008D4CD9" w:rsidRPr="008D4CD9">
              <w:rPr>
                <w:sz w:val="24"/>
                <w:szCs w:val="24"/>
              </w:rPr>
              <w:t xml:space="preserve"> con Discapacidad, </w:t>
            </w:r>
            <w:r w:rsidR="00B312F1">
              <w:rPr>
                <w:sz w:val="24"/>
                <w:szCs w:val="24"/>
              </w:rPr>
              <w:t xml:space="preserve">que </w:t>
            </w:r>
            <w:r w:rsidR="008D4CD9" w:rsidRPr="008D4CD9">
              <w:rPr>
                <w:sz w:val="24"/>
                <w:szCs w:val="24"/>
              </w:rPr>
              <w:t xml:space="preserve">en </w:t>
            </w:r>
            <w:r w:rsidR="00B312F1">
              <w:rPr>
                <w:sz w:val="24"/>
                <w:szCs w:val="24"/>
              </w:rPr>
              <w:t>lo sucesivo de la presente Ley se denominará “CONAIPD o el Consejo”</w:t>
            </w:r>
            <w:r w:rsidR="00B312F1" w:rsidRPr="008D4CD9">
              <w:rPr>
                <w:sz w:val="24"/>
                <w:szCs w:val="24"/>
              </w:rPr>
              <w:t xml:space="preserve"> que</w:t>
            </w:r>
            <w:r w:rsidR="008D4CD9" w:rsidRPr="008D4CD9">
              <w:rPr>
                <w:sz w:val="24"/>
                <w:szCs w:val="24"/>
              </w:rPr>
              <w:t xml:space="preserve"> se podrá abreviar "CONAIPD", como ente rector de la Política Nacional </w:t>
            </w:r>
            <w:r w:rsidR="00B312F1">
              <w:rPr>
                <w:sz w:val="24"/>
                <w:szCs w:val="24"/>
              </w:rPr>
              <w:t xml:space="preserve">de Inclusión de las </w:t>
            </w:r>
            <w:r w:rsidR="008D4CD9" w:rsidRPr="008D4CD9">
              <w:rPr>
                <w:sz w:val="24"/>
                <w:szCs w:val="24"/>
              </w:rPr>
              <w:t>Persona</w:t>
            </w:r>
            <w:r w:rsidR="00B312F1">
              <w:rPr>
                <w:sz w:val="24"/>
                <w:szCs w:val="24"/>
              </w:rPr>
              <w:t>s</w:t>
            </w:r>
            <w:r w:rsidR="008D4CD9" w:rsidRPr="008D4CD9">
              <w:rPr>
                <w:sz w:val="24"/>
                <w:szCs w:val="24"/>
              </w:rPr>
              <w:t xml:space="preserve"> con Discapacidad</w:t>
            </w:r>
            <w:r w:rsidR="00B312F1">
              <w:rPr>
                <w:sz w:val="24"/>
                <w:szCs w:val="24"/>
              </w:rPr>
              <w:t xml:space="preserve"> y de todas aquellas medidas y acciones encaminadas al cumplimiento de sus derechos. También será responsable del seguimiento y monitoreo para el cumplimiento de la misma.</w:t>
            </w:r>
          </w:p>
          <w:p w14:paraId="3414521D" w14:textId="5140CAED" w:rsidR="00AD49F5" w:rsidRDefault="00AD49F5" w:rsidP="00721159">
            <w:pPr>
              <w:jc w:val="both"/>
              <w:rPr>
                <w:sz w:val="24"/>
                <w:szCs w:val="24"/>
              </w:rPr>
            </w:pPr>
            <w:r>
              <w:rPr>
                <w:sz w:val="24"/>
                <w:szCs w:val="24"/>
              </w:rPr>
              <w:t>El CONAIPD es una institución con personalidad jurídica de derecho público</w:t>
            </w:r>
            <w:r w:rsidR="003E6078">
              <w:rPr>
                <w:sz w:val="24"/>
                <w:szCs w:val="24"/>
              </w:rPr>
              <w:t>, patrimonio propio y autonomía en lo técnico, financiero y administrativo.</w:t>
            </w:r>
          </w:p>
          <w:p w14:paraId="21FB32F9" w14:textId="77777777" w:rsidR="00F61C59" w:rsidRPr="008D4CD9" w:rsidRDefault="00F61C59" w:rsidP="00721159">
            <w:pPr>
              <w:jc w:val="both"/>
              <w:rPr>
                <w:sz w:val="24"/>
                <w:szCs w:val="24"/>
              </w:rPr>
            </w:pPr>
          </w:p>
          <w:p w14:paraId="2B3D06FC" w14:textId="03734F11" w:rsidR="00F61C59" w:rsidRPr="005B1268" w:rsidRDefault="002D4A76" w:rsidP="005B1268">
            <w:pPr>
              <w:jc w:val="both"/>
              <w:rPr>
                <w:sz w:val="24"/>
                <w:szCs w:val="24"/>
              </w:rPr>
            </w:pPr>
            <w:r w:rsidRPr="002D4A76">
              <w:rPr>
                <w:sz w:val="24"/>
                <w:szCs w:val="24"/>
              </w:rPr>
              <w:t>Que de acuerdo a lo establecido en el artículo 4 de la Convención sobre los Derechos de las Personas con Discapacidad,</w:t>
            </w:r>
            <w:r w:rsidR="005E642B">
              <w:rPr>
                <w:sz w:val="24"/>
                <w:szCs w:val="24"/>
              </w:rPr>
              <w:t xml:space="preserve"> ratificada por el Estado de El Salvador en fecha 04 de octubre de 2007,</w:t>
            </w:r>
            <w:r w:rsidRPr="002D4A76">
              <w:rPr>
                <w:sz w:val="24"/>
                <w:szCs w:val="24"/>
              </w:rPr>
              <w:t xml:space="preserve"> corresponde a los Estados Partes, asegurar y promover el pleno ejercicio de los derechos humanos de las personas con discapacidad sin discriminación alguna, por lo que se obliga a elaborar y apl</w:t>
            </w:r>
            <w:r w:rsidR="00F61C59">
              <w:rPr>
                <w:sz w:val="24"/>
                <w:szCs w:val="24"/>
              </w:rPr>
              <w:t xml:space="preserve">icar políticas en dicha materia.   </w:t>
            </w:r>
            <w:r w:rsidR="00F61C59" w:rsidRPr="005B1268">
              <w:rPr>
                <w:sz w:val="24"/>
                <w:szCs w:val="24"/>
              </w:rPr>
              <w:t>En razón de ello, la Ley en mención establece en el Art. 96: El CONAIPD como ente rector de la Política Nacional de Inclusión de las Personas con Discapacidad, será el responsable de promover, proteger y supervisar el cumplimiento de la Convención sobre los Derechos de las Personas con Discapacidad.</w:t>
            </w:r>
          </w:p>
          <w:p w14:paraId="5F41C64A" w14:textId="77777777" w:rsidR="00F61C59" w:rsidRPr="002D4A2A" w:rsidRDefault="00F61C59" w:rsidP="00F61C59">
            <w:pPr>
              <w:ind w:right="-235"/>
              <w:jc w:val="both"/>
              <w:rPr>
                <w:rFonts w:ascii="Arial" w:eastAsia="Arial" w:hAnsi="Arial" w:cs="Arial"/>
                <w:sz w:val="24"/>
              </w:rPr>
            </w:pPr>
          </w:p>
          <w:p w14:paraId="0E8C6DFF" w14:textId="77777777" w:rsidR="00D04FB3" w:rsidRDefault="00D04FB3" w:rsidP="00D04FB3">
            <w:pPr>
              <w:jc w:val="both"/>
              <w:rPr>
                <w:sz w:val="24"/>
                <w:szCs w:val="24"/>
              </w:rPr>
            </w:pPr>
          </w:p>
          <w:p w14:paraId="3C647DDE" w14:textId="77777777" w:rsidR="00721159" w:rsidRDefault="00721159" w:rsidP="00D04FB3">
            <w:pPr>
              <w:jc w:val="both"/>
              <w:rPr>
                <w:sz w:val="24"/>
                <w:szCs w:val="24"/>
              </w:rPr>
            </w:pPr>
          </w:p>
          <w:p w14:paraId="763D8A42" w14:textId="77777777" w:rsidR="00721159" w:rsidRDefault="00721159" w:rsidP="00D04FB3">
            <w:pPr>
              <w:jc w:val="both"/>
              <w:rPr>
                <w:sz w:val="24"/>
                <w:szCs w:val="24"/>
              </w:rPr>
            </w:pPr>
          </w:p>
          <w:p w14:paraId="31EDF34C" w14:textId="77777777" w:rsidR="00721159" w:rsidRDefault="00721159" w:rsidP="00D04FB3">
            <w:pPr>
              <w:jc w:val="both"/>
              <w:rPr>
                <w:sz w:val="24"/>
                <w:szCs w:val="24"/>
              </w:rPr>
            </w:pPr>
          </w:p>
          <w:p w14:paraId="109B850D" w14:textId="3F1C6133" w:rsidR="00721159" w:rsidRDefault="00721159" w:rsidP="00D04FB3">
            <w:pPr>
              <w:jc w:val="both"/>
              <w:rPr>
                <w:sz w:val="24"/>
                <w:szCs w:val="24"/>
              </w:rPr>
            </w:pPr>
          </w:p>
          <w:p w14:paraId="3EC9C735" w14:textId="5DEC0263" w:rsidR="00D56350" w:rsidRDefault="00D56350" w:rsidP="00D04FB3">
            <w:pPr>
              <w:jc w:val="both"/>
              <w:rPr>
                <w:sz w:val="24"/>
                <w:szCs w:val="24"/>
              </w:rPr>
            </w:pPr>
          </w:p>
          <w:p w14:paraId="42246A67" w14:textId="0A12D47A" w:rsidR="00D56350" w:rsidRDefault="00D56350" w:rsidP="00D04FB3">
            <w:pPr>
              <w:jc w:val="both"/>
              <w:rPr>
                <w:sz w:val="24"/>
                <w:szCs w:val="24"/>
              </w:rPr>
            </w:pPr>
          </w:p>
          <w:p w14:paraId="0F6E04BF" w14:textId="0AB8BE40" w:rsidR="00D56350" w:rsidRDefault="00D56350" w:rsidP="00D04FB3">
            <w:pPr>
              <w:jc w:val="both"/>
              <w:rPr>
                <w:sz w:val="24"/>
                <w:szCs w:val="24"/>
              </w:rPr>
            </w:pPr>
          </w:p>
          <w:p w14:paraId="6C674CD4" w14:textId="77777777" w:rsidR="00D56350" w:rsidRDefault="00D56350" w:rsidP="00D04FB3">
            <w:pPr>
              <w:jc w:val="both"/>
              <w:rPr>
                <w:sz w:val="24"/>
                <w:szCs w:val="24"/>
              </w:rPr>
            </w:pPr>
          </w:p>
          <w:p w14:paraId="394C006A" w14:textId="77777777" w:rsidR="00721159" w:rsidRDefault="00721159" w:rsidP="00D04FB3">
            <w:pPr>
              <w:jc w:val="both"/>
              <w:rPr>
                <w:sz w:val="24"/>
                <w:szCs w:val="24"/>
              </w:rPr>
            </w:pPr>
          </w:p>
          <w:p w14:paraId="33B8C14B" w14:textId="77777777" w:rsidR="00721159" w:rsidRPr="002D4A76" w:rsidRDefault="00721159" w:rsidP="00D04FB3">
            <w:pPr>
              <w:jc w:val="both"/>
              <w:rPr>
                <w:sz w:val="24"/>
                <w:szCs w:val="24"/>
              </w:rPr>
            </w:pPr>
          </w:p>
        </w:tc>
      </w:tr>
      <w:tr w:rsidR="00835A84" w14:paraId="72D2C21F" w14:textId="77777777" w:rsidTr="006B0A16">
        <w:tc>
          <w:tcPr>
            <w:tcW w:w="9923" w:type="dxa"/>
            <w:gridSpan w:val="2"/>
          </w:tcPr>
          <w:p w14:paraId="067C708A" w14:textId="357699E8" w:rsidR="00835A84" w:rsidRDefault="00835A84" w:rsidP="007406D1">
            <w:pPr>
              <w:jc w:val="both"/>
              <w:rPr>
                <w:b/>
                <w:sz w:val="24"/>
                <w:szCs w:val="24"/>
              </w:rPr>
            </w:pPr>
            <w:r w:rsidRPr="00D7357F">
              <w:rPr>
                <w:b/>
                <w:sz w:val="24"/>
                <w:szCs w:val="24"/>
              </w:rPr>
              <w:lastRenderedPageBreak/>
              <w:t>3.4 Estructura Administrativa</w:t>
            </w:r>
          </w:p>
          <w:p w14:paraId="6EF61EB8" w14:textId="77777777" w:rsidR="00D04FB3" w:rsidRPr="00D7357F" w:rsidRDefault="00D04FB3" w:rsidP="007406D1">
            <w:pPr>
              <w:jc w:val="both"/>
              <w:rPr>
                <w:b/>
                <w:sz w:val="24"/>
                <w:szCs w:val="24"/>
              </w:rPr>
            </w:pPr>
          </w:p>
          <w:p w14:paraId="730568B5" w14:textId="77777777" w:rsidR="00C85FF4" w:rsidRPr="00D7357F" w:rsidRDefault="00C85FF4" w:rsidP="007406D1">
            <w:pPr>
              <w:jc w:val="both"/>
              <w:rPr>
                <w:b/>
                <w:noProof/>
                <w:lang w:eastAsia="es-SV"/>
              </w:rPr>
            </w:pPr>
          </w:p>
          <w:p w14:paraId="318EEF4D" w14:textId="77777777" w:rsidR="00C85FF4" w:rsidRPr="00D7357F" w:rsidRDefault="00926B53" w:rsidP="007406D1">
            <w:pPr>
              <w:jc w:val="both"/>
              <w:rPr>
                <w:b/>
                <w:sz w:val="24"/>
                <w:szCs w:val="24"/>
              </w:rPr>
            </w:pPr>
            <w:r>
              <w:rPr>
                <w:noProof/>
                <w:lang w:val="es-ES" w:eastAsia="es-ES"/>
              </w:rPr>
              <w:drawing>
                <wp:inline distT="0" distB="0" distL="0" distR="0" wp14:anchorId="0A105118" wp14:editId="2F03B560">
                  <wp:extent cx="6136572" cy="40075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20967" t="21147" r="19759" b="10003"/>
                          <a:stretch/>
                        </pic:blipFill>
                        <pic:spPr bwMode="auto">
                          <a:xfrm>
                            <a:off x="0" y="0"/>
                            <a:ext cx="6150643" cy="4016744"/>
                          </a:xfrm>
                          <a:prstGeom prst="rect">
                            <a:avLst/>
                          </a:prstGeom>
                          <a:ln>
                            <a:noFill/>
                          </a:ln>
                          <a:extLst>
                            <a:ext uri="{53640926-AAD7-44D8-BBD7-CCE9431645EC}">
                              <a14:shadowObscured xmlns:a14="http://schemas.microsoft.com/office/drawing/2010/main"/>
                            </a:ext>
                          </a:extLst>
                        </pic:spPr>
                      </pic:pic>
                    </a:graphicData>
                  </a:graphic>
                </wp:inline>
              </w:drawing>
            </w:r>
          </w:p>
          <w:p w14:paraId="537F2713" w14:textId="77777777" w:rsidR="00C85FF4" w:rsidRPr="00D7357F" w:rsidRDefault="00C85FF4" w:rsidP="007406D1">
            <w:pPr>
              <w:jc w:val="both"/>
              <w:rPr>
                <w:b/>
                <w:sz w:val="24"/>
                <w:szCs w:val="24"/>
              </w:rPr>
            </w:pPr>
          </w:p>
          <w:p w14:paraId="500AF664" w14:textId="77777777" w:rsidR="00C85FF4" w:rsidRPr="00D7357F" w:rsidRDefault="00C85FF4" w:rsidP="007406D1">
            <w:pPr>
              <w:jc w:val="both"/>
              <w:rPr>
                <w:b/>
                <w:sz w:val="24"/>
                <w:szCs w:val="24"/>
              </w:rPr>
            </w:pPr>
          </w:p>
          <w:p w14:paraId="4F9B4925" w14:textId="77777777" w:rsidR="00C85FF4" w:rsidRDefault="00C85FF4" w:rsidP="007406D1">
            <w:pPr>
              <w:jc w:val="both"/>
              <w:rPr>
                <w:b/>
                <w:sz w:val="24"/>
                <w:szCs w:val="24"/>
              </w:rPr>
            </w:pPr>
          </w:p>
          <w:p w14:paraId="13520316" w14:textId="77777777" w:rsidR="00C85FF4" w:rsidRPr="00D7357F" w:rsidRDefault="00C85FF4" w:rsidP="007406D1">
            <w:pPr>
              <w:jc w:val="both"/>
              <w:rPr>
                <w:b/>
                <w:sz w:val="24"/>
                <w:szCs w:val="24"/>
              </w:rPr>
            </w:pPr>
          </w:p>
          <w:p w14:paraId="4C4D1305" w14:textId="77777777" w:rsidR="00C85FF4" w:rsidRPr="00D7357F" w:rsidRDefault="00C85FF4" w:rsidP="007406D1">
            <w:pPr>
              <w:jc w:val="both"/>
              <w:rPr>
                <w:b/>
                <w:sz w:val="24"/>
                <w:szCs w:val="24"/>
              </w:rPr>
            </w:pPr>
          </w:p>
          <w:p w14:paraId="43DF9137" w14:textId="77777777" w:rsidR="0063242D" w:rsidRPr="00D7357F" w:rsidRDefault="005215CA" w:rsidP="00835A84">
            <w:pPr>
              <w:jc w:val="both"/>
              <w:rPr>
                <w:b/>
                <w:sz w:val="24"/>
                <w:szCs w:val="24"/>
              </w:rPr>
            </w:pPr>
            <w:r w:rsidRPr="005215CA">
              <w:rPr>
                <w:b/>
                <w:noProof/>
                <w:sz w:val="24"/>
                <w:szCs w:val="24"/>
                <w:lang w:val="es-ES" w:eastAsia="es-ES"/>
              </w:rPr>
              <mc:AlternateContent>
                <mc:Choice Requires="wps">
                  <w:drawing>
                    <wp:anchor distT="0" distB="0" distL="114300" distR="114300" simplePos="0" relativeHeight="251674624" behindDoc="0" locked="0" layoutInCell="1" allowOverlap="1" wp14:anchorId="3C51EB6F" wp14:editId="2DC1C6B6">
                      <wp:simplePos x="0" y="0"/>
                      <wp:positionH relativeFrom="column">
                        <wp:posOffset>1177643</wp:posOffset>
                      </wp:positionH>
                      <wp:positionV relativeFrom="paragraph">
                        <wp:posOffset>-864729</wp:posOffset>
                      </wp:positionV>
                      <wp:extent cx="3510844" cy="790222"/>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0844" cy="790222"/>
                              </a:xfrm>
                              <a:prstGeom prst="rect">
                                <a:avLst/>
                              </a:prstGeom>
                              <a:solidFill>
                                <a:srgbClr val="FFFFFF"/>
                              </a:solidFill>
                              <a:ln w="9525">
                                <a:noFill/>
                                <a:miter lim="800000"/>
                                <a:headEnd/>
                                <a:tailEnd/>
                              </a:ln>
                            </wps:spPr>
                            <wps:txbx>
                              <w:txbxContent>
                                <w:p w14:paraId="56452430" w14:textId="77777777" w:rsidR="005215CA" w:rsidRDefault="005215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1EB6F" id="_x0000_s1028" type="#_x0000_t202" style="position:absolute;left:0;text-align:left;margin-left:92.75pt;margin-top:-68.1pt;width:276.45pt;height:6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" stroked="f">
                      <v:textbox>
                        <w:txbxContent>
                          <w:p w14:paraId="56452430" w14:textId="77777777" w:rsidR="005215CA" w:rsidRDefault="005215CA"/>
                        </w:txbxContent>
                      </v:textbox>
                      <w10:wrap type="square"/>
                    </v:shape>
                  </w:pict>
                </mc:Fallback>
              </mc:AlternateContent>
            </w:r>
          </w:p>
        </w:tc>
      </w:tr>
      <w:tr w:rsidR="007406D1" w:rsidRPr="00A67D55" w14:paraId="5EC4EC3B" w14:textId="77777777" w:rsidTr="0063242D">
        <w:tc>
          <w:tcPr>
            <w:tcW w:w="3119" w:type="dxa"/>
          </w:tcPr>
          <w:p w14:paraId="1A6E029F" w14:textId="77777777" w:rsidR="007406D1" w:rsidRPr="00D7357F" w:rsidRDefault="007406D1" w:rsidP="007406D1">
            <w:pPr>
              <w:jc w:val="both"/>
              <w:rPr>
                <w:b/>
                <w:sz w:val="24"/>
                <w:szCs w:val="24"/>
              </w:rPr>
            </w:pPr>
            <w:r w:rsidRPr="00D7357F">
              <w:rPr>
                <w:b/>
                <w:sz w:val="24"/>
                <w:szCs w:val="24"/>
              </w:rPr>
              <w:lastRenderedPageBreak/>
              <w:t>3.5</w:t>
            </w:r>
            <w:r w:rsidR="00C85FF4" w:rsidRPr="00D7357F">
              <w:rPr>
                <w:b/>
                <w:sz w:val="24"/>
                <w:szCs w:val="24"/>
              </w:rPr>
              <w:t xml:space="preserve"> </w:t>
            </w:r>
            <w:r w:rsidR="00195F23" w:rsidRPr="00D7357F">
              <w:rPr>
                <w:b/>
                <w:sz w:val="24"/>
                <w:szCs w:val="24"/>
              </w:rPr>
              <w:t>Gestión de Documentos y Políticas de ingreso</w:t>
            </w:r>
          </w:p>
        </w:tc>
        <w:tc>
          <w:tcPr>
            <w:tcW w:w="6804" w:type="dxa"/>
          </w:tcPr>
          <w:p w14:paraId="09673BD9" w14:textId="77777777" w:rsidR="007406D1" w:rsidRDefault="007373A7" w:rsidP="007373A7">
            <w:pPr>
              <w:jc w:val="both"/>
              <w:rPr>
                <w:sz w:val="24"/>
                <w:szCs w:val="24"/>
              </w:rPr>
            </w:pPr>
            <w:r w:rsidRPr="007373A7">
              <w:rPr>
                <w:sz w:val="24"/>
                <w:szCs w:val="24"/>
              </w:rPr>
              <w:t xml:space="preserve">El Sistema Institucional de Gestión Documental y Archivo (SIGDA) será aplicado por todos los archivos </w:t>
            </w:r>
            <w:r>
              <w:rPr>
                <w:sz w:val="24"/>
                <w:szCs w:val="24"/>
              </w:rPr>
              <w:t>de las</w:t>
            </w:r>
            <w:r w:rsidRPr="007373A7">
              <w:rPr>
                <w:sz w:val="24"/>
                <w:szCs w:val="24"/>
              </w:rPr>
              <w:t xml:space="preserve"> diferentes unidades administrativas y operativas de</w:t>
            </w:r>
            <w:r>
              <w:rPr>
                <w:sz w:val="24"/>
                <w:szCs w:val="24"/>
              </w:rPr>
              <w:t>l CONAIPD</w:t>
            </w:r>
            <w:r w:rsidRPr="007373A7">
              <w:rPr>
                <w:sz w:val="24"/>
                <w:szCs w:val="24"/>
              </w:rPr>
              <w:t>, a quienes se les denominará Archivos de Gestión</w:t>
            </w:r>
            <w:r>
              <w:rPr>
                <w:sz w:val="24"/>
                <w:szCs w:val="24"/>
              </w:rPr>
              <w:t>.</w:t>
            </w:r>
            <w:r w:rsidRPr="007373A7">
              <w:rPr>
                <w:sz w:val="24"/>
                <w:szCs w:val="24"/>
              </w:rPr>
              <w:t xml:space="preserve"> </w:t>
            </w:r>
          </w:p>
          <w:p w14:paraId="586F9C24" w14:textId="623CAD31" w:rsidR="00B65A82" w:rsidRPr="00A67D55" w:rsidRDefault="00B65A82" w:rsidP="00B65A82">
            <w:pPr>
              <w:pStyle w:val="Default"/>
              <w:tabs>
                <w:tab w:val="left" w:pos="2848"/>
              </w:tabs>
              <w:jc w:val="both"/>
              <w:rPr>
                <w:rFonts w:asciiTheme="minorHAnsi" w:eastAsiaTheme="minorHAnsi" w:hAnsiTheme="minorHAnsi" w:cstheme="minorBidi"/>
                <w:color w:val="auto"/>
                <w:lang w:val="es-SV" w:eastAsia="en-US"/>
              </w:rPr>
            </w:pPr>
            <w:r w:rsidRPr="00A67D55">
              <w:rPr>
                <w:rFonts w:asciiTheme="minorHAnsi" w:eastAsiaTheme="minorHAnsi" w:hAnsiTheme="minorHAnsi" w:cstheme="minorBidi"/>
                <w:color w:val="auto"/>
                <w:lang w:val="es-SV" w:eastAsia="en-US"/>
              </w:rPr>
              <w:t xml:space="preserve">La </w:t>
            </w:r>
            <w:r w:rsidR="00B84063" w:rsidRPr="00A67D55">
              <w:rPr>
                <w:rFonts w:asciiTheme="minorHAnsi" w:eastAsiaTheme="minorHAnsi" w:hAnsiTheme="minorHAnsi" w:cstheme="minorBidi"/>
                <w:color w:val="auto"/>
                <w:lang w:val="es-SV" w:eastAsia="en-US"/>
              </w:rPr>
              <w:t>documentación que</w:t>
            </w:r>
            <w:r w:rsidRPr="00A67D55">
              <w:rPr>
                <w:rFonts w:asciiTheme="minorHAnsi" w:eastAsiaTheme="minorHAnsi" w:hAnsiTheme="minorHAnsi" w:cstheme="minorBidi"/>
                <w:color w:val="auto"/>
                <w:lang w:val="es-SV" w:eastAsia="en-US"/>
              </w:rPr>
              <w:t xml:space="preserve"> se produce en los archivos de gestión se convierte en fuente de información presente y futura. Por lo que con el transcurrir del tiempo y respetando los lineamientos establecidos para tal </w:t>
            </w:r>
            <w:r w:rsidR="00B84063" w:rsidRPr="00A67D55">
              <w:rPr>
                <w:rFonts w:asciiTheme="minorHAnsi" w:eastAsiaTheme="minorHAnsi" w:hAnsiTheme="minorHAnsi" w:cstheme="minorBidi"/>
                <w:color w:val="auto"/>
                <w:lang w:val="es-SV" w:eastAsia="en-US"/>
              </w:rPr>
              <w:t>fin, pasan</w:t>
            </w:r>
            <w:r w:rsidRPr="00A67D55">
              <w:rPr>
                <w:rFonts w:asciiTheme="minorHAnsi" w:eastAsiaTheme="minorHAnsi" w:hAnsiTheme="minorHAnsi" w:cstheme="minorBidi"/>
                <w:color w:val="auto"/>
                <w:lang w:val="es-SV" w:eastAsia="en-US"/>
              </w:rPr>
              <w:t xml:space="preserve"> a formar parte del acervo documental del archivo central mediante transferencias documentales.</w:t>
            </w:r>
          </w:p>
          <w:p w14:paraId="4CC606A4" w14:textId="1D8D9E78" w:rsidR="00B65A82" w:rsidRPr="00A67D55" w:rsidRDefault="00B65A82" w:rsidP="00DA034A">
            <w:pPr>
              <w:jc w:val="both"/>
              <w:rPr>
                <w:sz w:val="24"/>
                <w:szCs w:val="24"/>
              </w:rPr>
            </w:pPr>
            <w:r w:rsidRPr="007373A7">
              <w:rPr>
                <w:sz w:val="24"/>
                <w:szCs w:val="24"/>
              </w:rPr>
              <w:t xml:space="preserve">Toda acción de transferencia </w:t>
            </w:r>
            <w:r>
              <w:rPr>
                <w:sz w:val="24"/>
                <w:szCs w:val="24"/>
              </w:rPr>
              <w:t xml:space="preserve">y eliminación </w:t>
            </w:r>
            <w:r w:rsidRPr="007373A7">
              <w:rPr>
                <w:sz w:val="24"/>
                <w:szCs w:val="24"/>
              </w:rPr>
              <w:t xml:space="preserve">documental será en coordinación y supervisión </w:t>
            </w:r>
            <w:r>
              <w:rPr>
                <w:sz w:val="24"/>
                <w:szCs w:val="24"/>
              </w:rPr>
              <w:t xml:space="preserve">del responsable y </w:t>
            </w:r>
            <w:r w:rsidR="00B84063">
              <w:rPr>
                <w:sz w:val="24"/>
                <w:szCs w:val="24"/>
              </w:rPr>
              <w:t>así facilitar</w:t>
            </w:r>
            <w:r w:rsidRPr="007373A7">
              <w:rPr>
                <w:sz w:val="24"/>
                <w:szCs w:val="24"/>
              </w:rPr>
              <w:t xml:space="preserve"> la recuperación y conservación documental</w:t>
            </w:r>
            <w:r>
              <w:rPr>
                <w:sz w:val="24"/>
                <w:szCs w:val="24"/>
              </w:rPr>
              <w:t>.</w:t>
            </w:r>
            <w:r w:rsidR="00DA034A" w:rsidRPr="00A67D55">
              <w:rPr>
                <w:sz w:val="24"/>
                <w:szCs w:val="24"/>
              </w:rPr>
              <w:t xml:space="preserve"> </w:t>
            </w:r>
          </w:p>
          <w:p w14:paraId="63F99B31" w14:textId="77777777" w:rsidR="00A67D55" w:rsidRDefault="00A67D55" w:rsidP="00DA034A">
            <w:pPr>
              <w:jc w:val="both"/>
              <w:rPr>
                <w:sz w:val="24"/>
                <w:szCs w:val="24"/>
              </w:rPr>
            </w:pPr>
            <w:r w:rsidRPr="00A67D55">
              <w:rPr>
                <w:sz w:val="24"/>
                <w:szCs w:val="24"/>
              </w:rPr>
              <w:lastRenderedPageBreak/>
              <w:t>Política Institucional de Gestión Documental y Archivo</w:t>
            </w:r>
            <w:r>
              <w:rPr>
                <w:sz w:val="24"/>
                <w:szCs w:val="24"/>
              </w:rPr>
              <w:t xml:space="preserve"> aprobada en Sesión extraordinaria de Pleno, Acuerdo número 5 con fecha 26 de enero de 2018.</w:t>
            </w:r>
          </w:p>
          <w:p w14:paraId="79C389ED" w14:textId="7036C384" w:rsidR="0053276F" w:rsidRDefault="00303047" w:rsidP="00DA034A">
            <w:pPr>
              <w:jc w:val="both"/>
              <w:rPr>
                <w:sz w:val="24"/>
                <w:szCs w:val="24"/>
              </w:rPr>
            </w:pPr>
            <w:r>
              <w:rPr>
                <w:sz w:val="24"/>
                <w:szCs w:val="24"/>
              </w:rPr>
              <w:t>Manual de Procedimientos UGDA</w:t>
            </w:r>
            <w:r w:rsidR="0053276F">
              <w:rPr>
                <w:sz w:val="24"/>
                <w:szCs w:val="24"/>
              </w:rPr>
              <w:t xml:space="preserve"> para revisión y aprobación.</w:t>
            </w:r>
          </w:p>
          <w:p w14:paraId="5D8F5536" w14:textId="5803A5E6" w:rsidR="0053276F" w:rsidRPr="00DA034A" w:rsidRDefault="0053276F" w:rsidP="00D73994">
            <w:pPr>
              <w:jc w:val="both"/>
              <w:rPr>
                <w:sz w:val="24"/>
                <w:szCs w:val="24"/>
              </w:rPr>
            </w:pPr>
            <w:r>
              <w:rPr>
                <w:sz w:val="24"/>
                <w:szCs w:val="24"/>
              </w:rPr>
              <w:t>Guía de Archivo (</w:t>
            </w:r>
            <w:r w:rsidR="00D73994">
              <w:rPr>
                <w:sz w:val="24"/>
                <w:szCs w:val="24"/>
              </w:rPr>
              <w:t>202</w:t>
            </w:r>
            <w:r w:rsidR="00303047">
              <w:rPr>
                <w:sz w:val="24"/>
                <w:szCs w:val="24"/>
              </w:rPr>
              <w:t>1</w:t>
            </w:r>
            <w:r>
              <w:rPr>
                <w:sz w:val="24"/>
                <w:szCs w:val="24"/>
              </w:rPr>
              <w:t>)</w:t>
            </w:r>
          </w:p>
        </w:tc>
      </w:tr>
      <w:tr w:rsidR="007406D1" w14:paraId="18F29A28" w14:textId="77777777" w:rsidTr="0063242D">
        <w:tc>
          <w:tcPr>
            <w:tcW w:w="3119" w:type="dxa"/>
          </w:tcPr>
          <w:p w14:paraId="43A777B0" w14:textId="77777777" w:rsidR="007406D1" w:rsidRPr="00D7357F" w:rsidRDefault="007406D1" w:rsidP="007406D1">
            <w:pPr>
              <w:jc w:val="both"/>
              <w:rPr>
                <w:b/>
                <w:sz w:val="24"/>
                <w:szCs w:val="24"/>
              </w:rPr>
            </w:pPr>
            <w:r w:rsidRPr="00D7357F">
              <w:rPr>
                <w:b/>
                <w:sz w:val="24"/>
                <w:szCs w:val="24"/>
              </w:rPr>
              <w:lastRenderedPageBreak/>
              <w:t>3.6</w:t>
            </w:r>
            <w:r w:rsidR="00195F23" w:rsidRPr="00D7357F">
              <w:rPr>
                <w:b/>
                <w:sz w:val="24"/>
                <w:szCs w:val="24"/>
              </w:rPr>
              <w:t xml:space="preserve"> Edificios</w:t>
            </w:r>
          </w:p>
        </w:tc>
        <w:tc>
          <w:tcPr>
            <w:tcW w:w="6804" w:type="dxa"/>
          </w:tcPr>
          <w:p w14:paraId="0AA77621" w14:textId="77777777" w:rsidR="007406D1" w:rsidRPr="0063242D" w:rsidRDefault="0063242D" w:rsidP="007406D1">
            <w:pPr>
              <w:jc w:val="both"/>
              <w:rPr>
                <w:sz w:val="24"/>
                <w:szCs w:val="24"/>
              </w:rPr>
            </w:pPr>
            <w:r w:rsidRPr="0063242D">
              <w:rPr>
                <w:sz w:val="24"/>
                <w:szCs w:val="24"/>
              </w:rPr>
              <w:t>Las oficinas del CONAIPD funcionan dentro del edificio de la Defensoría del Consumidor, ocupan parte del primer nivel y parte del segundo nivel.</w:t>
            </w:r>
          </w:p>
          <w:p w14:paraId="556B85A3" w14:textId="77777777" w:rsidR="0063242D" w:rsidRPr="0063242D" w:rsidRDefault="0063242D" w:rsidP="0053276F">
            <w:pPr>
              <w:jc w:val="both"/>
              <w:rPr>
                <w:sz w:val="24"/>
                <w:szCs w:val="24"/>
              </w:rPr>
            </w:pPr>
            <w:r w:rsidRPr="0063242D">
              <w:rPr>
                <w:sz w:val="24"/>
                <w:szCs w:val="24"/>
              </w:rPr>
              <w:t xml:space="preserve">Archivo Central se </w:t>
            </w:r>
            <w:r w:rsidR="0053276F">
              <w:rPr>
                <w:sz w:val="24"/>
                <w:szCs w:val="24"/>
              </w:rPr>
              <w:t xml:space="preserve">posee un espacio pequeño en el área de Finanzas, actualmente es una bodega con material en </w:t>
            </w:r>
            <w:r w:rsidR="006C243A">
              <w:rPr>
                <w:sz w:val="24"/>
                <w:szCs w:val="24"/>
              </w:rPr>
              <w:t>desuso.</w:t>
            </w:r>
          </w:p>
        </w:tc>
      </w:tr>
      <w:tr w:rsidR="007406D1" w14:paraId="7245AAB6" w14:textId="77777777" w:rsidTr="0063242D">
        <w:tc>
          <w:tcPr>
            <w:tcW w:w="3119" w:type="dxa"/>
          </w:tcPr>
          <w:p w14:paraId="2E109F23" w14:textId="77777777" w:rsidR="007406D1" w:rsidRPr="00D7357F" w:rsidRDefault="007406D1" w:rsidP="007406D1">
            <w:pPr>
              <w:jc w:val="both"/>
              <w:rPr>
                <w:b/>
                <w:sz w:val="24"/>
                <w:szCs w:val="24"/>
              </w:rPr>
            </w:pPr>
            <w:r w:rsidRPr="00D7357F">
              <w:rPr>
                <w:b/>
                <w:sz w:val="24"/>
                <w:szCs w:val="24"/>
              </w:rPr>
              <w:t>3.7</w:t>
            </w:r>
            <w:r w:rsidR="00195F23" w:rsidRPr="00D7357F">
              <w:rPr>
                <w:b/>
                <w:sz w:val="24"/>
                <w:szCs w:val="24"/>
              </w:rPr>
              <w:t xml:space="preserve"> Fondos y colecciones custodiadas</w:t>
            </w:r>
          </w:p>
          <w:p w14:paraId="4EB5DACE" w14:textId="77777777" w:rsidR="00195F23" w:rsidRPr="00D7357F" w:rsidRDefault="00195F23" w:rsidP="007406D1">
            <w:pPr>
              <w:jc w:val="both"/>
              <w:rPr>
                <w:b/>
                <w:sz w:val="24"/>
                <w:szCs w:val="24"/>
              </w:rPr>
            </w:pPr>
          </w:p>
        </w:tc>
        <w:tc>
          <w:tcPr>
            <w:tcW w:w="6804" w:type="dxa"/>
          </w:tcPr>
          <w:p w14:paraId="3197E98D" w14:textId="77777777" w:rsidR="006C243A" w:rsidRDefault="00DA034A" w:rsidP="00777CF8">
            <w:pPr>
              <w:jc w:val="both"/>
              <w:rPr>
                <w:sz w:val="24"/>
                <w:szCs w:val="24"/>
              </w:rPr>
            </w:pPr>
            <w:r w:rsidRPr="00777CF8">
              <w:rPr>
                <w:sz w:val="24"/>
                <w:szCs w:val="24"/>
              </w:rPr>
              <w:t xml:space="preserve">Existe un único fondo documental perteneciente a la institución. </w:t>
            </w:r>
            <w:r w:rsidR="006C243A">
              <w:rPr>
                <w:sz w:val="24"/>
                <w:szCs w:val="24"/>
              </w:rPr>
              <w:t>Actualmente</w:t>
            </w:r>
            <w:r w:rsidRPr="00777CF8">
              <w:rPr>
                <w:sz w:val="24"/>
                <w:szCs w:val="24"/>
              </w:rPr>
              <w:t xml:space="preserve"> tod</w:t>
            </w:r>
            <w:r w:rsidR="006C243A">
              <w:rPr>
                <w:sz w:val="24"/>
                <w:szCs w:val="24"/>
              </w:rPr>
              <w:t xml:space="preserve">os los archivos son de gestión, no se han realizado transferencias ni se han realizado eliminaciones. </w:t>
            </w:r>
          </w:p>
          <w:p w14:paraId="2BE7A276" w14:textId="77777777" w:rsidR="00DA034A" w:rsidRPr="00777CF8" w:rsidRDefault="00DA034A" w:rsidP="00777CF8">
            <w:pPr>
              <w:jc w:val="both"/>
              <w:rPr>
                <w:sz w:val="24"/>
                <w:szCs w:val="24"/>
              </w:rPr>
            </w:pPr>
            <w:r w:rsidRPr="00777CF8">
              <w:rPr>
                <w:sz w:val="24"/>
                <w:szCs w:val="24"/>
              </w:rPr>
              <w:t xml:space="preserve">La estructura documental se compone de la siguiente manera: </w:t>
            </w:r>
          </w:p>
          <w:p w14:paraId="70505358" w14:textId="77777777" w:rsidR="000615FD" w:rsidRPr="00777CF8" w:rsidRDefault="00DA034A" w:rsidP="00777CF8">
            <w:pPr>
              <w:jc w:val="both"/>
              <w:rPr>
                <w:sz w:val="24"/>
                <w:szCs w:val="24"/>
              </w:rPr>
            </w:pPr>
            <w:r w:rsidRPr="00777CF8">
              <w:rPr>
                <w:sz w:val="24"/>
                <w:szCs w:val="24"/>
              </w:rPr>
              <w:t xml:space="preserve">Sección </w:t>
            </w:r>
            <w:r w:rsidR="00C929B2" w:rsidRPr="00777CF8">
              <w:rPr>
                <w:sz w:val="24"/>
                <w:szCs w:val="24"/>
              </w:rPr>
              <w:t>Gobierno</w:t>
            </w:r>
            <w:r w:rsidRPr="00777CF8">
              <w:rPr>
                <w:sz w:val="24"/>
                <w:szCs w:val="24"/>
              </w:rPr>
              <w:t>: Información generada según de la máxima autorida</w:t>
            </w:r>
            <w:r w:rsidR="000615FD" w:rsidRPr="00777CF8">
              <w:rPr>
                <w:sz w:val="24"/>
                <w:szCs w:val="24"/>
              </w:rPr>
              <w:t>d.</w:t>
            </w:r>
          </w:p>
          <w:p w14:paraId="549A45F0" w14:textId="77777777" w:rsidR="00DA034A" w:rsidRPr="00777CF8" w:rsidRDefault="00DA034A" w:rsidP="00777CF8">
            <w:pPr>
              <w:jc w:val="both"/>
              <w:rPr>
                <w:sz w:val="24"/>
                <w:szCs w:val="24"/>
              </w:rPr>
            </w:pPr>
            <w:r w:rsidRPr="00777CF8">
              <w:rPr>
                <w:sz w:val="24"/>
                <w:szCs w:val="24"/>
              </w:rPr>
              <w:t>Sección Administrativa: documentos generados en torno a la gestión del recurso humano, la administración de bienes</w:t>
            </w:r>
            <w:r w:rsidR="000615FD" w:rsidRPr="00777CF8">
              <w:rPr>
                <w:sz w:val="24"/>
                <w:szCs w:val="24"/>
              </w:rPr>
              <w:t>,</w:t>
            </w:r>
            <w:r w:rsidRPr="00777CF8">
              <w:rPr>
                <w:sz w:val="24"/>
                <w:szCs w:val="24"/>
              </w:rPr>
              <w:t xml:space="preserve"> acceso a la información</w:t>
            </w:r>
            <w:r w:rsidR="000615FD" w:rsidRPr="00777CF8">
              <w:rPr>
                <w:sz w:val="24"/>
                <w:szCs w:val="24"/>
              </w:rPr>
              <w:t xml:space="preserve"> </w:t>
            </w:r>
            <w:r w:rsidRPr="00777CF8">
              <w:rPr>
                <w:sz w:val="24"/>
                <w:szCs w:val="24"/>
              </w:rPr>
              <w:t xml:space="preserve">y gestión documental. </w:t>
            </w:r>
          </w:p>
          <w:p w14:paraId="3D79E27A" w14:textId="77777777" w:rsidR="00DA034A" w:rsidRPr="00777CF8" w:rsidRDefault="00DA034A" w:rsidP="00777CF8">
            <w:pPr>
              <w:jc w:val="both"/>
              <w:rPr>
                <w:sz w:val="24"/>
                <w:szCs w:val="24"/>
              </w:rPr>
            </w:pPr>
            <w:r w:rsidRPr="00777CF8">
              <w:rPr>
                <w:sz w:val="24"/>
                <w:szCs w:val="24"/>
              </w:rPr>
              <w:t xml:space="preserve">Sección de Finanzas: información del movimiento de presupuesto y otros recursos monetarios que maneja la institución. </w:t>
            </w:r>
          </w:p>
          <w:p w14:paraId="07F23771" w14:textId="77777777" w:rsidR="00F90D0A" w:rsidRPr="0063242D" w:rsidRDefault="00DA034A" w:rsidP="00777CF8">
            <w:pPr>
              <w:jc w:val="both"/>
              <w:rPr>
                <w:sz w:val="24"/>
                <w:szCs w:val="24"/>
              </w:rPr>
            </w:pPr>
            <w:r w:rsidRPr="00777CF8">
              <w:rPr>
                <w:sz w:val="24"/>
                <w:szCs w:val="24"/>
              </w:rPr>
              <w:t xml:space="preserve">Sección de servicios: </w:t>
            </w:r>
            <w:r w:rsidR="00777CF8" w:rsidRPr="00777CF8">
              <w:rPr>
                <w:sz w:val="24"/>
                <w:szCs w:val="24"/>
              </w:rPr>
              <w:t xml:space="preserve">Lo </w:t>
            </w:r>
            <w:r w:rsidRPr="00777CF8">
              <w:rPr>
                <w:sz w:val="24"/>
                <w:szCs w:val="24"/>
              </w:rPr>
              <w:t xml:space="preserve">relacionados con la aplicación y la promoción de </w:t>
            </w:r>
            <w:r w:rsidR="00777CF8" w:rsidRPr="00777CF8">
              <w:rPr>
                <w:sz w:val="24"/>
                <w:szCs w:val="24"/>
              </w:rPr>
              <w:t>derechos de las personas con discapacidad</w:t>
            </w:r>
            <w:r w:rsidRPr="00777CF8">
              <w:rPr>
                <w:sz w:val="24"/>
                <w:szCs w:val="24"/>
              </w:rPr>
              <w:t>.</w:t>
            </w:r>
            <w:r>
              <w:t xml:space="preserve"> </w:t>
            </w:r>
          </w:p>
        </w:tc>
      </w:tr>
      <w:tr w:rsidR="007406D1" w14:paraId="4D491212" w14:textId="77777777" w:rsidTr="0063242D">
        <w:tc>
          <w:tcPr>
            <w:tcW w:w="3119" w:type="dxa"/>
          </w:tcPr>
          <w:p w14:paraId="75B2FEF3" w14:textId="77777777" w:rsidR="007406D1" w:rsidRPr="00D7357F" w:rsidRDefault="007406D1" w:rsidP="007406D1">
            <w:pPr>
              <w:jc w:val="both"/>
              <w:rPr>
                <w:b/>
                <w:sz w:val="24"/>
                <w:szCs w:val="24"/>
              </w:rPr>
            </w:pPr>
            <w:r w:rsidRPr="00D7357F">
              <w:rPr>
                <w:b/>
                <w:sz w:val="24"/>
                <w:szCs w:val="24"/>
              </w:rPr>
              <w:t>3.8</w:t>
            </w:r>
            <w:r w:rsidR="00195F23" w:rsidRPr="00D7357F">
              <w:rPr>
                <w:b/>
                <w:sz w:val="24"/>
                <w:szCs w:val="24"/>
              </w:rPr>
              <w:t xml:space="preserve"> Instrumentos de descripción, guías y publicaciones</w:t>
            </w:r>
          </w:p>
        </w:tc>
        <w:tc>
          <w:tcPr>
            <w:tcW w:w="6804" w:type="dxa"/>
          </w:tcPr>
          <w:p w14:paraId="6EEBB3C6" w14:textId="77777777" w:rsidR="007373A7" w:rsidRDefault="007373A7" w:rsidP="007373A7">
            <w:pPr>
              <w:jc w:val="both"/>
              <w:rPr>
                <w:sz w:val="24"/>
                <w:szCs w:val="24"/>
              </w:rPr>
            </w:pPr>
            <w:r>
              <w:rPr>
                <w:sz w:val="24"/>
                <w:szCs w:val="24"/>
              </w:rPr>
              <w:t>Rendición de Cuentas</w:t>
            </w:r>
          </w:p>
          <w:p w14:paraId="635CAABD" w14:textId="77777777" w:rsidR="007373A7" w:rsidRDefault="007373A7" w:rsidP="007373A7">
            <w:pPr>
              <w:jc w:val="both"/>
              <w:rPr>
                <w:sz w:val="24"/>
                <w:szCs w:val="24"/>
              </w:rPr>
            </w:pPr>
            <w:r>
              <w:rPr>
                <w:sz w:val="24"/>
                <w:szCs w:val="24"/>
              </w:rPr>
              <w:t>Memorias de Labores</w:t>
            </w:r>
          </w:p>
          <w:p w14:paraId="750EFF94" w14:textId="77777777" w:rsidR="007373A7" w:rsidRDefault="007373A7" w:rsidP="007373A7">
            <w:pPr>
              <w:jc w:val="both"/>
              <w:rPr>
                <w:sz w:val="24"/>
                <w:szCs w:val="24"/>
              </w:rPr>
            </w:pPr>
            <w:r>
              <w:rPr>
                <w:sz w:val="24"/>
                <w:szCs w:val="24"/>
              </w:rPr>
              <w:t>Política Institucional de Gestión Documental y Archivo</w:t>
            </w:r>
          </w:p>
          <w:p w14:paraId="5B6FD8AF" w14:textId="79FC24EA" w:rsidR="00777CF8" w:rsidRDefault="00777CF8" w:rsidP="007373A7">
            <w:pPr>
              <w:jc w:val="both"/>
              <w:rPr>
                <w:sz w:val="24"/>
                <w:szCs w:val="24"/>
              </w:rPr>
            </w:pPr>
            <w:r>
              <w:rPr>
                <w:sz w:val="24"/>
                <w:szCs w:val="24"/>
              </w:rPr>
              <w:t xml:space="preserve">Manuales </w:t>
            </w:r>
            <w:r w:rsidR="00303047">
              <w:rPr>
                <w:sz w:val="24"/>
                <w:szCs w:val="24"/>
              </w:rPr>
              <w:t>de Procedimientos UGDA</w:t>
            </w:r>
          </w:p>
          <w:p w14:paraId="6CD89E98" w14:textId="77777777" w:rsidR="007373A7" w:rsidRPr="00413357" w:rsidRDefault="00B72653" w:rsidP="00777CF8">
            <w:pPr>
              <w:jc w:val="both"/>
              <w:rPr>
                <w:sz w:val="24"/>
                <w:szCs w:val="24"/>
              </w:rPr>
            </w:pPr>
            <w:r>
              <w:rPr>
                <w:sz w:val="24"/>
                <w:szCs w:val="24"/>
              </w:rPr>
              <w:t>Guía de Archivo del CONAIPD</w:t>
            </w:r>
            <w:r w:rsidR="00AC01D1">
              <w:rPr>
                <w:sz w:val="24"/>
                <w:szCs w:val="24"/>
              </w:rPr>
              <w:t xml:space="preserve"> </w:t>
            </w:r>
          </w:p>
        </w:tc>
      </w:tr>
      <w:tr w:rsidR="007406D1" w14:paraId="5006B852" w14:textId="77777777" w:rsidTr="00AF5CFA">
        <w:tc>
          <w:tcPr>
            <w:tcW w:w="9923" w:type="dxa"/>
            <w:gridSpan w:val="2"/>
            <w:shd w:val="clear" w:color="auto" w:fill="548DD4" w:themeFill="text2" w:themeFillTint="99"/>
          </w:tcPr>
          <w:p w14:paraId="07472944" w14:textId="77777777" w:rsidR="007406D1" w:rsidRDefault="007406D1" w:rsidP="007406D1">
            <w:pPr>
              <w:jc w:val="both"/>
              <w:rPr>
                <w:b/>
                <w:sz w:val="24"/>
                <w:szCs w:val="24"/>
              </w:rPr>
            </w:pPr>
          </w:p>
        </w:tc>
      </w:tr>
      <w:tr w:rsidR="007406D1" w14:paraId="411E6698" w14:textId="77777777" w:rsidTr="00AF5CFA">
        <w:tc>
          <w:tcPr>
            <w:tcW w:w="9923" w:type="dxa"/>
            <w:gridSpan w:val="2"/>
            <w:shd w:val="clear" w:color="auto" w:fill="C6D9F1" w:themeFill="text2" w:themeFillTint="33"/>
          </w:tcPr>
          <w:p w14:paraId="2CD9F87C" w14:textId="77777777" w:rsidR="007406D1" w:rsidRPr="00995270" w:rsidRDefault="007406D1" w:rsidP="007406D1">
            <w:pPr>
              <w:pStyle w:val="Prrafodelista"/>
              <w:numPr>
                <w:ilvl w:val="0"/>
                <w:numId w:val="6"/>
              </w:numPr>
              <w:jc w:val="both"/>
              <w:rPr>
                <w:b/>
                <w:sz w:val="24"/>
                <w:szCs w:val="24"/>
              </w:rPr>
            </w:pPr>
            <w:r>
              <w:rPr>
                <w:b/>
                <w:sz w:val="24"/>
                <w:szCs w:val="24"/>
              </w:rPr>
              <w:t>ACCESO</w:t>
            </w:r>
          </w:p>
        </w:tc>
      </w:tr>
      <w:tr w:rsidR="007406D1" w14:paraId="7F9B2AFB" w14:textId="77777777" w:rsidTr="0063242D">
        <w:tc>
          <w:tcPr>
            <w:tcW w:w="3119" w:type="dxa"/>
          </w:tcPr>
          <w:p w14:paraId="46529BE0" w14:textId="77777777" w:rsidR="007406D1" w:rsidRPr="00D7357F" w:rsidRDefault="007406D1" w:rsidP="007406D1">
            <w:pPr>
              <w:jc w:val="both"/>
              <w:rPr>
                <w:b/>
                <w:sz w:val="24"/>
                <w:szCs w:val="24"/>
              </w:rPr>
            </w:pPr>
            <w:r w:rsidRPr="00D7357F">
              <w:rPr>
                <w:b/>
                <w:sz w:val="24"/>
                <w:szCs w:val="24"/>
              </w:rPr>
              <w:t>4.1</w:t>
            </w:r>
            <w:r w:rsidR="0063242D" w:rsidRPr="00D7357F">
              <w:rPr>
                <w:b/>
                <w:sz w:val="24"/>
                <w:szCs w:val="24"/>
              </w:rPr>
              <w:t xml:space="preserve"> Horario de apertura</w:t>
            </w:r>
          </w:p>
        </w:tc>
        <w:tc>
          <w:tcPr>
            <w:tcW w:w="6804" w:type="dxa"/>
          </w:tcPr>
          <w:p w14:paraId="6A32C53A" w14:textId="21AF6BA8" w:rsidR="007406D1" w:rsidRDefault="0063242D" w:rsidP="007406D1">
            <w:pPr>
              <w:jc w:val="both"/>
              <w:rPr>
                <w:sz w:val="24"/>
                <w:szCs w:val="24"/>
              </w:rPr>
            </w:pPr>
            <w:r w:rsidRPr="0063242D">
              <w:rPr>
                <w:sz w:val="24"/>
                <w:szCs w:val="24"/>
              </w:rPr>
              <w:t xml:space="preserve">Lunes a </w:t>
            </w:r>
            <w:r w:rsidR="009E68BF" w:rsidRPr="0063242D">
              <w:rPr>
                <w:sz w:val="24"/>
                <w:szCs w:val="24"/>
              </w:rPr>
              <w:t>viernes</w:t>
            </w:r>
            <w:r w:rsidRPr="0063242D">
              <w:rPr>
                <w:sz w:val="24"/>
                <w:szCs w:val="24"/>
              </w:rPr>
              <w:t xml:space="preserve"> de 7:30 a.m. a </w:t>
            </w:r>
            <w:r w:rsidR="00303047">
              <w:rPr>
                <w:sz w:val="24"/>
                <w:szCs w:val="24"/>
              </w:rPr>
              <w:t>2</w:t>
            </w:r>
            <w:r w:rsidRPr="0063242D">
              <w:rPr>
                <w:sz w:val="24"/>
                <w:szCs w:val="24"/>
              </w:rPr>
              <w:t>:30 p.m.</w:t>
            </w:r>
          </w:p>
          <w:p w14:paraId="38C52EA4" w14:textId="64A8442F" w:rsidR="0063242D" w:rsidRPr="0063242D" w:rsidRDefault="0063242D" w:rsidP="007406D1">
            <w:pPr>
              <w:jc w:val="both"/>
              <w:rPr>
                <w:sz w:val="24"/>
                <w:szCs w:val="24"/>
              </w:rPr>
            </w:pPr>
            <w:r>
              <w:rPr>
                <w:sz w:val="24"/>
                <w:szCs w:val="24"/>
              </w:rPr>
              <w:t xml:space="preserve">Cerrado los fines de semana y los días festivos o asuetos por Decreto: Vacaciones de Semana Santa, 1 y 10 de </w:t>
            </w:r>
            <w:r w:rsidR="009E68BF">
              <w:rPr>
                <w:sz w:val="24"/>
                <w:szCs w:val="24"/>
              </w:rPr>
              <w:t>mayo</w:t>
            </w:r>
            <w:r>
              <w:rPr>
                <w:sz w:val="24"/>
                <w:szCs w:val="24"/>
              </w:rPr>
              <w:t>, 17 de junio, 1 al 6 de agosto, 15 de septiembre, 2 de noviembre y del 24 de diciembre al 2 de enero.</w:t>
            </w:r>
          </w:p>
        </w:tc>
      </w:tr>
      <w:tr w:rsidR="007406D1" w14:paraId="2DA372B5" w14:textId="77777777" w:rsidTr="0063242D">
        <w:tc>
          <w:tcPr>
            <w:tcW w:w="3119" w:type="dxa"/>
          </w:tcPr>
          <w:p w14:paraId="7ECCE47A" w14:textId="77777777" w:rsidR="007406D1" w:rsidRPr="00D7357F" w:rsidRDefault="007406D1" w:rsidP="007406D1">
            <w:pPr>
              <w:jc w:val="both"/>
              <w:rPr>
                <w:b/>
                <w:sz w:val="24"/>
                <w:szCs w:val="24"/>
              </w:rPr>
            </w:pPr>
            <w:r w:rsidRPr="00D7357F">
              <w:rPr>
                <w:b/>
                <w:sz w:val="24"/>
                <w:szCs w:val="24"/>
              </w:rPr>
              <w:t>4.2</w:t>
            </w:r>
            <w:r w:rsidR="0063242D" w:rsidRPr="00D7357F">
              <w:rPr>
                <w:b/>
                <w:sz w:val="24"/>
                <w:szCs w:val="24"/>
              </w:rPr>
              <w:t xml:space="preserve"> Condiciones y requisitos para el uso y acceso</w:t>
            </w:r>
          </w:p>
        </w:tc>
        <w:tc>
          <w:tcPr>
            <w:tcW w:w="6804" w:type="dxa"/>
          </w:tcPr>
          <w:p w14:paraId="78C8BCF7" w14:textId="5F3F9FB1" w:rsidR="00341C7B" w:rsidRDefault="00B54116" w:rsidP="00341C7B">
            <w:pPr>
              <w:jc w:val="both"/>
              <w:rPr>
                <w:sz w:val="24"/>
                <w:szCs w:val="24"/>
              </w:rPr>
            </w:pPr>
            <w:r w:rsidRPr="00B54116">
              <w:rPr>
                <w:sz w:val="24"/>
                <w:szCs w:val="24"/>
              </w:rPr>
              <w:t>El ingreso a la Institución es libre y gratuito para todas las personas, previa presentación del Documento Único de Identidad (DUI) u otro documento según aplique</w:t>
            </w:r>
            <w:r w:rsidR="00303047">
              <w:rPr>
                <w:sz w:val="24"/>
                <w:szCs w:val="24"/>
              </w:rPr>
              <w:t xml:space="preserve">, sin </w:t>
            </w:r>
            <w:r w:rsidR="006C4A9C">
              <w:rPr>
                <w:sz w:val="24"/>
                <w:szCs w:val="24"/>
              </w:rPr>
              <w:t>embargo,</w:t>
            </w:r>
            <w:r w:rsidR="00303047">
              <w:rPr>
                <w:sz w:val="24"/>
                <w:szCs w:val="24"/>
              </w:rPr>
              <w:t xml:space="preserve"> por motivos de pandemia actualmente es necesario seguir los protocolos correspondientes y así evitar la aglomeración de personas con el fin de evitar contagios de COVID -19</w:t>
            </w:r>
            <w:r w:rsidR="00341C7B">
              <w:rPr>
                <w:sz w:val="24"/>
                <w:szCs w:val="24"/>
              </w:rPr>
              <w:t xml:space="preserve">. </w:t>
            </w:r>
          </w:p>
          <w:p w14:paraId="69D03806" w14:textId="008E84EB" w:rsidR="00341C7B" w:rsidRPr="00341C7B" w:rsidRDefault="00341C7B" w:rsidP="00341C7B">
            <w:pPr>
              <w:jc w:val="both"/>
              <w:rPr>
                <w:sz w:val="24"/>
                <w:szCs w:val="24"/>
              </w:rPr>
            </w:pPr>
            <w:r>
              <w:rPr>
                <w:sz w:val="24"/>
                <w:szCs w:val="24"/>
              </w:rPr>
              <w:lastRenderedPageBreak/>
              <w:t xml:space="preserve">Por lo </w:t>
            </w:r>
            <w:r w:rsidR="00B84063">
              <w:rPr>
                <w:sz w:val="24"/>
                <w:szCs w:val="24"/>
              </w:rPr>
              <w:t>tanto,</w:t>
            </w:r>
            <w:r>
              <w:rPr>
                <w:sz w:val="24"/>
                <w:szCs w:val="24"/>
              </w:rPr>
              <w:t xml:space="preserve"> e</w:t>
            </w:r>
            <w:r w:rsidRPr="00341C7B">
              <w:rPr>
                <w:sz w:val="24"/>
                <w:szCs w:val="24"/>
              </w:rPr>
              <w:t xml:space="preserve">n base a lo establecido en el art.14 numeral 4 de la LEY ESPECIAL TRANSITORIA PARA CONTENER LA PANDEMIA POR LA ENFERMEDAD COVID-19; se suspende el trámite de forma personal para realizar consultas y solicitudes de información, como una medida de </w:t>
            </w:r>
            <w:r w:rsidR="006C4A9C" w:rsidRPr="00341C7B">
              <w:rPr>
                <w:sz w:val="24"/>
                <w:szCs w:val="24"/>
              </w:rPr>
              <w:t>seguridad; únicamente</w:t>
            </w:r>
            <w:r w:rsidRPr="00341C7B">
              <w:rPr>
                <w:sz w:val="24"/>
                <w:szCs w:val="24"/>
              </w:rPr>
              <w:t xml:space="preserve"> puede hacerlo por correo electrónico </w:t>
            </w:r>
            <w:hyperlink r:id="rId18" w:history="1">
              <w:r w:rsidRPr="00341C7B">
                <w:rPr>
                  <w:sz w:val="24"/>
                  <w:szCs w:val="24"/>
                </w:rPr>
                <w:t>uaip@conaipd.gob.sv</w:t>
              </w:r>
            </w:hyperlink>
            <w:r w:rsidRPr="00341C7B">
              <w:rPr>
                <w:sz w:val="24"/>
                <w:szCs w:val="24"/>
              </w:rPr>
              <w:t>, vía página web, o llamada telefónica, de forma libre o en los formularios aprobados por el IAIP.</w:t>
            </w:r>
          </w:p>
          <w:p w14:paraId="6FDA8815" w14:textId="77777777" w:rsidR="00B54116" w:rsidRPr="00B54116" w:rsidRDefault="00B54116" w:rsidP="00341C7B">
            <w:pPr>
              <w:jc w:val="both"/>
              <w:rPr>
                <w:sz w:val="24"/>
                <w:szCs w:val="24"/>
              </w:rPr>
            </w:pPr>
          </w:p>
        </w:tc>
      </w:tr>
      <w:tr w:rsidR="007406D1" w14:paraId="71E7914A" w14:textId="77777777" w:rsidTr="0063242D">
        <w:tc>
          <w:tcPr>
            <w:tcW w:w="3119" w:type="dxa"/>
          </w:tcPr>
          <w:p w14:paraId="727464F0" w14:textId="77777777" w:rsidR="007406D1" w:rsidRPr="00D7357F" w:rsidRDefault="007406D1" w:rsidP="007406D1">
            <w:pPr>
              <w:jc w:val="both"/>
              <w:rPr>
                <w:b/>
                <w:sz w:val="24"/>
                <w:szCs w:val="24"/>
              </w:rPr>
            </w:pPr>
            <w:r w:rsidRPr="00D7357F">
              <w:rPr>
                <w:b/>
                <w:sz w:val="24"/>
                <w:szCs w:val="24"/>
              </w:rPr>
              <w:lastRenderedPageBreak/>
              <w:t>4.3</w:t>
            </w:r>
            <w:r w:rsidR="00B72653" w:rsidRPr="00D7357F">
              <w:rPr>
                <w:b/>
                <w:sz w:val="24"/>
                <w:szCs w:val="24"/>
              </w:rPr>
              <w:t xml:space="preserve"> Accesibilidad</w:t>
            </w:r>
          </w:p>
        </w:tc>
        <w:tc>
          <w:tcPr>
            <w:tcW w:w="6804" w:type="dxa"/>
          </w:tcPr>
          <w:p w14:paraId="76514D8F" w14:textId="77777777" w:rsidR="00D7357F" w:rsidRDefault="00B72653" w:rsidP="00B72653">
            <w:pPr>
              <w:jc w:val="both"/>
              <w:rPr>
                <w:sz w:val="24"/>
                <w:szCs w:val="24"/>
              </w:rPr>
            </w:pPr>
            <w:r w:rsidRPr="00B72653">
              <w:rPr>
                <w:sz w:val="24"/>
                <w:szCs w:val="24"/>
              </w:rPr>
              <w:t xml:space="preserve">Las rutas de servicio de transporte colectivo son: 42- A y 44 </w:t>
            </w:r>
            <w:proofErr w:type="spellStart"/>
            <w:r w:rsidRPr="00B72653">
              <w:rPr>
                <w:sz w:val="24"/>
                <w:szCs w:val="24"/>
              </w:rPr>
              <w:t>bús</w:t>
            </w:r>
            <w:proofErr w:type="spellEnd"/>
            <w:r w:rsidRPr="00B72653">
              <w:rPr>
                <w:sz w:val="24"/>
                <w:szCs w:val="24"/>
              </w:rPr>
              <w:t xml:space="preserve"> y microbús. El acceso tanto principal como parqueo es accesible para personas con discapacidad. Dentro de las instalaciones se cuenta con ascensor con sistema braille para personas ciegas, también se cuenta con rampas para sillas de ruedas y baños accesibles</w:t>
            </w:r>
            <w:r w:rsidR="00BC0632">
              <w:rPr>
                <w:sz w:val="24"/>
                <w:szCs w:val="24"/>
              </w:rPr>
              <w:t>.</w:t>
            </w:r>
          </w:p>
          <w:p w14:paraId="28196940" w14:textId="77777777" w:rsidR="00D7357F" w:rsidRPr="00B72653" w:rsidRDefault="00D7357F" w:rsidP="00B72653">
            <w:pPr>
              <w:jc w:val="both"/>
              <w:rPr>
                <w:sz w:val="24"/>
                <w:szCs w:val="24"/>
              </w:rPr>
            </w:pPr>
          </w:p>
        </w:tc>
      </w:tr>
      <w:tr w:rsidR="007406D1" w14:paraId="1B06E715" w14:textId="77777777" w:rsidTr="00AF5CFA">
        <w:tc>
          <w:tcPr>
            <w:tcW w:w="9923" w:type="dxa"/>
            <w:gridSpan w:val="2"/>
            <w:shd w:val="clear" w:color="auto" w:fill="548DD4" w:themeFill="text2" w:themeFillTint="99"/>
          </w:tcPr>
          <w:p w14:paraId="5BBDCA4E" w14:textId="77777777" w:rsidR="007406D1" w:rsidRDefault="007406D1" w:rsidP="007406D1">
            <w:pPr>
              <w:jc w:val="both"/>
              <w:rPr>
                <w:b/>
                <w:sz w:val="24"/>
                <w:szCs w:val="24"/>
              </w:rPr>
            </w:pPr>
          </w:p>
        </w:tc>
      </w:tr>
      <w:tr w:rsidR="007406D1" w14:paraId="768014A3" w14:textId="77777777" w:rsidTr="00AF5CFA">
        <w:tc>
          <w:tcPr>
            <w:tcW w:w="9923" w:type="dxa"/>
            <w:gridSpan w:val="2"/>
            <w:shd w:val="clear" w:color="auto" w:fill="C6D9F1" w:themeFill="text2" w:themeFillTint="33"/>
          </w:tcPr>
          <w:p w14:paraId="72DBD4D0" w14:textId="77777777" w:rsidR="007406D1" w:rsidRPr="00995270" w:rsidRDefault="007406D1" w:rsidP="007406D1">
            <w:pPr>
              <w:pStyle w:val="Prrafodelista"/>
              <w:numPr>
                <w:ilvl w:val="0"/>
                <w:numId w:val="6"/>
              </w:numPr>
              <w:jc w:val="both"/>
              <w:rPr>
                <w:b/>
                <w:sz w:val="24"/>
                <w:szCs w:val="24"/>
              </w:rPr>
            </w:pPr>
            <w:r>
              <w:rPr>
                <w:b/>
                <w:sz w:val="24"/>
                <w:szCs w:val="24"/>
              </w:rPr>
              <w:t>SERVICIOS</w:t>
            </w:r>
          </w:p>
        </w:tc>
      </w:tr>
      <w:tr w:rsidR="007406D1" w14:paraId="06821163" w14:textId="77777777" w:rsidTr="0063242D">
        <w:tc>
          <w:tcPr>
            <w:tcW w:w="3119" w:type="dxa"/>
          </w:tcPr>
          <w:p w14:paraId="2AA4B2C4" w14:textId="77777777" w:rsidR="007406D1" w:rsidRDefault="007406D1" w:rsidP="007406D1">
            <w:pPr>
              <w:jc w:val="both"/>
              <w:rPr>
                <w:b/>
                <w:sz w:val="24"/>
                <w:szCs w:val="24"/>
              </w:rPr>
            </w:pPr>
            <w:r>
              <w:rPr>
                <w:b/>
                <w:sz w:val="24"/>
                <w:szCs w:val="24"/>
              </w:rPr>
              <w:t>5.1</w:t>
            </w:r>
            <w:r w:rsidR="00A84E68">
              <w:rPr>
                <w:b/>
                <w:sz w:val="24"/>
                <w:szCs w:val="24"/>
              </w:rPr>
              <w:t xml:space="preserve"> Servicios de ayuda a la investigación</w:t>
            </w:r>
          </w:p>
        </w:tc>
        <w:tc>
          <w:tcPr>
            <w:tcW w:w="6804" w:type="dxa"/>
          </w:tcPr>
          <w:p w14:paraId="0B6AE54B" w14:textId="77777777" w:rsidR="00A84E68" w:rsidRPr="00A84E68" w:rsidRDefault="00A84E68" w:rsidP="00A84E68">
            <w:pPr>
              <w:jc w:val="both"/>
              <w:rPr>
                <w:sz w:val="24"/>
                <w:szCs w:val="24"/>
              </w:rPr>
            </w:pPr>
            <w:r>
              <w:rPr>
                <w:sz w:val="24"/>
                <w:szCs w:val="24"/>
              </w:rPr>
              <w:t>La institución cuenta con la UAIP -</w:t>
            </w:r>
            <w:r w:rsidRPr="00A84E68">
              <w:rPr>
                <w:sz w:val="24"/>
                <w:szCs w:val="24"/>
              </w:rPr>
              <w:t xml:space="preserve"> Oficina de Información y Respuesta (OIR) </w:t>
            </w:r>
            <w:r>
              <w:rPr>
                <w:sz w:val="24"/>
                <w:szCs w:val="24"/>
              </w:rPr>
              <w:t xml:space="preserve">que </w:t>
            </w:r>
            <w:r w:rsidRPr="00A84E68">
              <w:rPr>
                <w:sz w:val="24"/>
                <w:szCs w:val="24"/>
              </w:rPr>
              <w:t>brinda los siguientes servicios:</w:t>
            </w:r>
          </w:p>
          <w:p w14:paraId="1EEB2ACA" w14:textId="77777777" w:rsidR="00A84E68" w:rsidRPr="00A84E68" w:rsidRDefault="00A84E68" w:rsidP="00A84E68">
            <w:pPr>
              <w:pStyle w:val="Prrafodelista"/>
              <w:numPr>
                <w:ilvl w:val="0"/>
                <w:numId w:val="10"/>
              </w:numPr>
              <w:jc w:val="both"/>
              <w:rPr>
                <w:sz w:val="24"/>
                <w:szCs w:val="24"/>
              </w:rPr>
            </w:pPr>
            <w:r w:rsidRPr="00A84E68">
              <w:rPr>
                <w:sz w:val="24"/>
                <w:szCs w:val="24"/>
              </w:rPr>
              <w:t>Respuesta a las solicitudes de información pública</w:t>
            </w:r>
          </w:p>
          <w:p w14:paraId="3ED5583B" w14:textId="77777777" w:rsidR="00A84E68" w:rsidRDefault="00A84E68" w:rsidP="00A84E68">
            <w:pPr>
              <w:pStyle w:val="Prrafodelista"/>
              <w:numPr>
                <w:ilvl w:val="0"/>
                <w:numId w:val="10"/>
              </w:numPr>
              <w:jc w:val="both"/>
              <w:rPr>
                <w:sz w:val="24"/>
                <w:szCs w:val="24"/>
              </w:rPr>
            </w:pPr>
            <w:r w:rsidRPr="00A84E68">
              <w:rPr>
                <w:sz w:val="24"/>
                <w:szCs w:val="24"/>
              </w:rPr>
              <w:t>Atención a la población en general sobre quejas y reclamos</w:t>
            </w:r>
          </w:p>
          <w:p w14:paraId="19A6A8E7" w14:textId="77777777" w:rsidR="00A84E68" w:rsidRDefault="00A84E68" w:rsidP="00A84E68">
            <w:pPr>
              <w:pStyle w:val="Prrafodelista"/>
              <w:numPr>
                <w:ilvl w:val="0"/>
                <w:numId w:val="10"/>
              </w:numPr>
              <w:jc w:val="both"/>
              <w:rPr>
                <w:sz w:val="24"/>
                <w:szCs w:val="24"/>
              </w:rPr>
            </w:pPr>
            <w:r>
              <w:rPr>
                <w:sz w:val="24"/>
                <w:szCs w:val="24"/>
              </w:rPr>
              <w:t>Proporcionar información de carácter oficiosa</w:t>
            </w:r>
          </w:p>
          <w:p w14:paraId="29AA54C0" w14:textId="77777777" w:rsidR="00BC0632" w:rsidRPr="00A84E68" w:rsidRDefault="00BC0632" w:rsidP="00A84E68">
            <w:pPr>
              <w:pStyle w:val="Prrafodelista"/>
              <w:numPr>
                <w:ilvl w:val="0"/>
                <w:numId w:val="10"/>
              </w:numPr>
              <w:jc w:val="both"/>
              <w:rPr>
                <w:sz w:val="24"/>
                <w:szCs w:val="24"/>
              </w:rPr>
            </w:pPr>
            <w:r>
              <w:rPr>
                <w:sz w:val="24"/>
                <w:szCs w:val="24"/>
              </w:rPr>
              <w:t>Espacio con dos computadoras para usuarios en general</w:t>
            </w:r>
          </w:p>
        </w:tc>
      </w:tr>
      <w:tr w:rsidR="007406D1" w14:paraId="6A8AC446" w14:textId="77777777" w:rsidTr="0063242D">
        <w:tc>
          <w:tcPr>
            <w:tcW w:w="3119" w:type="dxa"/>
          </w:tcPr>
          <w:p w14:paraId="46E1A8F4" w14:textId="77777777" w:rsidR="007406D1" w:rsidRDefault="007406D1" w:rsidP="007406D1">
            <w:pPr>
              <w:jc w:val="both"/>
              <w:rPr>
                <w:b/>
                <w:sz w:val="24"/>
                <w:szCs w:val="24"/>
              </w:rPr>
            </w:pPr>
            <w:r>
              <w:rPr>
                <w:b/>
                <w:sz w:val="24"/>
                <w:szCs w:val="24"/>
              </w:rPr>
              <w:t>5.2</w:t>
            </w:r>
            <w:r w:rsidR="00B4088B">
              <w:rPr>
                <w:b/>
                <w:sz w:val="24"/>
                <w:szCs w:val="24"/>
              </w:rPr>
              <w:t xml:space="preserve"> Servicios de reproducción</w:t>
            </w:r>
          </w:p>
        </w:tc>
        <w:tc>
          <w:tcPr>
            <w:tcW w:w="6804" w:type="dxa"/>
          </w:tcPr>
          <w:p w14:paraId="5A1B7600" w14:textId="77777777" w:rsidR="007406D1" w:rsidRPr="00E05E14" w:rsidRDefault="00BC0632" w:rsidP="00BC0632">
            <w:pPr>
              <w:jc w:val="both"/>
              <w:rPr>
                <w:sz w:val="24"/>
                <w:szCs w:val="24"/>
              </w:rPr>
            </w:pPr>
            <w:r>
              <w:rPr>
                <w:sz w:val="24"/>
                <w:szCs w:val="24"/>
              </w:rPr>
              <w:t>No existe procedimiento o políticas de cobro en general, cuando un usuario solicita fotocopia (que es mínimo) se le facilita, certificaciones gratuitas, e</w:t>
            </w:r>
            <w:r w:rsidR="00E05E14" w:rsidRPr="00E05E14">
              <w:rPr>
                <w:sz w:val="24"/>
                <w:szCs w:val="24"/>
              </w:rPr>
              <w:t>nvío de la información digital</w:t>
            </w:r>
            <w:r w:rsidR="00E05E14">
              <w:rPr>
                <w:sz w:val="24"/>
                <w:szCs w:val="24"/>
              </w:rPr>
              <w:t xml:space="preserve"> </w:t>
            </w:r>
            <w:r>
              <w:rPr>
                <w:sz w:val="24"/>
                <w:szCs w:val="24"/>
              </w:rPr>
              <w:t>de igual manera es</w:t>
            </w:r>
            <w:r w:rsidR="00E05E14">
              <w:rPr>
                <w:sz w:val="24"/>
                <w:szCs w:val="24"/>
              </w:rPr>
              <w:t xml:space="preserve"> sin costo.</w:t>
            </w:r>
          </w:p>
        </w:tc>
      </w:tr>
      <w:tr w:rsidR="007406D1" w14:paraId="6CB6BC46" w14:textId="77777777" w:rsidTr="0063242D">
        <w:tc>
          <w:tcPr>
            <w:tcW w:w="3119" w:type="dxa"/>
          </w:tcPr>
          <w:p w14:paraId="6898AF4F" w14:textId="77777777" w:rsidR="007406D1" w:rsidRDefault="007406D1" w:rsidP="007406D1">
            <w:pPr>
              <w:jc w:val="both"/>
              <w:rPr>
                <w:b/>
                <w:sz w:val="24"/>
                <w:szCs w:val="24"/>
              </w:rPr>
            </w:pPr>
            <w:r>
              <w:rPr>
                <w:b/>
                <w:sz w:val="24"/>
                <w:szCs w:val="24"/>
              </w:rPr>
              <w:t>5.3</w:t>
            </w:r>
            <w:r w:rsidR="00B4088B">
              <w:rPr>
                <w:b/>
                <w:sz w:val="24"/>
                <w:szCs w:val="24"/>
              </w:rPr>
              <w:t xml:space="preserve"> Espacio públicos</w:t>
            </w:r>
          </w:p>
        </w:tc>
        <w:tc>
          <w:tcPr>
            <w:tcW w:w="6804" w:type="dxa"/>
          </w:tcPr>
          <w:p w14:paraId="448A4988" w14:textId="77777777" w:rsidR="007406D1" w:rsidRDefault="00B4088B" w:rsidP="007406D1">
            <w:pPr>
              <w:jc w:val="both"/>
              <w:rPr>
                <w:sz w:val="24"/>
                <w:szCs w:val="24"/>
              </w:rPr>
            </w:pPr>
            <w:r w:rsidRPr="00B17523">
              <w:rPr>
                <w:sz w:val="24"/>
                <w:szCs w:val="24"/>
              </w:rPr>
              <w:t>La institución cuenta con:</w:t>
            </w:r>
          </w:p>
          <w:p w14:paraId="0833CC76" w14:textId="3A7D2A16" w:rsidR="00B4088B" w:rsidRPr="006C4A9C" w:rsidRDefault="00A2461D" w:rsidP="00B4088B">
            <w:pPr>
              <w:pStyle w:val="Prrafodelista"/>
              <w:numPr>
                <w:ilvl w:val="0"/>
                <w:numId w:val="11"/>
              </w:numPr>
              <w:jc w:val="both"/>
              <w:rPr>
                <w:sz w:val="24"/>
                <w:szCs w:val="24"/>
              </w:rPr>
            </w:pPr>
            <w:r w:rsidRPr="006C4A9C">
              <w:rPr>
                <w:sz w:val="24"/>
                <w:szCs w:val="24"/>
              </w:rPr>
              <w:t>Atención Usuarios</w:t>
            </w:r>
            <w:r w:rsidR="00B4088B" w:rsidRPr="006C4A9C">
              <w:rPr>
                <w:sz w:val="24"/>
                <w:szCs w:val="24"/>
              </w:rPr>
              <w:t xml:space="preserve">: </w:t>
            </w:r>
            <w:r w:rsidRPr="006C4A9C">
              <w:rPr>
                <w:sz w:val="24"/>
                <w:szCs w:val="24"/>
              </w:rPr>
              <w:t>2</w:t>
            </w:r>
            <w:r w:rsidR="00B4088B" w:rsidRPr="006C4A9C">
              <w:rPr>
                <w:sz w:val="24"/>
                <w:szCs w:val="24"/>
              </w:rPr>
              <w:t xml:space="preserve"> Pc con </w:t>
            </w:r>
            <w:r w:rsidR="00445AA5" w:rsidRPr="006C4A9C">
              <w:rPr>
                <w:sz w:val="24"/>
                <w:szCs w:val="24"/>
              </w:rPr>
              <w:t xml:space="preserve">acceso a </w:t>
            </w:r>
            <w:r w:rsidR="00B84063" w:rsidRPr="006C4A9C">
              <w:rPr>
                <w:sz w:val="24"/>
                <w:szCs w:val="24"/>
              </w:rPr>
              <w:t>internet, las</w:t>
            </w:r>
            <w:r w:rsidR="00B4088B" w:rsidRPr="006C4A9C">
              <w:rPr>
                <w:sz w:val="24"/>
                <w:szCs w:val="24"/>
              </w:rPr>
              <w:t xml:space="preserve"> cuales pueden ser consultadas por público en general especialm</w:t>
            </w:r>
            <w:r w:rsidR="00445AA5" w:rsidRPr="006C4A9C">
              <w:rPr>
                <w:sz w:val="24"/>
                <w:szCs w:val="24"/>
              </w:rPr>
              <w:t>ente población con discapacidad, ubicadas en la OIR.</w:t>
            </w:r>
          </w:p>
          <w:p w14:paraId="46378D7A" w14:textId="77777777" w:rsidR="00445AA5" w:rsidRPr="00445AA5" w:rsidRDefault="00445AA5" w:rsidP="00B4088B">
            <w:pPr>
              <w:pStyle w:val="Prrafodelista"/>
              <w:numPr>
                <w:ilvl w:val="0"/>
                <w:numId w:val="11"/>
              </w:numPr>
              <w:jc w:val="both"/>
              <w:rPr>
                <w:sz w:val="24"/>
                <w:szCs w:val="24"/>
              </w:rPr>
            </w:pPr>
            <w:r>
              <w:rPr>
                <w:sz w:val="24"/>
                <w:szCs w:val="24"/>
              </w:rPr>
              <w:t xml:space="preserve">Acceso a internet en sala de reuniones del primero y segundo nivel </w:t>
            </w:r>
            <w:r w:rsidR="006F467B">
              <w:rPr>
                <w:sz w:val="24"/>
                <w:szCs w:val="24"/>
              </w:rPr>
              <w:t>(se proporcionará clave)</w:t>
            </w:r>
          </w:p>
          <w:p w14:paraId="5C3B6D84" w14:textId="77777777" w:rsidR="00B4088B" w:rsidRDefault="00B17523" w:rsidP="00B4088B">
            <w:pPr>
              <w:pStyle w:val="Prrafodelista"/>
              <w:numPr>
                <w:ilvl w:val="0"/>
                <w:numId w:val="11"/>
              </w:numPr>
              <w:jc w:val="both"/>
              <w:rPr>
                <w:sz w:val="24"/>
                <w:szCs w:val="24"/>
              </w:rPr>
            </w:pPr>
            <w:r>
              <w:rPr>
                <w:sz w:val="24"/>
                <w:szCs w:val="24"/>
              </w:rPr>
              <w:t xml:space="preserve">Servicio sanitario (ambos sexos) </w:t>
            </w:r>
            <w:r w:rsidRPr="00B17523">
              <w:rPr>
                <w:sz w:val="24"/>
                <w:szCs w:val="24"/>
              </w:rPr>
              <w:t>accesible para personas con discapacidad</w:t>
            </w:r>
          </w:p>
          <w:p w14:paraId="3566334C" w14:textId="2CDAE2EE" w:rsidR="00B17523" w:rsidRDefault="00B17523" w:rsidP="00B4088B">
            <w:pPr>
              <w:pStyle w:val="Prrafodelista"/>
              <w:numPr>
                <w:ilvl w:val="0"/>
                <w:numId w:val="11"/>
              </w:numPr>
              <w:jc w:val="both"/>
              <w:rPr>
                <w:sz w:val="24"/>
                <w:szCs w:val="24"/>
              </w:rPr>
            </w:pPr>
            <w:r>
              <w:rPr>
                <w:sz w:val="24"/>
                <w:szCs w:val="24"/>
              </w:rPr>
              <w:t>Un oasis en el área de recepción</w:t>
            </w:r>
          </w:p>
          <w:p w14:paraId="3C767352" w14:textId="7902D810" w:rsidR="006C4A9C" w:rsidRDefault="006C4A9C" w:rsidP="006C4A9C">
            <w:pPr>
              <w:jc w:val="both"/>
              <w:rPr>
                <w:sz w:val="24"/>
                <w:szCs w:val="24"/>
              </w:rPr>
            </w:pPr>
            <w:r>
              <w:rPr>
                <w:sz w:val="24"/>
                <w:szCs w:val="24"/>
              </w:rPr>
              <w:t>Por motivos de pandemia</w:t>
            </w:r>
            <w:r w:rsidR="00A81829">
              <w:rPr>
                <w:sz w:val="24"/>
                <w:szCs w:val="24"/>
              </w:rPr>
              <w:t xml:space="preserve"> </w:t>
            </w:r>
            <w:r w:rsidR="00A81829" w:rsidRPr="005B1268">
              <w:rPr>
                <w:sz w:val="24"/>
                <w:szCs w:val="24"/>
              </w:rPr>
              <w:t>al mes de junio 2021</w:t>
            </w:r>
            <w:r w:rsidR="00A81829">
              <w:rPr>
                <w:sz w:val="24"/>
                <w:szCs w:val="24"/>
              </w:rPr>
              <w:t xml:space="preserve">, </w:t>
            </w:r>
            <w:r>
              <w:rPr>
                <w:sz w:val="24"/>
                <w:szCs w:val="24"/>
              </w:rPr>
              <w:t>es necesario seguir los protocolos correspondientes y así evitar la aglomeración de personas con el fin de evitar contagios de COVID -19, por lo que el espacio de acceso a las 2 computadoras para la atención de usuarios se encuentra restringido.</w:t>
            </w:r>
          </w:p>
          <w:p w14:paraId="6EE545E1" w14:textId="48065135" w:rsidR="00341C7B" w:rsidRPr="00B17523" w:rsidRDefault="00341C7B" w:rsidP="00341C7B">
            <w:pPr>
              <w:pStyle w:val="Prrafodelista"/>
              <w:jc w:val="both"/>
              <w:rPr>
                <w:sz w:val="24"/>
                <w:szCs w:val="24"/>
              </w:rPr>
            </w:pPr>
          </w:p>
        </w:tc>
      </w:tr>
      <w:tr w:rsidR="007406D1" w14:paraId="780B1763" w14:textId="77777777" w:rsidTr="00AF5CFA">
        <w:tc>
          <w:tcPr>
            <w:tcW w:w="9923" w:type="dxa"/>
            <w:gridSpan w:val="2"/>
            <w:shd w:val="clear" w:color="auto" w:fill="548DD4" w:themeFill="text2" w:themeFillTint="99"/>
          </w:tcPr>
          <w:p w14:paraId="3961CD3B" w14:textId="77777777" w:rsidR="007406D1" w:rsidRDefault="007406D1" w:rsidP="007406D1">
            <w:pPr>
              <w:jc w:val="both"/>
              <w:rPr>
                <w:b/>
                <w:sz w:val="24"/>
                <w:szCs w:val="24"/>
              </w:rPr>
            </w:pPr>
          </w:p>
        </w:tc>
      </w:tr>
      <w:tr w:rsidR="007406D1" w14:paraId="2FB82F8A" w14:textId="77777777" w:rsidTr="00AF5CFA">
        <w:tc>
          <w:tcPr>
            <w:tcW w:w="9923" w:type="dxa"/>
            <w:gridSpan w:val="2"/>
            <w:shd w:val="clear" w:color="auto" w:fill="C6D9F1" w:themeFill="text2" w:themeFillTint="33"/>
          </w:tcPr>
          <w:p w14:paraId="5C8D31B1" w14:textId="77777777" w:rsidR="007406D1" w:rsidRPr="00995270" w:rsidRDefault="007406D1" w:rsidP="007406D1">
            <w:pPr>
              <w:pStyle w:val="Prrafodelista"/>
              <w:numPr>
                <w:ilvl w:val="0"/>
                <w:numId w:val="6"/>
              </w:numPr>
              <w:jc w:val="both"/>
              <w:rPr>
                <w:b/>
                <w:sz w:val="24"/>
                <w:szCs w:val="24"/>
              </w:rPr>
            </w:pPr>
            <w:r>
              <w:rPr>
                <w:b/>
                <w:sz w:val="24"/>
                <w:szCs w:val="24"/>
              </w:rPr>
              <w:t>CONTROL</w:t>
            </w:r>
          </w:p>
        </w:tc>
      </w:tr>
      <w:tr w:rsidR="007406D1" w14:paraId="764043CA" w14:textId="77777777" w:rsidTr="0063242D">
        <w:tc>
          <w:tcPr>
            <w:tcW w:w="3119" w:type="dxa"/>
          </w:tcPr>
          <w:p w14:paraId="48048B9D" w14:textId="77777777" w:rsidR="007406D1" w:rsidRDefault="007406D1" w:rsidP="007406D1">
            <w:pPr>
              <w:jc w:val="both"/>
              <w:rPr>
                <w:b/>
                <w:sz w:val="24"/>
                <w:szCs w:val="24"/>
              </w:rPr>
            </w:pPr>
            <w:r>
              <w:rPr>
                <w:b/>
                <w:sz w:val="24"/>
                <w:szCs w:val="24"/>
              </w:rPr>
              <w:t>6.1</w:t>
            </w:r>
            <w:r w:rsidR="00E05E14">
              <w:rPr>
                <w:b/>
                <w:sz w:val="24"/>
                <w:szCs w:val="24"/>
              </w:rPr>
              <w:t xml:space="preserve"> Identificador de la Descripción</w:t>
            </w:r>
          </w:p>
        </w:tc>
        <w:tc>
          <w:tcPr>
            <w:tcW w:w="6804" w:type="dxa"/>
          </w:tcPr>
          <w:p w14:paraId="716CCEA3" w14:textId="77777777" w:rsidR="007406D1" w:rsidRPr="00F42537" w:rsidRDefault="00E620BB" w:rsidP="007406D1">
            <w:pPr>
              <w:jc w:val="both"/>
              <w:rPr>
                <w:sz w:val="24"/>
                <w:szCs w:val="24"/>
              </w:rPr>
            </w:pPr>
            <w:r>
              <w:rPr>
                <w:sz w:val="24"/>
                <w:szCs w:val="24"/>
              </w:rPr>
              <w:t>No posee.</w:t>
            </w:r>
          </w:p>
        </w:tc>
      </w:tr>
      <w:tr w:rsidR="007406D1" w14:paraId="403604CA" w14:textId="77777777" w:rsidTr="0063242D">
        <w:tc>
          <w:tcPr>
            <w:tcW w:w="3119" w:type="dxa"/>
          </w:tcPr>
          <w:p w14:paraId="1A7590E6" w14:textId="77777777" w:rsidR="007406D1" w:rsidRDefault="007406D1" w:rsidP="007406D1">
            <w:pPr>
              <w:jc w:val="both"/>
              <w:rPr>
                <w:b/>
                <w:sz w:val="24"/>
                <w:szCs w:val="24"/>
              </w:rPr>
            </w:pPr>
            <w:r>
              <w:rPr>
                <w:b/>
                <w:sz w:val="24"/>
                <w:szCs w:val="24"/>
              </w:rPr>
              <w:t>6.2</w:t>
            </w:r>
            <w:r w:rsidR="00E05E14">
              <w:rPr>
                <w:b/>
                <w:sz w:val="24"/>
                <w:szCs w:val="24"/>
              </w:rPr>
              <w:t>Identificador de la Institución</w:t>
            </w:r>
          </w:p>
        </w:tc>
        <w:tc>
          <w:tcPr>
            <w:tcW w:w="6804" w:type="dxa"/>
          </w:tcPr>
          <w:p w14:paraId="7FCB9592" w14:textId="70EFBF4C" w:rsidR="00F42537" w:rsidRPr="00F42537" w:rsidRDefault="006C4A9C" w:rsidP="007406D1">
            <w:pPr>
              <w:jc w:val="both"/>
              <w:rPr>
                <w:sz w:val="24"/>
                <w:szCs w:val="24"/>
              </w:rPr>
            </w:pPr>
            <w:r w:rsidRPr="00716AA2">
              <w:rPr>
                <w:sz w:val="24"/>
                <w:szCs w:val="24"/>
              </w:rPr>
              <w:t xml:space="preserve">Consejo Nacional </w:t>
            </w:r>
            <w:r>
              <w:rPr>
                <w:sz w:val="24"/>
                <w:szCs w:val="24"/>
              </w:rPr>
              <w:t xml:space="preserve">para la Inclusión de las </w:t>
            </w:r>
            <w:r w:rsidRPr="00716AA2">
              <w:rPr>
                <w:sz w:val="24"/>
                <w:szCs w:val="24"/>
              </w:rPr>
              <w:t>Persona</w:t>
            </w:r>
            <w:r>
              <w:rPr>
                <w:sz w:val="24"/>
                <w:szCs w:val="24"/>
              </w:rPr>
              <w:t>s</w:t>
            </w:r>
            <w:r w:rsidRPr="00716AA2">
              <w:rPr>
                <w:sz w:val="24"/>
                <w:szCs w:val="24"/>
              </w:rPr>
              <w:t xml:space="preserve"> con Discapacidad</w:t>
            </w:r>
            <w:r>
              <w:rPr>
                <w:sz w:val="24"/>
                <w:szCs w:val="24"/>
              </w:rPr>
              <w:t xml:space="preserve"> </w:t>
            </w:r>
            <w:r w:rsidR="00F42537">
              <w:rPr>
                <w:sz w:val="24"/>
                <w:szCs w:val="24"/>
              </w:rPr>
              <w:t>Unidad de Gestión Documental y Archivo</w:t>
            </w:r>
          </w:p>
        </w:tc>
      </w:tr>
      <w:tr w:rsidR="007406D1" w14:paraId="687EC798" w14:textId="77777777" w:rsidTr="0063242D">
        <w:tc>
          <w:tcPr>
            <w:tcW w:w="3119" w:type="dxa"/>
          </w:tcPr>
          <w:p w14:paraId="736291DF" w14:textId="77777777" w:rsidR="007406D1" w:rsidRDefault="007406D1" w:rsidP="007406D1">
            <w:pPr>
              <w:jc w:val="both"/>
              <w:rPr>
                <w:b/>
                <w:sz w:val="24"/>
                <w:szCs w:val="24"/>
              </w:rPr>
            </w:pPr>
            <w:r>
              <w:rPr>
                <w:b/>
                <w:sz w:val="24"/>
                <w:szCs w:val="24"/>
              </w:rPr>
              <w:t>6.3</w:t>
            </w:r>
            <w:r w:rsidR="00E05E14">
              <w:rPr>
                <w:b/>
                <w:sz w:val="24"/>
                <w:szCs w:val="24"/>
              </w:rPr>
              <w:t xml:space="preserve"> Reglas y/o convenciones</w:t>
            </w:r>
          </w:p>
        </w:tc>
        <w:tc>
          <w:tcPr>
            <w:tcW w:w="6804" w:type="dxa"/>
          </w:tcPr>
          <w:p w14:paraId="278305B5" w14:textId="77777777" w:rsidR="007406D1" w:rsidRPr="00F1367F" w:rsidRDefault="00F1367F" w:rsidP="00F1367F">
            <w:pPr>
              <w:jc w:val="both"/>
              <w:rPr>
                <w:sz w:val="24"/>
                <w:szCs w:val="24"/>
              </w:rPr>
            </w:pPr>
            <w:r w:rsidRPr="00F1367F">
              <w:rPr>
                <w:sz w:val="24"/>
                <w:szCs w:val="24"/>
              </w:rPr>
              <w:t xml:space="preserve">Guía Técnica para la elaboración de Guía de Archivo en base a la Norma Internacional ISDIAH. Instituto de Acceso a la Información Pública. </w:t>
            </w:r>
          </w:p>
        </w:tc>
      </w:tr>
      <w:tr w:rsidR="007406D1" w14:paraId="06496876" w14:textId="77777777" w:rsidTr="0063242D">
        <w:tc>
          <w:tcPr>
            <w:tcW w:w="3119" w:type="dxa"/>
          </w:tcPr>
          <w:p w14:paraId="62BC0010" w14:textId="77777777" w:rsidR="007406D1" w:rsidRDefault="007406D1" w:rsidP="007406D1">
            <w:pPr>
              <w:jc w:val="both"/>
              <w:rPr>
                <w:b/>
                <w:sz w:val="24"/>
                <w:szCs w:val="24"/>
              </w:rPr>
            </w:pPr>
            <w:r>
              <w:rPr>
                <w:b/>
                <w:sz w:val="24"/>
                <w:szCs w:val="24"/>
              </w:rPr>
              <w:t>6.4</w:t>
            </w:r>
            <w:r w:rsidR="00E05E14">
              <w:rPr>
                <w:b/>
                <w:sz w:val="24"/>
                <w:szCs w:val="24"/>
              </w:rPr>
              <w:t xml:space="preserve"> Estado de elaboración</w:t>
            </w:r>
          </w:p>
        </w:tc>
        <w:tc>
          <w:tcPr>
            <w:tcW w:w="6804" w:type="dxa"/>
          </w:tcPr>
          <w:p w14:paraId="615B4A97" w14:textId="77777777" w:rsidR="007406D1" w:rsidRPr="00F42537" w:rsidRDefault="00AC01D1" w:rsidP="007406D1">
            <w:pPr>
              <w:jc w:val="both"/>
              <w:rPr>
                <w:sz w:val="24"/>
                <w:szCs w:val="24"/>
              </w:rPr>
            </w:pPr>
            <w:r>
              <w:rPr>
                <w:sz w:val="24"/>
                <w:szCs w:val="24"/>
              </w:rPr>
              <w:t>En elaboración.</w:t>
            </w:r>
          </w:p>
        </w:tc>
      </w:tr>
      <w:tr w:rsidR="007406D1" w14:paraId="0A8A4AEA" w14:textId="77777777" w:rsidTr="0063242D">
        <w:tc>
          <w:tcPr>
            <w:tcW w:w="3119" w:type="dxa"/>
          </w:tcPr>
          <w:p w14:paraId="49393608" w14:textId="77777777" w:rsidR="007406D1" w:rsidRDefault="00E05E14" w:rsidP="007406D1">
            <w:pPr>
              <w:jc w:val="both"/>
              <w:rPr>
                <w:b/>
                <w:sz w:val="24"/>
                <w:szCs w:val="24"/>
              </w:rPr>
            </w:pPr>
            <w:r>
              <w:rPr>
                <w:b/>
                <w:sz w:val="24"/>
                <w:szCs w:val="24"/>
              </w:rPr>
              <w:t>6.5 Nivel de detalle</w:t>
            </w:r>
          </w:p>
        </w:tc>
        <w:tc>
          <w:tcPr>
            <w:tcW w:w="6804" w:type="dxa"/>
          </w:tcPr>
          <w:p w14:paraId="32DAAF78" w14:textId="03B62C82" w:rsidR="007406D1" w:rsidRPr="00F42537" w:rsidRDefault="00AC01D1" w:rsidP="007406D1">
            <w:pPr>
              <w:jc w:val="both"/>
              <w:rPr>
                <w:sz w:val="24"/>
                <w:szCs w:val="24"/>
              </w:rPr>
            </w:pPr>
            <w:r>
              <w:rPr>
                <w:sz w:val="24"/>
                <w:szCs w:val="24"/>
              </w:rPr>
              <w:t>Parcial</w:t>
            </w:r>
          </w:p>
        </w:tc>
      </w:tr>
      <w:tr w:rsidR="00E05E14" w14:paraId="60818DF4" w14:textId="77777777" w:rsidTr="0063242D">
        <w:tc>
          <w:tcPr>
            <w:tcW w:w="3119" w:type="dxa"/>
          </w:tcPr>
          <w:p w14:paraId="7668AEF3" w14:textId="77777777" w:rsidR="00E05E14" w:rsidRDefault="00E05E14" w:rsidP="007406D1">
            <w:pPr>
              <w:jc w:val="both"/>
              <w:rPr>
                <w:b/>
                <w:sz w:val="24"/>
                <w:szCs w:val="24"/>
              </w:rPr>
            </w:pPr>
            <w:r>
              <w:rPr>
                <w:b/>
                <w:sz w:val="24"/>
                <w:szCs w:val="24"/>
              </w:rPr>
              <w:t>6.6 Fecha de creación o revisión</w:t>
            </w:r>
          </w:p>
        </w:tc>
        <w:tc>
          <w:tcPr>
            <w:tcW w:w="6804" w:type="dxa"/>
          </w:tcPr>
          <w:p w14:paraId="290C861B" w14:textId="0D383A4D" w:rsidR="007804E8" w:rsidRPr="00F42537" w:rsidRDefault="005B1268" w:rsidP="00D73994">
            <w:pPr>
              <w:jc w:val="both"/>
              <w:rPr>
                <w:sz w:val="24"/>
                <w:szCs w:val="24"/>
              </w:rPr>
            </w:pPr>
            <w:r>
              <w:rPr>
                <w:sz w:val="24"/>
                <w:szCs w:val="24"/>
              </w:rPr>
              <w:t>Junio</w:t>
            </w:r>
            <w:r w:rsidR="006C4A9C">
              <w:rPr>
                <w:sz w:val="24"/>
                <w:szCs w:val="24"/>
              </w:rPr>
              <w:t xml:space="preserve"> </w:t>
            </w:r>
            <w:r w:rsidR="00D73994">
              <w:rPr>
                <w:sz w:val="24"/>
                <w:szCs w:val="24"/>
              </w:rPr>
              <w:t>202</w:t>
            </w:r>
            <w:r w:rsidR="006C4A9C">
              <w:rPr>
                <w:sz w:val="24"/>
                <w:szCs w:val="24"/>
              </w:rPr>
              <w:t>1</w:t>
            </w:r>
            <w:r w:rsidR="00D73994">
              <w:rPr>
                <w:sz w:val="24"/>
                <w:szCs w:val="24"/>
              </w:rPr>
              <w:t xml:space="preserve"> /</w:t>
            </w:r>
            <w:r w:rsidR="009A6135">
              <w:rPr>
                <w:sz w:val="24"/>
                <w:szCs w:val="24"/>
              </w:rPr>
              <w:t xml:space="preserve"> Actualizada</w:t>
            </w:r>
          </w:p>
        </w:tc>
      </w:tr>
      <w:tr w:rsidR="00AB4AA9" w14:paraId="6C85B32D" w14:textId="77777777" w:rsidTr="0063242D">
        <w:tc>
          <w:tcPr>
            <w:tcW w:w="3119" w:type="dxa"/>
          </w:tcPr>
          <w:p w14:paraId="652FA2CE" w14:textId="77777777" w:rsidR="00AB4AA9" w:rsidRDefault="00AB4AA9" w:rsidP="00AB4AA9">
            <w:pPr>
              <w:jc w:val="both"/>
              <w:rPr>
                <w:b/>
                <w:sz w:val="24"/>
                <w:szCs w:val="24"/>
              </w:rPr>
            </w:pPr>
            <w:r>
              <w:rPr>
                <w:b/>
                <w:sz w:val="24"/>
                <w:szCs w:val="24"/>
              </w:rPr>
              <w:t>6.7 Lenguas y escritura</w:t>
            </w:r>
          </w:p>
        </w:tc>
        <w:tc>
          <w:tcPr>
            <w:tcW w:w="6804" w:type="dxa"/>
          </w:tcPr>
          <w:p w14:paraId="6F859884" w14:textId="77777777" w:rsidR="00AB4AA9" w:rsidRDefault="00AB4AA9" w:rsidP="00AB4AA9">
            <w:pPr>
              <w:jc w:val="both"/>
              <w:rPr>
                <w:sz w:val="24"/>
                <w:szCs w:val="24"/>
              </w:rPr>
            </w:pPr>
            <w:r>
              <w:rPr>
                <w:sz w:val="24"/>
                <w:szCs w:val="24"/>
              </w:rPr>
              <w:t>Español</w:t>
            </w:r>
          </w:p>
          <w:p w14:paraId="7338FE6E" w14:textId="77F11C09" w:rsidR="00AB4AA9" w:rsidRPr="00F42537" w:rsidRDefault="00AB4AA9" w:rsidP="00C37BB4">
            <w:pPr>
              <w:jc w:val="both"/>
              <w:rPr>
                <w:sz w:val="24"/>
                <w:szCs w:val="24"/>
              </w:rPr>
            </w:pPr>
            <w:r>
              <w:rPr>
                <w:sz w:val="24"/>
                <w:szCs w:val="24"/>
              </w:rPr>
              <w:t>SPA[ISO639-2]</w:t>
            </w:r>
          </w:p>
        </w:tc>
      </w:tr>
      <w:tr w:rsidR="00AB4AA9" w14:paraId="4FC377A1" w14:textId="77777777" w:rsidTr="0063242D">
        <w:tc>
          <w:tcPr>
            <w:tcW w:w="3119" w:type="dxa"/>
          </w:tcPr>
          <w:p w14:paraId="6037B0DE" w14:textId="77777777" w:rsidR="00AB4AA9" w:rsidRDefault="00AB4AA9" w:rsidP="00AB4AA9">
            <w:pPr>
              <w:jc w:val="both"/>
              <w:rPr>
                <w:b/>
                <w:sz w:val="24"/>
                <w:szCs w:val="24"/>
              </w:rPr>
            </w:pPr>
            <w:r>
              <w:rPr>
                <w:b/>
                <w:sz w:val="24"/>
                <w:szCs w:val="24"/>
              </w:rPr>
              <w:t>6.8 Fuentes</w:t>
            </w:r>
          </w:p>
        </w:tc>
        <w:tc>
          <w:tcPr>
            <w:tcW w:w="6804" w:type="dxa"/>
          </w:tcPr>
          <w:p w14:paraId="0E5CA063" w14:textId="77777777" w:rsidR="00AB4AA9" w:rsidRDefault="00AB4AA9" w:rsidP="00AB4AA9">
            <w:pPr>
              <w:jc w:val="both"/>
              <w:rPr>
                <w:sz w:val="24"/>
                <w:szCs w:val="24"/>
              </w:rPr>
            </w:pPr>
            <w:r>
              <w:rPr>
                <w:sz w:val="24"/>
                <w:szCs w:val="24"/>
              </w:rPr>
              <w:t>Lineamientos emitidos por el Instituto de Acceso a la Información Pública.</w:t>
            </w:r>
          </w:p>
          <w:p w14:paraId="538927AA" w14:textId="51B10012" w:rsidR="0093608D" w:rsidRPr="00F42537" w:rsidRDefault="0093608D" w:rsidP="00AB4AA9">
            <w:pPr>
              <w:jc w:val="both"/>
              <w:rPr>
                <w:sz w:val="24"/>
                <w:szCs w:val="24"/>
              </w:rPr>
            </w:pPr>
          </w:p>
        </w:tc>
      </w:tr>
      <w:tr w:rsidR="00AB4AA9" w14:paraId="714819BA" w14:textId="77777777" w:rsidTr="0063242D">
        <w:tc>
          <w:tcPr>
            <w:tcW w:w="3119" w:type="dxa"/>
          </w:tcPr>
          <w:p w14:paraId="18D13149" w14:textId="77777777" w:rsidR="00AB4AA9" w:rsidRDefault="00AB4AA9" w:rsidP="00AB4AA9">
            <w:pPr>
              <w:jc w:val="both"/>
              <w:rPr>
                <w:b/>
                <w:sz w:val="24"/>
                <w:szCs w:val="24"/>
              </w:rPr>
            </w:pPr>
            <w:r>
              <w:rPr>
                <w:b/>
                <w:sz w:val="24"/>
                <w:szCs w:val="24"/>
              </w:rPr>
              <w:t>6.9 Notas de mantenimiento</w:t>
            </w:r>
          </w:p>
        </w:tc>
        <w:tc>
          <w:tcPr>
            <w:tcW w:w="6804" w:type="dxa"/>
          </w:tcPr>
          <w:p w14:paraId="2C5C702C" w14:textId="77777777" w:rsidR="00AB4AA9" w:rsidRPr="00F42537" w:rsidRDefault="00AB4AA9" w:rsidP="00AB4AA9">
            <w:pPr>
              <w:jc w:val="both"/>
              <w:rPr>
                <w:sz w:val="24"/>
                <w:szCs w:val="24"/>
              </w:rPr>
            </w:pPr>
            <w:r>
              <w:rPr>
                <w:sz w:val="24"/>
                <w:szCs w:val="24"/>
              </w:rPr>
              <w:t>Oficial de Gestión Documental y Archivo: Ing. Ivette Larios de Madrid</w:t>
            </w:r>
          </w:p>
        </w:tc>
      </w:tr>
    </w:tbl>
    <w:p w14:paraId="760FFB4A" w14:textId="77777777" w:rsidR="00995270" w:rsidRDefault="00995270" w:rsidP="00C440BE">
      <w:pPr>
        <w:spacing w:after="0" w:line="240" w:lineRule="auto"/>
        <w:jc w:val="both"/>
        <w:rPr>
          <w:b/>
          <w:sz w:val="24"/>
          <w:szCs w:val="24"/>
        </w:rPr>
      </w:pPr>
    </w:p>
    <w:p w14:paraId="5E283680" w14:textId="77777777" w:rsidR="00995270" w:rsidRDefault="00995270" w:rsidP="00C440BE">
      <w:pPr>
        <w:spacing w:after="0" w:line="240" w:lineRule="auto"/>
        <w:jc w:val="both"/>
        <w:rPr>
          <w:b/>
          <w:sz w:val="24"/>
          <w:szCs w:val="24"/>
        </w:rPr>
      </w:pPr>
    </w:p>
    <w:p w14:paraId="47BFA6A3" w14:textId="77777777" w:rsidR="00995270" w:rsidRDefault="00995270" w:rsidP="00C440BE">
      <w:pPr>
        <w:spacing w:after="0" w:line="240" w:lineRule="auto"/>
        <w:jc w:val="both"/>
        <w:rPr>
          <w:b/>
          <w:sz w:val="24"/>
          <w:szCs w:val="24"/>
        </w:rPr>
      </w:pPr>
    </w:p>
    <w:p w14:paraId="1E68A8C3" w14:textId="77777777" w:rsidR="00995270" w:rsidRDefault="00995270" w:rsidP="00C440BE">
      <w:pPr>
        <w:spacing w:after="0" w:line="240" w:lineRule="auto"/>
        <w:jc w:val="both"/>
        <w:rPr>
          <w:b/>
          <w:sz w:val="24"/>
          <w:szCs w:val="24"/>
        </w:rPr>
      </w:pPr>
    </w:p>
    <w:p w14:paraId="301F09BF" w14:textId="77777777" w:rsidR="00C440BE" w:rsidRDefault="00C440BE" w:rsidP="00C440BE">
      <w:pPr>
        <w:spacing w:after="0" w:line="240" w:lineRule="auto"/>
        <w:jc w:val="both"/>
      </w:pPr>
    </w:p>
    <w:p w14:paraId="31C5B41D" w14:textId="77777777" w:rsidR="000226E0" w:rsidRDefault="000226E0"/>
    <w:p w14:paraId="089B7A34" w14:textId="77777777" w:rsidR="00F31A1E" w:rsidRDefault="00F31A1E"/>
    <w:p w14:paraId="4FABE32C" w14:textId="77777777" w:rsidR="00F31A1E" w:rsidRDefault="00F31A1E"/>
    <w:p w14:paraId="1036F75D" w14:textId="77777777" w:rsidR="007E09FA" w:rsidRDefault="007E09FA"/>
    <w:p w14:paraId="27BC5F3D" w14:textId="77777777" w:rsidR="007E09FA" w:rsidRDefault="007E09FA"/>
    <w:p w14:paraId="009E6056" w14:textId="77777777" w:rsidR="00F31A1E" w:rsidRPr="00513530" w:rsidRDefault="00F31A1E">
      <w:pPr>
        <w:rPr>
          <w:rStyle w:val="Textoennegrita"/>
          <w:b w:val="0"/>
          <w:lang w:val="es-ES"/>
        </w:rPr>
      </w:pPr>
    </w:p>
    <w:p w14:paraId="56E2670F" w14:textId="77777777" w:rsidR="00F31A1E" w:rsidRPr="00513530" w:rsidRDefault="00F31A1E">
      <w:pPr>
        <w:rPr>
          <w:rStyle w:val="Textoennegrita"/>
          <w:b w:val="0"/>
          <w:lang w:val="es-ES"/>
        </w:rPr>
      </w:pPr>
    </w:p>
    <w:sectPr w:rsidR="00F31A1E" w:rsidRPr="00513530">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B814" w14:textId="77777777" w:rsidR="009513AA" w:rsidRDefault="009513AA" w:rsidP="00C06E4A">
      <w:pPr>
        <w:spacing w:after="0" w:line="240" w:lineRule="auto"/>
      </w:pPr>
      <w:r>
        <w:separator/>
      </w:r>
    </w:p>
  </w:endnote>
  <w:endnote w:type="continuationSeparator" w:id="0">
    <w:p w14:paraId="75E64EBF" w14:textId="77777777" w:rsidR="009513AA" w:rsidRDefault="009513AA" w:rsidP="00C06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orbel"/>
    <w:panose1 w:val="020B0503020102020204"/>
    <w:charset w:val="00"/>
    <w:family w:val="swiss"/>
    <w:pitch w:val="variable"/>
    <w:sig w:usb0="00000001" w:usb1="00000000" w:usb2="00000000" w:usb3="00000000" w:csb0="0000009F" w:csb1="00000000"/>
  </w:font>
  <w:font w:name="Fritz">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BD8AC" w14:textId="77777777" w:rsidR="009513AA" w:rsidRDefault="009513AA" w:rsidP="00C06E4A">
      <w:pPr>
        <w:spacing w:after="0" w:line="240" w:lineRule="auto"/>
      </w:pPr>
      <w:r>
        <w:separator/>
      </w:r>
    </w:p>
  </w:footnote>
  <w:footnote w:type="continuationSeparator" w:id="0">
    <w:p w14:paraId="3D01C5ED" w14:textId="77777777" w:rsidR="009513AA" w:rsidRDefault="009513AA" w:rsidP="00C06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1054" w:type="dxa"/>
      <w:tblInd w:w="-9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6662"/>
      <w:gridCol w:w="2360"/>
    </w:tblGrid>
    <w:tr w:rsidR="00C06E4A" w14:paraId="13120658" w14:textId="77777777" w:rsidTr="00BF3202">
      <w:trPr>
        <w:trHeight w:val="1103"/>
      </w:trPr>
      <w:tc>
        <w:tcPr>
          <w:tcW w:w="2032" w:type="dxa"/>
        </w:tcPr>
        <w:p w14:paraId="0A42B2B2" w14:textId="77777777" w:rsidR="00C06E4A" w:rsidRDefault="00C06E4A">
          <w:pPr>
            <w:pStyle w:val="Encabezado"/>
          </w:pPr>
          <w:r>
            <w:rPr>
              <w:rFonts w:ascii="Franklin Gothic Medium" w:hAnsi="Franklin Gothic Medium" w:cs="Arial"/>
              <w:b/>
              <w:bCs/>
              <w:noProof/>
              <w:sz w:val="20"/>
              <w:lang w:val="es-ES" w:eastAsia="es-ES"/>
            </w:rPr>
            <w:drawing>
              <wp:anchor distT="0" distB="0" distL="114300" distR="114300" simplePos="0" relativeHeight="251661312" behindDoc="0" locked="0" layoutInCell="1" allowOverlap="1" wp14:anchorId="207F6482" wp14:editId="523F882C">
                <wp:simplePos x="0" y="0"/>
                <wp:positionH relativeFrom="column">
                  <wp:posOffset>-46990</wp:posOffset>
                </wp:positionH>
                <wp:positionV relativeFrom="paragraph">
                  <wp:posOffset>-77996</wp:posOffset>
                </wp:positionV>
                <wp:extent cx="756745" cy="711656"/>
                <wp:effectExtent l="0" t="0" r="5715" b="0"/>
                <wp:wrapNone/>
                <wp:docPr id="2" name="Imagen 2" descr="Logo Escudo de SV - Editable-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Escudo de SV - Editable-0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745" cy="711656"/>
                        </a:xfrm>
                        <a:prstGeom prst="rect">
                          <a:avLst/>
                        </a:prstGeom>
                        <a:noFill/>
                      </pic:spPr>
                    </pic:pic>
                  </a:graphicData>
                </a:graphic>
                <wp14:sizeRelH relativeFrom="page">
                  <wp14:pctWidth>0</wp14:pctWidth>
                </wp14:sizeRelH>
                <wp14:sizeRelV relativeFrom="page">
                  <wp14:pctHeight>0</wp14:pctHeight>
                </wp14:sizeRelV>
              </wp:anchor>
            </w:drawing>
          </w:r>
        </w:p>
      </w:tc>
      <w:tc>
        <w:tcPr>
          <w:tcW w:w="6662" w:type="dxa"/>
        </w:tcPr>
        <w:p w14:paraId="3BCE1ED2" w14:textId="77777777" w:rsidR="00C06E4A" w:rsidRDefault="00C06E4A" w:rsidP="00C06E4A">
          <w:pPr>
            <w:pStyle w:val="Encabezado"/>
            <w:jc w:val="center"/>
            <w:rPr>
              <w:b/>
              <w:sz w:val="32"/>
            </w:rPr>
          </w:pPr>
        </w:p>
        <w:p w14:paraId="6D81350E" w14:textId="77777777" w:rsidR="00C06E4A" w:rsidRPr="00C06E4A" w:rsidRDefault="00C06E4A" w:rsidP="00C06E4A">
          <w:pPr>
            <w:pStyle w:val="Encabezado"/>
            <w:jc w:val="center"/>
            <w:rPr>
              <w:b/>
              <w:sz w:val="32"/>
            </w:rPr>
          </w:pPr>
          <w:r w:rsidRPr="00C06E4A">
            <w:rPr>
              <w:b/>
              <w:sz w:val="44"/>
            </w:rPr>
            <w:t>GUIA DE ARCHIVO</w:t>
          </w:r>
        </w:p>
      </w:tc>
      <w:tc>
        <w:tcPr>
          <w:tcW w:w="2360" w:type="dxa"/>
        </w:tcPr>
        <w:p w14:paraId="10DD40F7" w14:textId="77777777" w:rsidR="00C06E4A" w:rsidRDefault="00BF3202">
          <w:pPr>
            <w:pStyle w:val="Encabezado"/>
          </w:pPr>
          <w:r>
            <w:rPr>
              <w:b/>
              <w:noProof/>
              <w:u w:val="single"/>
              <w:lang w:val="es-ES" w:eastAsia="es-ES"/>
            </w:rPr>
            <w:drawing>
              <wp:anchor distT="0" distB="0" distL="114300" distR="114300" simplePos="0" relativeHeight="251659264" behindDoc="0" locked="0" layoutInCell="1" allowOverlap="1" wp14:anchorId="6A57DB9F" wp14:editId="47914238">
                <wp:simplePos x="0" y="0"/>
                <wp:positionH relativeFrom="column">
                  <wp:posOffset>74930</wp:posOffset>
                </wp:positionH>
                <wp:positionV relativeFrom="paragraph">
                  <wp:posOffset>184150</wp:posOffset>
                </wp:positionV>
                <wp:extent cx="1339850" cy="398780"/>
                <wp:effectExtent l="0" t="0" r="0" b="1270"/>
                <wp:wrapSquare wrapText="bothSides"/>
                <wp:docPr id="8" name="Imagen 8" descr="Logo CONAI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ONAIP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39850" cy="398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58A23CE" w14:textId="77777777" w:rsidR="00C06E4A" w:rsidRDefault="00C06E4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34A6"/>
    <w:multiLevelType w:val="hybridMultilevel"/>
    <w:tmpl w:val="E6F044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CF82A12"/>
    <w:multiLevelType w:val="hybridMultilevel"/>
    <w:tmpl w:val="3E188FB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EC64098"/>
    <w:multiLevelType w:val="hybridMultilevel"/>
    <w:tmpl w:val="7FBCD6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6FF48C5"/>
    <w:multiLevelType w:val="hybridMultilevel"/>
    <w:tmpl w:val="065EB532"/>
    <w:name w:val="WW8Num36"/>
    <w:lvl w:ilvl="0" w:tplc="0FA457D0">
      <w:start w:val="1"/>
      <w:numFmt w:val="lowerRoman"/>
      <w:lvlText w:val="%1."/>
      <w:lvlJc w:val="left"/>
      <w:pPr>
        <w:tabs>
          <w:tab w:val="num" w:pos="360"/>
        </w:tabs>
        <w:ind w:left="360" w:hanging="360"/>
      </w:pPr>
      <w:rPr>
        <w:rFonts w:hint="default"/>
        <w:caps/>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A86177B"/>
    <w:multiLevelType w:val="multilevel"/>
    <w:tmpl w:val="FD041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FB40BB7"/>
    <w:multiLevelType w:val="hybridMultilevel"/>
    <w:tmpl w:val="249614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70C5221"/>
    <w:multiLevelType w:val="hybridMultilevel"/>
    <w:tmpl w:val="0508820C"/>
    <w:lvl w:ilvl="0" w:tplc="0C0A0005">
      <w:start w:val="1"/>
      <w:numFmt w:val="bullet"/>
      <w:lvlText w:val=""/>
      <w:lvlJc w:val="left"/>
      <w:pPr>
        <w:tabs>
          <w:tab w:val="num" w:pos="720"/>
        </w:tabs>
        <w:ind w:left="720" w:hanging="360"/>
      </w:pPr>
      <w:rPr>
        <w:rFonts w:ascii="Wingdings" w:hAnsi="Wingdings" w:hint="default"/>
      </w:rPr>
    </w:lvl>
    <w:lvl w:ilvl="1" w:tplc="78F85FAC">
      <w:numFmt w:val="bullet"/>
      <w:lvlText w:val="•"/>
      <w:lvlJc w:val="left"/>
      <w:pPr>
        <w:ind w:left="1440" w:hanging="360"/>
      </w:pPr>
      <w:rPr>
        <w:rFonts w:ascii="Franklin Gothic Book" w:eastAsia="Times New Roman" w:hAnsi="Franklin Gothic Book" w:cs="Fritz"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DD3E38"/>
    <w:multiLevelType w:val="hybridMultilevel"/>
    <w:tmpl w:val="40F08A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FE77B2A"/>
    <w:multiLevelType w:val="hybridMultilevel"/>
    <w:tmpl w:val="B1AC90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B9F0A93"/>
    <w:multiLevelType w:val="hybridMultilevel"/>
    <w:tmpl w:val="55B214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0C344F2"/>
    <w:multiLevelType w:val="hybridMultilevel"/>
    <w:tmpl w:val="570030DA"/>
    <w:lvl w:ilvl="0" w:tplc="440A0019">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4B64234"/>
    <w:multiLevelType w:val="hybridMultilevel"/>
    <w:tmpl w:val="F07EA8A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2"/>
  </w:num>
  <w:num w:numId="5">
    <w:abstractNumId w:val="9"/>
  </w:num>
  <w:num w:numId="6">
    <w:abstractNumId w:val="4"/>
  </w:num>
  <w:num w:numId="7">
    <w:abstractNumId w:val="10"/>
  </w:num>
  <w:num w:numId="8">
    <w:abstractNumId w:val="3"/>
  </w:num>
  <w:num w:numId="9">
    <w:abstractNumId w:val="1"/>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1C"/>
    <w:rsid w:val="00001272"/>
    <w:rsid w:val="00006EDF"/>
    <w:rsid w:val="00014406"/>
    <w:rsid w:val="00021220"/>
    <w:rsid w:val="000226E0"/>
    <w:rsid w:val="000326D9"/>
    <w:rsid w:val="000615FD"/>
    <w:rsid w:val="00073F8E"/>
    <w:rsid w:val="00076167"/>
    <w:rsid w:val="00091284"/>
    <w:rsid w:val="000B7997"/>
    <w:rsid w:val="00125C84"/>
    <w:rsid w:val="0017066D"/>
    <w:rsid w:val="00174318"/>
    <w:rsid w:val="00195F23"/>
    <w:rsid w:val="001A731F"/>
    <w:rsid w:val="001C0358"/>
    <w:rsid w:val="002253ED"/>
    <w:rsid w:val="00227822"/>
    <w:rsid w:val="00233002"/>
    <w:rsid w:val="002432AD"/>
    <w:rsid w:val="0024417C"/>
    <w:rsid w:val="0027524C"/>
    <w:rsid w:val="00282041"/>
    <w:rsid w:val="00284743"/>
    <w:rsid w:val="002A5AC8"/>
    <w:rsid w:val="002D4A76"/>
    <w:rsid w:val="00303047"/>
    <w:rsid w:val="003257F5"/>
    <w:rsid w:val="00341C7B"/>
    <w:rsid w:val="0034273A"/>
    <w:rsid w:val="00351B31"/>
    <w:rsid w:val="003677B8"/>
    <w:rsid w:val="003D41F6"/>
    <w:rsid w:val="003E6078"/>
    <w:rsid w:val="00413357"/>
    <w:rsid w:val="00423355"/>
    <w:rsid w:val="00445AA5"/>
    <w:rsid w:val="004724B0"/>
    <w:rsid w:val="00483EDD"/>
    <w:rsid w:val="0048505E"/>
    <w:rsid w:val="004A6DB1"/>
    <w:rsid w:val="004C4E56"/>
    <w:rsid w:val="00512899"/>
    <w:rsid w:val="00513530"/>
    <w:rsid w:val="005215CA"/>
    <w:rsid w:val="0053276F"/>
    <w:rsid w:val="00540C5A"/>
    <w:rsid w:val="00573C9F"/>
    <w:rsid w:val="005B0C35"/>
    <w:rsid w:val="005B1268"/>
    <w:rsid w:val="005C3BBC"/>
    <w:rsid w:val="005C598E"/>
    <w:rsid w:val="005E642B"/>
    <w:rsid w:val="00612EBA"/>
    <w:rsid w:val="00626881"/>
    <w:rsid w:val="0063242D"/>
    <w:rsid w:val="006526E6"/>
    <w:rsid w:val="00667666"/>
    <w:rsid w:val="00693CD7"/>
    <w:rsid w:val="006B3AE5"/>
    <w:rsid w:val="006B6580"/>
    <w:rsid w:val="006C243A"/>
    <w:rsid w:val="006C4A9C"/>
    <w:rsid w:val="006D4C53"/>
    <w:rsid w:val="006D691A"/>
    <w:rsid w:val="006F02B1"/>
    <w:rsid w:val="006F467B"/>
    <w:rsid w:val="00716AA2"/>
    <w:rsid w:val="00721159"/>
    <w:rsid w:val="007373A7"/>
    <w:rsid w:val="007406D1"/>
    <w:rsid w:val="00745771"/>
    <w:rsid w:val="00762932"/>
    <w:rsid w:val="00762CA7"/>
    <w:rsid w:val="00777CF8"/>
    <w:rsid w:val="007804E8"/>
    <w:rsid w:val="00793505"/>
    <w:rsid w:val="007D315C"/>
    <w:rsid w:val="007E09FA"/>
    <w:rsid w:val="007F5C68"/>
    <w:rsid w:val="00802C55"/>
    <w:rsid w:val="00835A84"/>
    <w:rsid w:val="00870154"/>
    <w:rsid w:val="0088138C"/>
    <w:rsid w:val="008A5411"/>
    <w:rsid w:val="008A5775"/>
    <w:rsid w:val="008D4CD9"/>
    <w:rsid w:val="008F5CA3"/>
    <w:rsid w:val="00925A66"/>
    <w:rsid w:val="00926B53"/>
    <w:rsid w:val="00931CCA"/>
    <w:rsid w:val="0093608D"/>
    <w:rsid w:val="009513AA"/>
    <w:rsid w:val="00995270"/>
    <w:rsid w:val="009A6135"/>
    <w:rsid w:val="009B6FAE"/>
    <w:rsid w:val="009B74D6"/>
    <w:rsid w:val="009C181C"/>
    <w:rsid w:val="009E68BF"/>
    <w:rsid w:val="00A2461D"/>
    <w:rsid w:val="00A31357"/>
    <w:rsid w:val="00A32F53"/>
    <w:rsid w:val="00A379AE"/>
    <w:rsid w:val="00A61FBA"/>
    <w:rsid w:val="00A67D55"/>
    <w:rsid w:val="00A70EAD"/>
    <w:rsid w:val="00A752D5"/>
    <w:rsid w:val="00A81829"/>
    <w:rsid w:val="00A84E68"/>
    <w:rsid w:val="00AA5A2E"/>
    <w:rsid w:val="00AB1AF6"/>
    <w:rsid w:val="00AB4AA9"/>
    <w:rsid w:val="00AB4F88"/>
    <w:rsid w:val="00AC01D1"/>
    <w:rsid w:val="00AD49F5"/>
    <w:rsid w:val="00AD53AC"/>
    <w:rsid w:val="00AF5CFA"/>
    <w:rsid w:val="00B030B6"/>
    <w:rsid w:val="00B17523"/>
    <w:rsid w:val="00B312F1"/>
    <w:rsid w:val="00B4061C"/>
    <w:rsid w:val="00B4088B"/>
    <w:rsid w:val="00B54116"/>
    <w:rsid w:val="00B65A82"/>
    <w:rsid w:val="00B72653"/>
    <w:rsid w:val="00B84063"/>
    <w:rsid w:val="00B97241"/>
    <w:rsid w:val="00BA1C67"/>
    <w:rsid w:val="00BA3E0D"/>
    <w:rsid w:val="00BB7B1A"/>
    <w:rsid w:val="00BC0632"/>
    <w:rsid w:val="00BF3202"/>
    <w:rsid w:val="00C02BE8"/>
    <w:rsid w:val="00C06E4A"/>
    <w:rsid w:val="00C248E2"/>
    <w:rsid w:val="00C3313C"/>
    <w:rsid w:val="00C35440"/>
    <w:rsid w:val="00C378F6"/>
    <w:rsid w:val="00C37BB4"/>
    <w:rsid w:val="00C41404"/>
    <w:rsid w:val="00C4364E"/>
    <w:rsid w:val="00C440BE"/>
    <w:rsid w:val="00C47A7A"/>
    <w:rsid w:val="00C50D15"/>
    <w:rsid w:val="00C67454"/>
    <w:rsid w:val="00C74B2E"/>
    <w:rsid w:val="00C85FF4"/>
    <w:rsid w:val="00C929B2"/>
    <w:rsid w:val="00C9524E"/>
    <w:rsid w:val="00CB3DA8"/>
    <w:rsid w:val="00D04FB3"/>
    <w:rsid w:val="00D113E8"/>
    <w:rsid w:val="00D22919"/>
    <w:rsid w:val="00D56350"/>
    <w:rsid w:val="00D572C9"/>
    <w:rsid w:val="00D7357F"/>
    <w:rsid w:val="00D73994"/>
    <w:rsid w:val="00DA034A"/>
    <w:rsid w:val="00E05E14"/>
    <w:rsid w:val="00E256F9"/>
    <w:rsid w:val="00E620BB"/>
    <w:rsid w:val="00E75421"/>
    <w:rsid w:val="00E76BAD"/>
    <w:rsid w:val="00E82E6C"/>
    <w:rsid w:val="00E867B6"/>
    <w:rsid w:val="00E92652"/>
    <w:rsid w:val="00EA0A33"/>
    <w:rsid w:val="00EA7E4F"/>
    <w:rsid w:val="00ED401F"/>
    <w:rsid w:val="00F1367F"/>
    <w:rsid w:val="00F31A1E"/>
    <w:rsid w:val="00F42537"/>
    <w:rsid w:val="00F50C0A"/>
    <w:rsid w:val="00F52A5E"/>
    <w:rsid w:val="00F55F63"/>
    <w:rsid w:val="00F61C59"/>
    <w:rsid w:val="00F90D0A"/>
    <w:rsid w:val="00FB133B"/>
    <w:rsid w:val="00FB581E"/>
    <w:rsid w:val="00FB63E9"/>
    <w:rsid w:val="00FC07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C8554"/>
  <w15:docId w15:val="{C644A234-C6B4-4247-9496-4E19A8A0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40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4061C"/>
    <w:rPr>
      <w:color w:val="0000FF" w:themeColor="hyperlink"/>
      <w:u w:val="single"/>
    </w:rPr>
  </w:style>
  <w:style w:type="paragraph" w:styleId="Prrafodelista">
    <w:name w:val="List Paragraph"/>
    <w:basedOn w:val="Normal"/>
    <w:qFormat/>
    <w:rsid w:val="003D41F6"/>
    <w:pPr>
      <w:ind w:left="720"/>
      <w:contextualSpacing/>
    </w:pPr>
  </w:style>
  <w:style w:type="character" w:styleId="Textoennegrita">
    <w:name w:val="Strong"/>
    <w:basedOn w:val="Fuentedeprrafopredeter"/>
    <w:uiPriority w:val="22"/>
    <w:qFormat/>
    <w:rsid w:val="003D41F6"/>
    <w:rPr>
      <w:b/>
      <w:bCs/>
    </w:rPr>
  </w:style>
  <w:style w:type="paragraph" w:styleId="Textodeglobo">
    <w:name w:val="Balloon Text"/>
    <w:basedOn w:val="Normal"/>
    <w:link w:val="TextodegloboCar"/>
    <w:uiPriority w:val="99"/>
    <w:semiHidden/>
    <w:unhideWhenUsed/>
    <w:rsid w:val="00A752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52D5"/>
    <w:rPr>
      <w:rFonts w:ascii="Tahoma" w:hAnsi="Tahoma" w:cs="Tahoma"/>
      <w:sz w:val="16"/>
      <w:szCs w:val="16"/>
    </w:rPr>
  </w:style>
  <w:style w:type="paragraph" w:styleId="Encabezado">
    <w:name w:val="header"/>
    <w:basedOn w:val="Normal"/>
    <w:link w:val="EncabezadoCar"/>
    <w:uiPriority w:val="99"/>
    <w:unhideWhenUsed/>
    <w:rsid w:val="00C06E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E4A"/>
  </w:style>
  <w:style w:type="paragraph" w:styleId="Piedepgina">
    <w:name w:val="footer"/>
    <w:basedOn w:val="Normal"/>
    <w:link w:val="PiedepginaCar"/>
    <w:uiPriority w:val="99"/>
    <w:unhideWhenUsed/>
    <w:rsid w:val="00C06E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E4A"/>
  </w:style>
  <w:style w:type="paragraph" w:styleId="Sinespaciado">
    <w:name w:val="No Spacing"/>
    <w:uiPriority w:val="1"/>
    <w:qFormat/>
    <w:rsid w:val="00716AA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6D4C53"/>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ListParagraph1">
    <w:name w:val="List Paragraph1"/>
    <w:basedOn w:val="Normal"/>
    <w:rsid w:val="002D4A76"/>
    <w:pPr>
      <w:widowControl w:val="0"/>
      <w:tabs>
        <w:tab w:val="left" w:pos="709"/>
      </w:tabs>
      <w:suppressAutoHyphens/>
      <w:spacing w:after="0" w:line="240" w:lineRule="auto"/>
      <w:ind w:left="720"/>
    </w:pPr>
    <w:rPr>
      <w:rFonts w:ascii="Times New Roman" w:eastAsia="Lucida Sans Unicode" w:hAnsi="Times New Roman" w:cs="Times New Roman"/>
      <w:kern w:val="1"/>
      <w:sz w:val="24"/>
      <w:szCs w:val="24"/>
      <w:lang w:val="es-ES" w:eastAsia="zh-CN" w:bidi="hi-IN"/>
    </w:rPr>
  </w:style>
  <w:style w:type="paragraph" w:customStyle="1" w:styleId="Default">
    <w:name w:val="Default"/>
    <w:rsid w:val="00B65A82"/>
    <w:pPr>
      <w:autoSpaceDE w:val="0"/>
      <w:autoSpaceDN w:val="0"/>
      <w:adjustRightInd w:val="0"/>
      <w:spacing w:after="0" w:line="240" w:lineRule="auto"/>
    </w:pPr>
    <w:rPr>
      <w:rFonts w:ascii="Arial" w:eastAsia="Times New Roman" w:hAnsi="Arial" w:cs="Arial"/>
      <w:color w:val="000000"/>
      <w:sz w:val="24"/>
      <w:szCs w:val="24"/>
      <w:lang w:val="es-ES" w:eastAsia="es-SV"/>
    </w:rPr>
  </w:style>
  <w:style w:type="character" w:customStyle="1" w:styleId="Mencinsinresolver1">
    <w:name w:val="Mención sin resolver1"/>
    <w:basedOn w:val="Fuentedeprrafopredeter"/>
    <w:uiPriority w:val="99"/>
    <w:semiHidden/>
    <w:unhideWhenUsed/>
    <w:rsid w:val="00A32F53"/>
    <w:rPr>
      <w:color w:val="605E5C"/>
      <w:shd w:val="clear" w:color="auto" w:fill="E1DFDD"/>
    </w:rPr>
  </w:style>
  <w:style w:type="character" w:styleId="Mencinsinresolver">
    <w:name w:val="Unresolved Mention"/>
    <w:basedOn w:val="Fuentedeprrafopredeter"/>
    <w:uiPriority w:val="99"/>
    <w:semiHidden/>
    <w:unhideWhenUsed/>
    <w:rsid w:val="005B1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679112">
      <w:bodyDiv w:val="1"/>
      <w:marLeft w:val="0"/>
      <w:marRight w:val="0"/>
      <w:marTop w:val="0"/>
      <w:marBottom w:val="0"/>
      <w:divBdr>
        <w:top w:val="none" w:sz="0" w:space="0" w:color="auto"/>
        <w:left w:val="none" w:sz="0" w:space="0" w:color="auto"/>
        <w:bottom w:val="none" w:sz="0" w:space="0" w:color="auto"/>
        <w:right w:val="none" w:sz="0" w:space="0" w:color="auto"/>
      </w:divBdr>
    </w:div>
    <w:div w:id="182284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epci&#243;n@conaipd.gob.sv" TargetMode="External"/><Relationship Id="rId18" Type="http://schemas.openxmlformats.org/officeDocument/2006/relationships/hyperlink" Target="mailto:uaip@conaipd.gob.s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aipd.gob.sv"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conaipd.gob.s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oficialdeinformacion@conaipd.gob.sv"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irna.larios@conaipd.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5BF2-C891-46B0-8771-9CE6896E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2311</Words>
  <Characters>12711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Ivette</dc:creator>
  <cp:lastModifiedBy>Conaipd/Mirna.Larios</cp:lastModifiedBy>
  <cp:revision>2</cp:revision>
  <cp:lastPrinted>2021-07-30T19:21:00Z</cp:lastPrinted>
  <dcterms:created xsi:type="dcterms:W3CDTF">2021-07-30T19:27:00Z</dcterms:created>
  <dcterms:modified xsi:type="dcterms:W3CDTF">2021-07-30T19:27:00Z</dcterms:modified>
</cp:coreProperties>
</file>