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E7A" w:rsidRDefault="00FA5E7A"/>
    <w:p w:rsidR="00080B43" w:rsidRDefault="00080B43"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3115310</wp:posOffset>
            </wp:positionH>
            <wp:positionV relativeFrom="paragraph">
              <wp:posOffset>107950</wp:posOffset>
            </wp:positionV>
            <wp:extent cx="2255520" cy="884555"/>
            <wp:effectExtent l="1905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OBIERNO DE EL SALVADOR 2014 TRAZOS V2-01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5460" t="26739" r="14959" b="26208"/>
                    <a:stretch/>
                  </pic:blipFill>
                  <pic:spPr bwMode="auto">
                    <a:xfrm>
                      <a:off x="0" y="0"/>
                      <a:ext cx="2255520" cy="884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78105</wp:posOffset>
            </wp:positionV>
            <wp:extent cx="960755" cy="914400"/>
            <wp:effectExtent l="1905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el_salvado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0B43" w:rsidRDefault="00080B43"/>
    <w:p w:rsidR="00080B43" w:rsidRDefault="00080B43"/>
    <w:p w:rsidR="00080B43" w:rsidRDefault="00080B43"/>
    <w:p w:rsidR="00080B43" w:rsidRDefault="00080B43"/>
    <w:p w:rsidR="00080B43" w:rsidRDefault="00080B43"/>
    <w:p w:rsidR="00080B43" w:rsidRDefault="00080B43"/>
    <w:p w:rsidR="00080B43" w:rsidRPr="00F70EE8" w:rsidRDefault="00080B43" w:rsidP="00080B43">
      <w:pPr>
        <w:spacing w:line="360" w:lineRule="auto"/>
        <w:rPr>
          <w:rFonts w:ascii="Calibri" w:hAnsi="Calibri"/>
          <w:b/>
          <w:color w:val="365F91" w:themeColor="accent1" w:themeShade="BF"/>
          <w:sz w:val="28"/>
          <w:szCs w:val="28"/>
        </w:rPr>
      </w:pPr>
      <w:r w:rsidRPr="00F70EE8">
        <w:rPr>
          <w:rFonts w:ascii="Calibri" w:hAnsi="Calibri"/>
          <w:b/>
          <w:color w:val="365F91" w:themeColor="accent1" w:themeShade="BF"/>
          <w:sz w:val="28"/>
          <w:szCs w:val="28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0.15pt;margin-top:14.85pt;width:326.35pt;height:0;z-index:251662336" o:connectortype="straight"/>
        </w:pict>
      </w:r>
      <w:r w:rsidRPr="00F70EE8">
        <w:rPr>
          <w:rFonts w:ascii="Calibri" w:hAnsi="Calibri"/>
          <w:b/>
          <w:color w:val="365F91" w:themeColor="accent1" w:themeShade="BF"/>
          <w:sz w:val="28"/>
          <w:szCs w:val="28"/>
        </w:rPr>
        <w:t>Institución: Centro Nacional de Registros</w:t>
      </w:r>
    </w:p>
    <w:p w:rsidR="00080B43" w:rsidRPr="00F70EE8" w:rsidRDefault="00080B43" w:rsidP="00080B43">
      <w:pPr>
        <w:spacing w:line="360" w:lineRule="auto"/>
        <w:rPr>
          <w:rFonts w:ascii="Calibri" w:hAnsi="Calibri"/>
          <w:b/>
          <w:color w:val="365F91" w:themeColor="accent1" w:themeShade="BF"/>
          <w:sz w:val="28"/>
          <w:szCs w:val="28"/>
        </w:rPr>
      </w:pPr>
      <w:r w:rsidRPr="00F70EE8">
        <w:rPr>
          <w:rFonts w:ascii="Calibri" w:hAnsi="Calibri"/>
          <w:b/>
          <w:color w:val="365F91" w:themeColor="accent1" w:themeShade="BF"/>
          <w:sz w:val="28"/>
          <w:szCs w:val="28"/>
          <w:lang w:eastAsia="es-ES"/>
        </w:rPr>
        <w:pict>
          <v:shape id="_x0000_s1027" type="#_x0000_t32" style="position:absolute;margin-left:153.4pt;margin-top:15.9pt;width:243.1pt;height:0;z-index:251663360" o:connectortype="straight"/>
        </w:pict>
      </w:r>
      <w:r w:rsidRPr="00F70EE8">
        <w:rPr>
          <w:rFonts w:ascii="Calibri" w:hAnsi="Calibri"/>
          <w:b/>
          <w:color w:val="365F91" w:themeColor="accent1" w:themeShade="BF"/>
          <w:sz w:val="28"/>
          <w:szCs w:val="28"/>
        </w:rPr>
        <w:t xml:space="preserve">Responsable del informe: Sonia </w:t>
      </w:r>
      <w:proofErr w:type="spellStart"/>
      <w:r w:rsidRPr="00F70EE8">
        <w:rPr>
          <w:rFonts w:ascii="Calibri" w:hAnsi="Calibri"/>
          <w:b/>
          <w:color w:val="365F91" w:themeColor="accent1" w:themeShade="BF"/>
          <w:sz w:val="28"/>
          <w:szCs w:val="28"/>
        </w:rPr>
        <w:t>Ivett</w:t>
      </w:r>
      <w:proofErr w:type="spellEnd"/>
      <w:r w:rsidRPr="00F70EE8">
        <w:rPr>
          <w:rFonts w:ascii="Calibri" w:hAnsi="Calibri"/>
          <w:b/>
          <w:color w:val="365F91" w:themeColor="accent1" w:themeShade="BF"/>
          <w:sz w:val="28"/>
          <w:szCs w:val="28"/>
        </w:rPr>
        <w:t xml:space="preserve"> Sánchez Cuéllar</w:t>
      </w:r>
    </w:p>
    <w:p w:rsidR="00080B43" w:rsidRPr="00F70EE8" w:rsidRDefault="00080B43" w:rsidP="00080B43">
      <w:pPr>
        <w:spacing w:line="360" w:lineRule="auto"/>
        <w:rPr>
          <w:rFonts w:ascii="Calibri" w:hAnsi="Calibri"/>
          <w:b/>
          <w:color w:val="365F91" w:themeColor="accent1" w:themeShade="BF"/>
          <w:sz w:val="28"/>
          <w:szCs w:val="28"/>
        </w:rPr>
      </w:pPr>
      <w:r w:rsidRPr="00F70EE8">
        <w:rPr>
          <w:rFonts w:ascii="Calibri" w:hAnsi="Calibri"/>
          <w:b/>
          <w:color w:val="365F91" w:themeColor="accent1" w:themeShade="BF"/>
          <w:sz w:val="28"/>
          <w:szCs w:val="28"/>
          <w:lang w:eastAsia="es-ES"/>
        </w:rPr>
        <w:pict>
          <v:shape id="_x0000_s1028" type="#_x0000_t32" style="position:absolute;margin-left:242.05pt;margin-top:17.75pt;width:154.45pt;height:0;z-index:251664384" o:connectortype="straight"/>
        </w:pict>
      </w:r>
      <w:r w:rsidRPr="00F70EE8">
        <w:rPr>
          <w:rFonts w:ascii="Calibri" w:hAnsi="Calibri"/>
          <w:b/>
          <w:color w:val="365F91" w:themeColor="accent1" w:themeShade="BF"/>
          <w:sz w:val="28"/>
          <w:szCs w:val="28"/>
        </w:rPr>
        <w:t>Funcionario responsable de la institución: Rogelio Antonio Canales</w:t>
      </w:r>
    </w:p>
    <w:p w:rsidR="00080B43" w:rsidRDefault="00080B43" w:rsidP="00080B43">
      <w:pPr>
        <w:rPr>
          <w:rFonts w:ascii="Calibri" w:hAnsi="Calibri"/>
        </w:rPr>
      </w:pPr>
    </w:p>
    <w:p w:rsidR="00080B43" w:rsidRDefault="00080B43" w:rsidP="00080B43">
      <w:pPr>
        <w:rPr>
          <w:rFonts w:ascii="Calibri" w:hAnsi="Calibri"/>
        </w:rPr>
      </w:pPr>
    </w:p>
    <w:p w:rsidR="00080B43" w:rsidRDefault="00080B43" w:rsidP="00080B43">
      <w:pPr>
        <w:jc w:val="center"/>
        <w:rPr>
          <w:rFonts w:ascii="Calibri" w:hAnsi="Calibri"/>
          <w:b/>
          <w:color w:val="365F91" w:themeColor="accent1" w:themeShade="BF"/>
          <w:sz w:val="36"/>
        </w:rPr>
      </w:pPr>
    </w:p>
    <w:p w:rsidR="00080B43" w:rsidRDefault="00080B43" w:rsidP="00080B43">
      <w:pPr>
        <w:jc w:val="center"/>
        <w:rPr>
          <w:rFonts w:ascii="Calibri" w:hAnsi="Calibri"/>
          <w:b/>
          <w:color w:val="365F91" w:themeColor="accent1" w:themeShade="BF"/>
          <w:sz w:val="36"/>
        </w:rPr>
      </w:pPr>
    </w:p>
    <w:p w:rsidR="00080B43" w:rsidRDefault="00080B43" w:rsidP="00080B43">
      <w:pPr>
        <w:jc w:val="center"/>
        <w:rPr>
          <w:rFonts w:ascii="Calibri" w:hAnsi="Calibri"/>
          <w:b/>
          <w:color w:val="365F91" w:themeColor="accent1" w:themeShade="BF"/>
          <w:sz w:val="36"/>
        </w:rPr>
      </w:pPr>
    </w:p>
    <w:p w:rsidR="00080B43" w:rsidRDefault="00080B43" w:rsidP="00080B43">
      <w:pPr>
        <w:jc w:val="center"/>
        <w:rPr>
          <w:rFonts w:ascii="Calibri" w:hAnsi="Calibri"/>
          <w:b/>
          <w:color w:val="365F91" w:themeColor="accent1" w:themeShade="BF"/>
          <w:sz w:val="36"/>
        </w:rPr>
      </w:pPr>
    </w:p>
    <w:p w:rsidR="00080B43" w:rsidRDefault="00080B43" w:rsidP="00080B43">
      <w:pPr>
        <w:jc w:val="center"/>
        <w:rPr>
          <w:rFonts w:ascii="Calibri" w:hAnsi="Calibri"/>
          <w:b/>
          <w:color w:val="365F91" w:themeColor="accent1" w:themeShade="BF"/>
          <w:sz w:val="36"/>
        </w:rPr>
      </w:pPr>
    </w:p>
    <w:p w:rsidR="00080B43" w:rsidRDefault="00080B43" w:rsidP="00080B43">
      <w:pPr>
        <w:jc w:val="center"/>
        <w:rPr>
          <w:rFonts w:ascii="Calibri" w:hAnsi="Calibri"/>
          <w:b/>
          <w:color w:val="365F91" w:themeColor="accent1" w:themeShade="BF"/>
          <w:sz w:val="36"/>
        </w:rPr>
      </w:pPr>
    </w:p>
    <w:p w:rsidR="00080B43" w:rsidRPr="00217624" w:rsidRDefault="00080B43" w:rsidP="00080B43">
      <w:pPr>
        <w:jc w:val="center"/>
        <w:rPr>
          <w:rFonts w:ascii="Calibri" w:hAnsi="Calibri"/>
          <w:b/>
          <w:color w:val="365F91" w:themeColor="accent1" w:themeShade="BF"/>
          <w:sz w:val="36"/>
        </w:rPr>
      </w:pPr>
      <w:r>
        <w:rPr>
          <w:rFonts w:ascii="Calibri" w:hAnsi="Calibri"/>
          <w:b/>
          <w:color w:val="365F91" w:themeColor="accent1" w:themeShade="BF"/>
          <w:sz w:val="36"/>
        </w:rPr>
        <w:t>San Salvador, 05 de septiembre de</w:t>
      </w:r>
      <w:r w:rsidRPr="00217624">
        <w:rPr>
          <w:rFonts w:ascii="Calibri" w:hAnsi="Calibri"/>
          <w:b/>
          <w:color w:val="365F91" w:themeColor="accent1" w:themeShade="BF"/>
          <w:sz w:val="36"/>
        </w:rPr>
        <w:t xml:space="preserve"> 2014</w:t>
      </w:r>
      <w:r>
        <w:rPr>
          <w:rFonts w:ascii="Calibri" w:hAnsi="Calibri"/>
          <w:b/>
          <w:color w:val="365F91" w:themeColor="accent1" w:themeShade="BF"/>
          <w:sz w:val="36"/>
        </w:rPr>
        <w:t>.</w:t>
      </w:r>
    </w:p>
    <w:p w:rsidR="00080B43" w:rsidRDefault="00080B43">
      <w:r>
        <w:br w:type="page"/>
      </w:r>
    </w:p>
    <w:tbl>
      <w:tblPr>
        <w:tblW w:w="10792" w:type="dxa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2345"/>
        <w:gridCol w:w="2552"/>
        <w:gridCol w:w="2276"/>
        <w:gridCol w:w="1351"/>
        <w:gridCol w:w="2268"/>
      </w:tblGrid>
      <w:tr w:rsidR="00080B43" w:rsidRPr="00080B43" w:rsidTr="00177B2E">
        <w:trPr>
          <w:trHeight w:val="300"/>
          <w:tblHeader/>
          <w:jc w:val="center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SV"/>
              </w:rPr>
              <w:lastRenderedPageBreak/>
              <w:t>Acciones planificadas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SV"/>
              </w:rPr>
              <w:t>Acciones ejecutadas y resultados obtenidos</w:t>
            </w:r>
          </w:p>
        </w:tc>
      </w:tr>
      <w:tr w:rsidR="00080B43" w:rsidRPr="00080B43" w:rsidTr="00177B2E">
        <w:trPr>
          <w:trHeight w:val="630"/>
          <w:tblHeader/>
          <w:jc w:val="center"/>
        </w:trPr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SV"/>
              </w:rPr>
              <w:t>Cuantificación del logro alcanzado respecto a lo planificado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SV"/>
              </w:rPr>
              <w:t>Tipo y número de personas beneficiadas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SV"/>
              </w:rPr>
              <w:t>Inversión realizada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SV"/>
              </w:rPr>
              <w:t>Breve descripción de resultados/beneficios de la actividad</w:t>
            </w:r>
          </w:p>
        </w:tc>
      </w:tr>
      <w:tr w:rsidR="00080B43" w:rsidRPr="00080B43" w:rsidTr="00177B2E">
        <w:trPr>
          <w:trHeight w:val="405"/>
          <w:jc w:val="center"/>
        </w:trPr>
        <w:tc>
          <w:tcPr>
            <w:tcW w:w="2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SV"/>
              </w:rPr>
              <w:t>Entrega de Certificados de marca a las empresas  cooperativas siguientes:</w:t>
            </w: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SV"/>
              </w:rPr>
              <w:br/>
              <w:t xml:space="preserve">Asociación Cooperativa El </w:t>
            </w:r>
            <w:proofErr w:type="spellStart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SV"/>
              </w:rPr>
              <w:t>Garucho</w:t>
            </w:r>
            <w:proofErr w:type="spellEnd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SV"/>
              </w:rPr>
              <w:t xml:space="preserve"> de R.L. de </w:t>
            </w:r>
            <w:proofErr w:type="spellStart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SV"/>
              </w:rPr>
              <w:t>Atiquizaya</w:t>
            </w:r>
            <w:proofErr w:type="spellEnd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SV"/>
              </w:rPr>
              <w:t>, Ahuachapán  Marca: “</w:t>
            </w:r>
            <w:proofErr w:type="spellStart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SV"/>
              </w:rPr>
              <w:t>Super</w:t>
            </w:r>
            <w:proofErr w:type="spellEnd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SV"/>
              </w:rPr>
              <w:t xml:space="preserve"> Frijol”</w:t>
            </w: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SV"/>
              </w:rPr>
              <w:br/>
              <w:t>Asociación Cooperativa de Comercialización y producción Agrícola Compañero Erick de R.L. de San Francisco Javier Usulután, Marca: “Frijoles de Oriente”</w:t>
            </w: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SV"/>
              </w:rPr>
              <w:br/>
              <w:t>Asociación Cooperativa de Aprovisionamiento Agropecuario, Ahorro, Crédito y Consumo, San Sebastián de R.L., San Sebastián, San Vicente, Marca: “Don Vicente”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Se entregaron los tres certificados de marca que se habían programado.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SV"/>
              </w:rPr>
              <w:t>Beneficiarios directos: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Tres certificados de marcas proporcionados a tres empresas cooperativas agrícolas que les permite por medio del registro de una marca colectiva la protección de los derechos de propiedad industrial.</w:t>
            </w:r>
          </w:p>
        </w:tc>
      </w:tr>
      <w:tr w:rsidR="00080B43" w:rsidRPr="00080B43" w:rsidTr="00177B2E">
        <w:trPr>
          <w:trHeight w:val="1410"/>
          <w:jc w:val="center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- 860 Productores asociados de los municipios de </w:t>
            </w:r>
            <w:proofErr w:type="spellStart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Atiquizaya</w:t>
            </w:r>
            <w:proofErr w:type="spellEnd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-Ahuachapán, San Francisco Javier-Usulután y San Sebastián- San Vicente.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</w:tr>
      <w:tr w:rsidR="00080B43" w:rsidRPr="00080B43" w:rsidTr="00177B2E">
        <w:trPr>
          <w:trHeight w:val="360"/>
          <w:jc w:val="center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SV"/>
              </w:rPr>
              <w:t>Beneficiarios indirectos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</w:tr>
      <w:tr w:rsidR="00080B43" w:rsidRPr="00080B43" w:rsidTr="00177B2E">
        <w:trPr>
          <w:trHeight w:val="1695"/>
          <w:jc w:val="center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Symbol" w:hAnsi="Calibri" w:cs="Symbol"/>
                <w:color w:val="000000"/>
                <w:sz w:val="20"/>
                <w:szCs w:val="20"/>
                <w:lang w:val="es-ES_tradnl" w:eastAsia="es-SV"/>
              </w:rPr>
              <w:t xml:space="preserve">- 33,579 pobladores del </w:t>
            </w:r>
            <w:proofErr w:type="spellStart"/>
            <w:r w:rsidRPr="00080B43">
              <w:rPr>
                <w:rFonts w:ascii="Calibri" w:eastAsia="Symbol" w:hAnsi="Calibri" w:cs="Symbol"/>
                <w:color w:val="000000"/>
                <w:sz w:val="20"/>
                <w:szCs w:val="20"/>
                <w:lang w:val="es-ES_tradnl" w:eastAsia="es-SV"/>
              </w:rPr>
              <w:t>municipío</w:t>
            </w:r>
            <w:proofErr w:type="spellEnd"/>
            <w:r w:rsidRPr="00080B43">
              <w:rPr>
                <w:rFonts w:ascii="Calibri" w:eastAsia="Symbol" w:hAnsi="Calibri" w:cs="Symbol"/>
                <w:color w:val="000000"/>
                <w:sz w:val="20"/>
                <w:szCs w:val="20"/>
                <w:lang w:val="es-ES_tradnl" w:eastAsia="es-SV"/>
              </w:rPr>
              <w:t xml:space="preserve"> de </w:t>
            </w:r>
            <w:proofErr w:type="spellStart"/>
            <w:r w:rsidRPr="00080B43">
              <w:rPr>
                <w:rFonts w:ascii="Calibri" w:eastAsia="Symbol" w:hAnsi="Calibri" w:cs="Symbol"/>
                <w:color w:val="000000"/>
                <w:sz w:val="20"/>
                <w:szCs w:val="20"/>
                <w:lang w:val="es-ES_tradnl" w:eastAsia="es-SV"/>
              </w:rPr>
              <w:t>Atiquzaya</w:t>
            </w:r>
            <w:proofErr w:type="spellEnd"/>
            <w:r w:rsidRPr="00080B43">
              <w:rPr>
                <w:rFonts w:ascii="Calibri" w:eastAsia="Symbol" w:hAnsi="Calibri" w:cs="Symbol"/>
                <w:color w:val="000000"/>
                <w:sz w:val="20"/>
                <w:szCs w:val="20"/>
                <w:lang w:val="es-ES_tradnl" w:eastAsia="es-SV"/>
              </w:rPr>
              <w:t xml:space="preserve"> en Ahuachapán, 5,409 habitantes del municipio de San Francisco Javier en Usulután y 15,193 de San Sebastián en San Vicente.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</w:tr>
      <w:tr w:rsidR="00080B43" w:rsidRPr="00080B43" w:rsidTr="00177B2E">
        <w:trPr>
          <w:trHeight w:val="360"/>
          <w:jc w:val="center"/>
        </w:trPr>
        <w:tc>
          <w:tcPr>
            <w:tcW w:w="2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Ejecución del Proyecto de Reformas al Reglamento de la Ley de Registro de Comercio a través de la Dirección del Registro de Comercio en Oficinas Centrales del CNR en San Salvador.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Una propuesta de reformas al Reglamento de la Ley de Registro de Comercio.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SV"/>
              </w:rPr>
              <w:t>Beneficiarios directos: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B43" w:rsidRPr="00080B43" w:rsidRDefault="00080B43" w:rsidP="0017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83,900 usuarios atendidos eficientemente a través de los tres subprocesos del Registro de Comercio: Matrículas, Documentos Mercantiles y Balances.</w:t>
            </w:r>
          </w:p>
        </w:tc>
      </w:tr>
      <w:tr w:rsidR="00080B43" w:rsidRPr="00080B43" w:rsidTr="00177B2E">
        <w:trPr>
          <w:trHeight w:val="615"/>
          <w:jc w:val="center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- 83,900 Usuarios del Registro de Comercio 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</w:tr>
      <w:tr w:rsidR="00080B43" w:rsidRPr="00080B43" w:rsidTr="00177B2E">
        <w:trPr>
          <w:trHeight w:val="435"/>
          <w:jc w:val="center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SV"/>
              </w:rPr>
              <w:t>Beneficiarios indirectos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</w:tr>
      <w:tr w:rsidR="00080B43" w:rsidRPr="00080B43" w:rsidTr="00177B2E">
        <w:trPr>
          <w:trHeight w:val="1785"/>
          <w:jc w:val="center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-Una población estimada de 6,279,783 habitantes del país para el año 2014 que gozan de los bienes y servicios producidos por las empresas que se encuentran matriculadas en el Registro de comercio del CNR.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</w:tr>
      <w:tr w:rsidR="00080B43" w:rsidRPr="00080B43" w:rsidTr="00177B2E">
        <w:trPr>
          <w:trHeight w:val="420"/>
          <w:jc w:val="center"/>
        </w:trPr>
        <w:tc>
          <w:tcPr>
            <w:tcW w:w="2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Firma de 55 acuerdos (actas y gráficos) de límites municipales para remitir a la Asamblea Legislativa para su decreto, de los departamentos de Ahuachapán, Santa Ana, San Salvador, Cuscatlán, La Paz, Usulután, San </w:t>
            </w:r>
            <w:proofErr w:type="spellStart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Miguel,La</w:t>
            </w:r>
            <w:proofErr w:type="spellEnd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Libertad y La Paz </w:t>
            </w: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lastRenderedPageBreak/>
              <w:t>y San Vicente.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lastRenderedPageBreak/>
              <w:t xml:space="preserve">Se delimitaron los límites de 28 municipios: </w:t>
            </w:r>
            <w:proofErr w:type="spellStart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Atiquizaya</w:t>
            </w:r>
            <w:proofErr w:type="spellEnd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, El Refugio, Candelaria de la Frontera, </w:t>
            </w:r>
            <w:proofErr w:type="spellStart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Chalchuapa</w:t>
            </w:r>
            <w:proofErr w:type="spellEnd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, San Sebastián Salitrillo, San Marcos, </w:t>
            </w:r>
            <w:proofErr w:type="spellStart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Huizúcar</w:t>
            </w:r>
            <w:proofErr w:type="spellEnd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Tonacatepeque</w:t>
            </w:r>
            <w:proofErr w:type="spellEnd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, San Martín, Candelaria, San Emigdio, San Luis Talpa, </w:t>
            </w:r>
            <w:proofErr w:type="spellStart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Tapalhuaca</w:t>
            </w:r>
            <w:proofErr w:type="spellEnd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, El Triunfo, Nueva Granada, </w:t>
            </w: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lastRenderedPageBreak/>
              <w:t xml:space="preserve">Mercedes </w:t>
            </w:r>
            <w:proofErr w:type="spellStart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Umaña</w:t>
            </w:r>
            <w:proofErr w:type="spellEnd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, San Ildefonso, </w:t>
            </w:r>
            <w:proofErr w:type="spellStart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Sesóri</w:t>
            </w:r>
            <w:proofErr w:type="spellEnd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, Zaragoza, La Libertad,  San Juan </w:t>
            </w:r>
            <w:proofErr w:type="spellStart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Opico</w:t>
            </w:r>
            <w:proofErr w:type="spellEnd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, San Pablo </w:t>
            </w:r>
            <w:proofErr w:type="spellStart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Tacachico</w:t>
            </w:r>
            <w:proofErr w:type="spellEnd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, San Matías, Colón, San Juan Talpa, San Francisco Javier y </w:t>
            </w:r>
            <w:proofErr w:type="spellStart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Tecapán</w:t>
            </w:r>
            <w:proofErr w:type="spellEnd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Lolotíque</w:t>
            </w:r>
            <w:proofErr w:type="spellEnd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SV"/>
              </w:rPr>
              <w:lastRenderedPageBreak/>
              <w:t>Beneficiarios directos: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B43" w:rsidRPr="00080B43" w:rsidRDefault="00080B43" w:rsidP="0017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28 alcaldías beneficiadas por la certeza en la delimitación de sus límites y aproximadamente  165,119 familias residentes en dichos municipios pueden percibir con confianza los servicios municipales.</w:t>
            </w:r>
          </w:p>
        </w:tc>
      </w:tr>
      <w:tr w:rsidR="00080B43" w:rsidRPr="00080B43" w:rsidTr="00177B2E">
        <w:trPr>
          <w:trHeight w:val="1650"/>
          <w:jc w:val="center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-28 Alcaldías que tienen definidos sus límites municipales.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</w:tr>
      <w:tr w:rsidR="00080B43" w:rsidRPr="00080B43" w:rsidTr="00177B2E">
        <w:trPr>
          <w:trHeight w:val="405"/>
          <w:jc w:val="center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SV"/>
              </w:rPr>
              <w:t>Beneficiarios indirectos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</w:tr>
      <w:tr w:rsidR="00080B43" w:rsidRPr="00080B43" w:rsidTr="00177B2E">
        <w:trPr>
          <w:trHeight w:val="1200"/>
          <w:jc w:val="center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805,595 habitantes de los 28 municipios con límites municipales definidos.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</w:tr>
      <w:tr w:rsidR="00080B43" w:rsidRPr="00080B43" w:rsidTr="00177B2E">
        <w:trPr>
          <w:trHeight w:val="585"/>
          <w:jc w:val="center"/>
        </w:trPr>
        <w:tc>
          <w:tcPr>
            <w:tcW w:w="2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lastRenderedPageBreak/>
              <w:t>Instalación de dos células para la prestación de servicios: ISTA e ILP, ambas en San Salvador.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Conformación de una Célula Catastral para el Instituto de Legalización de la Propiedad (ILP) en San Salvador.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SV"/>
              </w:rPr>
              <w:t>Beneficiarios directos: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B43" w:rsidRPr="00080B43" w:rsidRDefault="00080B43" w:rsidP="0017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1,200 familias que gozan con seguridad jurídica sobre la tenencia de sus </w:t>
            </w:r>
            <w:proofErr w:type="spellStart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parecelas</w:t>
            </w:r>
            <w:proofErr w:type="spellEnd"/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 y lotes.</w:t>
            </w:r>
          </w:p>
        </w:tc>
      </w:tr>
      <w:tr w:rsidR="00080B43" w:rsidRPr="00080B43" w:rsidTr="00177B2E">
        <w:trPr>
          <w:trHeight w:val="1020"/>
          <w:jc w:val="center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1,200 Familias de bajos ingresos  asentadas en comunidades que serán propietarias de parcelas y lotes.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</w:tr>
      <w:tr w:rsidR="00080B43" w:rsidRPr="00080B43" w:rsidTr="00177B2E">
        <w:trPr>
          <w:trHeight w:val="300"/>
          <w:jc w:val="center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</w:tr>
      <w:tr w:rsidR="00080B43" w:rsidRPr="00080B43" w:rsidTr="00177B2E">
        <w:trPr>
          <w:trHeight w:val="300"/>
          <w:jc w:val="center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</w:tr>
      <w:tr w:rsidR="00080B43" w:rsidRPr="00080B43" w:rsidTr="00177B2E">
        <w:trPr>
          <w:trHeight w:val="300"/>
          <w:jc w:val="center"/>
        </w:trPr>
        <w:tc>
          <w:tcPr>
            <w:tcW w:w="2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Elaboración del proyecto de Reglamento de Ley de Garantías Mobiliarias, en conjunto con el MINEC.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Un proyecto de Reglamento de Ley de Garantías Mobiliarias elaborado.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SV"/>
              </w:rPr>
              <w:t>Beneficiarios directos: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B43" w:rsidRPr="00080B43" w:rsidRDefault="00080B43" w:rsidP="0017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83,900 potenciales usuarios compuestos por micro, pequeñas, medianas empresas y comerciantes informales del país y población en general que podrá acceder a los servicios del nuevo Registro, el cual permitirá la simplificación de trámites para la constitución, publicidad y ejecución de las garantías, con procedimientos novedosos como el registro electrónico y la inscripción automática.</w:t>
            </w:r>
          </w:p>
        </w:tc>
      </w:tr>
      <w:tr w:rsidR="00080B43" w:rsidRPr="00080B43" w:rsidTr="00177B2E">
        <w:trPr>
          <w:trHeight w:val="1275"/>
          <w:jc w:val="center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83,900 usuarios potenciales de los servicios del nuevo Registro de Garantías Mobiliarias que se establecerá próximamente. 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</w:tr>
      <w:tr w:rsidR="00080B43" w:rsidRPr="00080B43" w:rsidTr="00177B2E">
        <w:trPr>
          <w:trHeight w:val="540"/>
          <w:jc w:val="center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0B43" w:rsidRPr="00080B43" w:rsidRDefault="00080B43" w:rsidP="00177B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</w:tr>
      <w:tr w:rsidR="00080B43" w:rsidRPr="00080B43" w:rsidTr="00177B2E">
        <w:trPr>
          <w:trHeight w:val="780"/>
          <w:jc w:val="center"/>
        </w:trPr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B4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B43" w:rsidRPr="00080B43" w:rsidRDefault="00080B43" w:rsidP="00177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</w:tr>
    </w:tbl>
    <w:p w:rsidR="00080B43" w:rsidRDefault="00080B43"/>
    <w:sectPr w:rsidR="00080B43" w:rsidSect="00080B43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0B43"/>
    <w:rsid w:val="00080B43"/>
    <w:rsid w:val="00FA5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703</Words>
  <Characters>3871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fsintigo</dc:creator>
  <cp:lastModifiedBy>fsintigo</cp:lastModifiedBy>
  <cp:revision>1</cp:revision>
  <dcterms:created xsi:type="dcterms:W3CDTF">2014-09-05T16:23:00Z</dcterms:created>
  <dcterms:modified xsi:type="dcterms:W3CDTF">2014-09-05T16:31:00Z</dcterms:modified>
</cp:coreProperties>
</file>