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D8" w:rsidRPr="003E4B75" w:rsidRDefault="006718D8" w:rsidP="001D0479">
      <w:pPr>
        <w:rPr>
          <w:rFonts w:cstheme="minorHAnsi"/>
          <w:b/>
          <w:i/>
          <w:color w:val="auto"/>
          <w:sz w:val="22"/>
          <w:szCs w:val="22"/>
          <w:u w:val="single"/>
        </w:rPr>
      </w:pPr>
      <w:r w:rsidRPr="003E4B75">
        <w:rPr>
          <w:rFonts w:cstheme="minorHAnsi"/>
          <w:b/>
          <w:i/>
          <w:color w:val="auto"/>
          <w:sz w:val="22"/>
          <w:szCs w:val="22"/>
          <w:u w:val="single"/>
        </w:rPr>
        <w:t xml:space="preserve">LISTADO DE </w:t>
      </w:r>
      <w:r w:rsidR="001D0479" w:rsidRPr="003E4B75">
        <w:rPr>
          <w:rFonts w:cstheme="minorHAnsi"/>
          <w:b/>
          <w:i/>
          <w:color w:val="auto"/>
          <w:sz w:val="22"/>
          <w:szCs w:val="22"/>
          <w:u w:val="single"/>
        </w:rPr>
        <w:t>RESOLUCIONES DE SOLICITUDES 2016.</w:t>
      </w:r>
    </w:p>
    <w:tbl>
      <w:tblPr>
        <w:tblStyle w:val="Tablaconcuadrcula"/>
        <w:tblW w:w="8930" w:type="dxa"/>
        <w:tblInd w:w="392" w:type="dxa"/>
        <w:tblLook w:val="04A0" w:firstRow="1" w:lastRow="0" w:firstColumn="1" w:lastColumn="0" w:noHBand="0" w:noVBand="1"/>
      </w:tblPr>
      <w:tblGrid>
        <w:gridCol w:w="1725"/>
        <w:gridCol w:w="1750"/>
        <w:gridCol w:w="2835"/>
        <w:gridCol w:w="2620"/>
      </w:tblGrid>
      <w:tr w:rsidR="003E4B75" w:rsidRPr="003E4B75" w:rsidTr="00E354AA">
        <w:tc>
          <w:tcPr>
            <w:tcW w:w="1725" w:type="dxa"/>
          </w:tcPr>
          <w:p w:rsidR="00E354AA" w:rsidRPr="003E4B75" w:rsidRDefault="00E354AA" w:rsidP="006718D8">
            <w:pPr>
              <w:ind w:left="0"/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Numero de resolución</w:t>
            </w:r>
          </w:p>
        </w:tc>
        <w:tc>
          <w:tcPr>
            <w:tcW w:w="1750" w:type="dxa"/>
          </w:tcPr>
          <w:p w:rsidR="00E354AA" w:rsidRPr="003E4B75" w:rsidRDefault="00E354AA" w:rsidP="006718D8">
            <w:pPr>
              <w:ind w:left="0"/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Tipo de Información</w:t>
            </w:r>
          </w:p>
        </w:tc>
        <w:tc>
          <w:tcPr>
            <w:tcW w:w="2835" w:type="dxa"/>
          </w:tcPr>
          <w:p w:rsidR="00E354AA" w:rsidRPr="003E4B75" w:rsidRDefault="00E354AA" w:rsidP="006718D8">
            <w:pPr>
              <w:ind w:left="0"/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Descripción</w:t>
            </w:r>
          </w:p>
        </w:tc>
        <w:tc>
          <w:tcPr>
            <w:tcW w:w="2620" w:type="dxa"/>
          </w:tcPr>
          <w:p w:rsidR="00E354AA" w:rsidRPr="003E4B75" w:rsidRDefault="00E354AA" w:rsidP="006718D8">
            <w:pPr>
              <w:ind w:left="0"/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Resolución</w:t>
            </w:r>
          </w:p>
        </w:tc>
      </w:tr>
      <w:tr w:rsidR="003E4B75" w:rsidRPr="003E4B75" w:rsidTr="00E354AA">
        <w:tc>
          <w:tcPr>
            <w:tcW w:w="1725" w:type="dxa"/>
          </w:tcPr>
          <w:p w:rsidR="00E354AA" w:rsidRPr="003E4B75" w:rsidRDefault="00E354AA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034</w:t>
            </w:r>
          </w:p>
        </w:tc>
        <w:tc>
          <w:tcPr>
            <w:tcW w:w="1750" w:type="dxa"/>
          </w:tcPr>
          <w:p w:rsidR="00E354AA" w:rsidRPr="003E4B75" w:rsidRDefault="00E354AA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Pública</w:t>
            </w:r>
          </w:p>
        </w:tc>
        <w:tc>
          <w:tcPr>
            <w:tcW w:w="2835" w:type="dxa"/>
          </w:tcPr>
          <w:p w:rsidR="00E354AA" w:rsidRPr="003E4B75" w:rsidRDefault="00E354AA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Norma nacional de pupusas de exportación.</w:t>
            </w:r>
          </w:p>
        </w:tc>
        <w:tc>
          <w:tcPr>
            <w:tcW w:w="2620" w:type="dxa"/>
          </w:tcPr>
          <w:p w:rsidR="00E354AA" w:rsidRPr="003E4B75" w:rsidRDefault="00E354AA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 xml:space="preserve">Le remito la NSO 67.45.02:06 Pupusas crudas y </w:t>
            </w:r>
            <w:proofErr w:type="spellStart"/>
            <w:r w:rsidRPr="003E4B75">
              <w:rPr>
                <w:rFonts w:cstheme="minorHAnsi"/>
                <w:color w:val="auto"/>
                <w:sz w:val="22"/>
                <w:szCs w:val="22"/>
              </w:rPr>
              <w:t>precocidas</w:t>
            </w:r>
            <w:proofErr w:type="spellEnd"/>
            <w:r w:rsidRPr="003E4B75">
              <w:rPr>
                <w:rFonts w:cstheme="minorHAnsi"/>
                <w:color w:val="auto"/>
                <w:sz w:val="22"/>
                <w:szCs w:val="22"/>
              </w:rPr>
              <w:t xml:space="preserve"> congeladas. Especificaciones que se encuentra en vigor. Esta aplica a nivel nacional.</w:t>
            </w:r>
          </w:p>
        </w:tc>
      </w:tr>
      <w:tr w:rsidR="003E4B75" w:rsidRPr="003E4B75" w:rsidTr="00E354AA">
        <w:tc>
          <w:tcPr>
            <w:tcW w:w="1725" w:type="dxa"/>
          </w:tcPr>
          <w:p w:rsidR="00E354AA" w:rsidRPr="003E4B75" w:rsidRDefault="00E354AA" w:rsidP="006718D8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035</w:t>
            </w:r>
          </w:p>
        </w:tc>
        <w:tc>
          <w:tcPr>
            <w:tcW w:w="1750" w:type="dxa"/>
          </w:tcPr>
          <w:p w:rsidR="00E354AA" w:rsidRPr="003E4B75" w:rsidRDefault="00E354AA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Publica</w:t>
            </w:r>
          </w:p>
        </w:tc>
        <w:tc>
          <w:tcPr>
            <w:tcW w:w="2835" w:type="dxa"/>
          </w:tcPr>
          <w:p w:rsidR="00E354AA" w:rsidRPr="003E4B75" w:rsidRDefault="00E354AA" w:rsidP="002A5992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Cantidad total de subscripciones a periódicos durante 2014 y 2015 detallado por periódico por año.</w:t>
            </w:r>
          </w:p>
          <w:p w:rsidR="00E354AA" w:rsidRPr="003E4B75" w:rsidRDefault="00E354AA" w:rsidP="002A5992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2. Monto total de subscripción anual a periódicos durante 2014 y 2015 detallado por periódico por año.</w:t>
            </w:r>
          </w:p>
          <w:p w:rsidR="00E354AA" w:rsidRPr="003E4B75" w:rsidRDefault="00E354AA" w:rsidP="002A5992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3. Monto total pagado por servicios de publicidad (campos pagados, esquelas, etc.) en periódicos durante</w:t>
            </w:r>
          </w:p>
          <w:p w:rsidR="00E354AA" w:rsidRPr="003E4B75" w:rsidRDefault="00E354AA" w:rsidP="002A5992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2014 y 2015 detallado por periódico por año.</w:t>
            </w:r>
          </w:p>
        </w:tc>
        <w:tc>
          <w:tcPr>
            <w:tcW w:w="2620" w:type="dxa"/>
          </w:tcPr>
          <w:p w:rsidR="00E354AA" w:rsidRPr="003E4B75" w:rsidRDefault="00E354AA" w:rsidP="002A5992">
            <w:pPr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b/>
                <w:color w:val="auto"/>
                <w:sz w:val="22"/>
                <w:szCs w:val="22"/>
              </w:rPr>
              <w:t>La información solicitada es inexistente, ya que la institución no se suscribió a ningún periódico en los años 2014 y 2015</w:t>
            </w:r>
            <w:r w:rsidRPr="003E4B75">
              <w:rPr>
                <w:rFonts w:cstheme="minorHAnsi"/>
                <w:b/>
                <w:color w:val="auto"/>
                <w:sz w:val="22"/>
                <w:szCs w:val="22"/>
              </w:rPr>
              <w:t>.</w:t>
            </w:r>
          </w:p>
          <w:p w:rsidR="00E354AA" w:rsidRPr="003E4B75" w:rsidRDefault="00E354AA" w:rsidP="002A5992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</w:p>
          <w:p w:rsidR="00E354AA" w:rsidRPr="003E4B75" w:rsidRDefault="00E354AA" w:rsidP="00E354AA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EDITORIAL ALTAMIRANO MADRIZ, S.A. DE C.V.</w:t>
            </w:r>
            <w:r w:rsidRPr="003E4B75">
              <w:rPr>
                <w:rFonts w:cstheme="minorHAnsi"/>
                <w:color w:val="auto"/>
                <w:sz w:val="22"/>
                <w:szCs w:val="22"/>
              </w:rPr>
              <w:tab/>
              <w:t>$ 17,620.78</w:t>
            </w:r>
          </w:p>
          <w:p w:rsidR="00E354AA" w:rsidRPr="003E4B75" w:rsidRDefault="00E354AA" w:rsidP="00E354AA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DUTRIZ HERMANOS S.A. DE C.V.</w:t>
            </w:r>
            <w:r w:rsidRPr="003E4B75">
              <w:rPr>
                <w:rFonts w:cstheme="minorHAnsi"/>
                <w:color w:val="auto"/>
                <w:sz w:val="22"/>
                <w:szCs w:val="22"/>
              </w:rPr>
              <w:tab/>
              <w:t>$ 15,202.40</w:t>
            </w:r>
          </w:p>
          <w:p w:rsidR="00E354AA" w:rsidRPr="003E4B75" w:rsidRDefault="00E354AA" w:rsidP="00E354AA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2014</w:t>
            </w:r>
          </w:p>
          <w:p w:rsidR="00E354AA" w:rsidRPr="003E4B75" w:rsidRDefault="00E354AA" w:rsidP="00E354AA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EDITORIAL ALTAMIRANO MADRIZ, S.A. DE C.V.</w:t>
            </w:r>
            <w:r w:rsidRPr="003E4B75">
              <w:rPr>
                <w:rFonts w:cstheme="minorHAnsi"/>
                <w:color w:val="auto"/>
                <w:sz w:val="22"/>
                <w:szCs w:val="22"/>
              </w:rPr>
              <w:tab/>
              <w:t>$ 4,802.42</w:t>
            </w:r>
          </w:p>
          <w:p w:rsidR="00E354AA" w:rsidRPr="003E4B75" w:rsidRDefault="00E354AA" w:rsidP="00E354AA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DUTRIZ HERMANOS S.A. DE C.V.</w:t>
            </w:r>
            <w:r w:rsidRPr="003E4B75">
              <w:rPr>
                <w:rFonts w:cstheme="minorHAnsi"/>
                <w:color w:val="auto"/>
                <w:sz w:val="22"/>
                <w:szCs w:val="22"/>
              </w:rPr>
              <w:tab/>
              <w:t>$ 6,856.05</w:t>
            </w:r>
          </w:p>
        </w:tc>
      </w:tr>
      <w:tr w:rsidR="003E4B75" w:rsidRPr="003E4B75" w:rsidTr="00E354AA">
        <w:tc>
          <w:tcPr>
            <w:tcW w:w="1725" w:type="dxa"/>
          </w:tcPr>
          <w:p w:rsidR="00E354AA" w:rsidRPr="003E4B75" w:rsidRDefault="00E354AA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036</w:t>
            </w:r>
          </w:p>
        </w:tc>
        <w:tc>
          <w:tcPr>
            <w:tcW w:w="1750" w:type="dxa"/>
          </w:tcPr>
          <w:p w:rsidR="00E354AA" w:rsidRPr="003E4B75" w:rsidRDefault="00E354AA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Publica</w:t>
            </w:r>
          </w:p>
        </w:tc>
        <w:tc>
          <w:tcPr>
            <w:tcW w:w="2835" w:type="dxa"/>
          </w:tcPr>
          <w:p w:rsidR="00E354AA" w:rsidRPr="003E4B75" w:rsidRDefault="00E354AA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Cantidad de espacios de participación impulsados por la institución</w:t>
            </w:r>
          </w:p>
        </w:tc>
        <w:tc>
          <w:tcPr>
            <w:tcW w:w="2620" w:type="dxa"/>
          </w:tcPr>
          <w:p w:rsidR="00E354AA" w:rsidRPr="003E4B75" w:rsidRDefault="00E354AA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Está en el portal como iniciativa y organizaciones en Excel</w:t>
            </w:r>
          </w:p>
        </w:tc>
      </w:tr>
      <w:tr w:rsidR="003E4B75" w:rsidRPr="003E4B75" w:rsidTr="00E354AA">
        <w:tc>
          <w:tcPr>
            <w:tcW w:w="1725" w:type="dxa"/>
          </w:tcPr>
          <w:p w:rsidR="00E354AA" w:rsidRPr="003E4B75" w:rsidRDefault="00E354AA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037</w:t>
            </w:r>
          </w:p>
        </w:tc>
        <w:tc>
          <w:tcPr>
            <w:tcW w:w="1750" w:type="dxa"/>
          </w:tcPr>
          <w:p w:rsidR="00E354AA" w:rsidRPr="003E4B75" w:rsidRDefault="00E354AA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Publica</w:t>
            </w:r>
          </w:p>
        </w:tc>
        <w:tc>
          <w:tcPr>
            <w:tcW w:w="2835" w:type="dxa"/>
          </w:tcPr>
          <w:p w:rsidR="00E354AA" w:rsidRPr="003E4B75" w:rsidRDefault="00E354AA" w:rsidP="00251414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Empresas que han recibido premios a la</w:t>
            </w:r>
          </w:p>
          <w:p w:rsidR="00E354AA" w:rsidRPr="003E4B75" w:rsidRDefault="00E354AA" w:rsidP="00251414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Calidad entre los años 2014 - 2015, por normas ISO 9001. Muchas gracias</w:t>
            </w:r>
          </w:p>
        </w:tc>
        <w:tc>
          <w:tcPr>
            <w:tcW w:w="2620" w:type="dxa"/>
          </w:tcPr>
          <w:p w:rsidR="00E354AA" w:rsidRPr="003E4B75" w:rsidRDefault="00E354AA" w:rsidP="00E354AA">
            <w:pPr>
              <w:pStyle w:val="Prrafodelista"/>
              <w:numPr>
                <w:ilvl w:val="0"/>
                <w:numId w:val="1"/>
              </w:numPr>
              <w:spacing w:after="200" w:line="360" w:lineRule="auto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Procuraduría General de la Republica. Vigente hasta diciembre 2015.</w:t>
            </w:r>
          </w:p>
          <w:p w:rsidR="00E354AA" w:rsidRPr="003E4B75" w:rsidRDefault="00E354AA" w:rsidP="00E354AA">
            <w:pPr>
              <w:pStyle w:val="Prrafodelista"/>
              <w:numPr>
                <w:ilvl w:val="0"/>
                <w:numId w:val="1"/>
              </w:numPr>
              <w:spacing w:after="200" w:line="360" w:lineRule="auto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Unidad de Pensiones del Seguro Social. UPISS. Vigente a la fecha.</w:t>
            </w:r>
          </w:p>
          <w:p w:rsidR="00E354AA" w:rsidRPr="003E4B75" w:rsidRDefault="00E354AA" w:rsidP="00E354AA">
            <w:pPr>
              <w:pStyle w:val="Prrafodelista"/>
              <w:numPr>
                <w:ilvl w:val="0"/>
                <w:numId w:val="1"/>
              </w:numPr>
              <w:spacing w:after="200" w:line="360" w:lineRule="auto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 xml:space="preserve">Organismo </w:t>
            </w:r>
            <w:r w:rsidRPr="003E4B75">
              <w:rPr>
                <w:rFonts w:cstheme="minorHAnsi"/>
                <w:color w:val="auto"/>
                <w:sz w:val="22"/>
                <w:szCs w:val="22"/>
              </w:rPr>
              <w:lastRenderedPageBreak/>
              <w:t>Salvadoreño de Reglamentación Técnica. OSARTEC. Vigente a la fecha.</w:t>
            </w:r>
          </w:p>
          <w:p w:rsidR="00E354AA" w:rsidRPr="003E4B75" w:rsidRDefault="00E354AA" w:rsidP="00E354AA">
            <w:pPr>
              <w:pStyle w:val="Prrafodelista"/>
              <w:numPr>
                <w:ilvl w:val="0"/>
                <w:numId w:val="1"/>
              </w:numPr>
              <w:spacing w:after="200" w:line="360" w:lineRule="auto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Plan Trifinio. Vigente a la fecha.</w:t>
            </w:r>
          </w:p>
          <w:p w:rsidR="00E354AA" w:rsidRPr="003E4B75" w:rsidRDefault="00E354AA" w:rsidP="00251414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</w:p>
        </w:tc>
      </w:tr>
      <w:tr w:rsidR="003E4B75" w:rsidRPr="003E4B75" w:rsidTr="00E354AA">
        <w:tc>
          <w:tcPr>
            <w:tcW w:w="1725" w:type="dxa"/>
          </w:tcPr>
          <w:p w:rsidR="00E354AA" w:rsidRPr="003E4B75" w:rsidRDefault="00E354AA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lastRenderedPageBreak/>
              <w:t>038</w:t>
            </w:r>
          </w:p>
        </w:tc>
        <w:tc>
          <w:tcPr>
            <w:tcW w:w="1750" w:type="dxa"/>
          </w:tcPr>
          <w:p w:rsidR="00E354AA" w:rsidRPr="003E4B75" w:rsidRDefault="00E354AA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Publica</w:t>
            </w:r>
          </w:p>
        </w:tc>
        <w:tc>
          <w:tcPr>
            <w:tcW w:w="2835" w:type="dxa"/>
          </w:tcPr>
          <w:p w:rsidR="00E354AA" w:rsidRPr="003E4B75" w:rsidRDefault="00E354AA" w:rsidP="001D047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E4B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Número de solicitudes de información ingresadas durante el período señalado del 01 de junio de 2015 hasta el 26 mayo 2016. </w:t>
            </w:r>
          </w:p>
        </w:tc>
        <w:tc>
          <w:tcPr>
            <w:tcW w:w="2620" w:type="dxa"/>
          </w:tcPr>
          <w:p w:rsidR="00E354AA" w:rsidRPr="003E4B75" w:rsidRDefault="00E354AA" w:rsidP="001D047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E4B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Más abajo se detalla cada uno de lo solicitado</w:t>
            </w:r>
          </w:p>
        </w:tc>
      </w:tr>
      <w:tr w:rsidR="003E4B75" w:rsidRPr="003E4B75" w:rsidTr="00E354AA">
        <w:tc>
          <w:tcPr>
            <w:tcW w:w="1725" w:type="dxa"/>
          </w:tcPr>
          <w:p w:rsidR="00E354AA" w:rsidRPr="003E4B75" w:rsidRDefault="00E354AA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039</w:t>
            </w:r>
          </w:p>
        </w:tc>
        <w:tc>
          <w:tcPr>
            <w:tcW w:w="1750" w:type="dxa"/>
          </w:tcPr>
          <w:p w:rsidR="00E354AA" w:rsidRPr="003E4B75" w:rsidRDefault="00E354AA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Oficiosa</w:t>
            </w:r>
          </w:p>
        </w:tc>
        <w:tc>
          <w:tcPr>
            <w:tcW w:w="2835" w:type="dxa"/>
          </w:tcPr>
          <w:p w:rsidR="00E354AA" w:rsidRPr="003E4B75" w:rsidRDefault="00E354AA" w:rsidP="00E354AA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 xml:space="preserve">Tabla tarifaria de los servicios. </w:t>
            </w:r>
          </w:p>
        </w:tc>
        <w:tc>
          <w:tcPr>
            <w:tcW w:w="2620" w:type="dxa"/>
          </w:tcPr>
          <w:p w:rsidR="00E354AA" w:rsidRPr="003E4B75" w:rsidRDefault="00E354AA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Se imprimió ya que la consulta fue en las oficinas. Se encuentra en el portal en la parte de servicios</w:t>
            </w:r>
          </w:p>
        </w:tc>
      </w:tr>
      <w:tr w:rsidR="003E4B75" w:rsidRPr="003E4B75" w:rsidTr="00E354AA">
        <w:tc>
          <w:tcPr>
            <w:tcW w:w="1725" w:type="dxa"/>
          </w:tcPr>
          <w:p w:rsidR="00E354AA" w:rsidRPr="003E4B75" w:rsidRDefault="00E354AA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040</w:t>
            </w:r>
          </w:p>
        </w:tc>
        <w:tc>
          <w:tcPr>
            <w:tcW w:w="1750" w:type="dxa"/>
          </w:tcPr>
          <w:p w:rsidR="00E354AA" w:rsidRPr="003E4B75" w:rsidRDefault="00E354AA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Publica</w:t>
            </w:r>
          </w:p>
        </w:tc>
        <w:tc>
          <w:tcPr>
            <w:tcW w:w="2835" w:type="dxa"/>
          </w:tcPr>
          <w:p w:rsidR="00E354AA" w:rsidRPr="003E4B75" w:rsidRDefault="00E354AA" w:rsidP="00E354AA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 xml:space="preserve">Reglamento técnico de carne porcina. </w:t>
            </w:r>
          </w:p>
        </w:tc>
        <w:tc>
          <w:tcPr>
            <w:tcW w:w="2620" w:type="dxa"/>
          </w:tcPr>
          <w:p w:rsidR="00E354AA" w:rsidRPr="003E4B75" w:rsidRDefault="00E354AA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Se imprimió el reglamento</w:t>
            </w:r>
            <w:r w:rsidR="0028624D" w:rsidRPr="003E4B75">
              <w:rPr>
                <w:rFonts w:cstheme="minorHAnsi"/>
                <w:color w:val="auto"/>
                <w:sz w:val="22"/>
                <w:szCs w:val="22"/>
              </w:rPr>
              <w:t>.</w:t>
            </w:r>
          </w:p>
        </w:tc>
      </w:tr>
      <w:tr w:rsidR="003E4B75" w:rsidRPr="003E4B75" w:rsidTr="00E354AA">
        <w:tc>
          <w:tcPr>
            <w:tcW w:w="1725" w:type="dxa"/>
          </w:tcPr>
          <w:p w:rsidR="00E354AA" w:rsidRPr="003E4B75" w:rsidRDefault="00E354AA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041</w:t>
            </w:r>
          </w:p>
        </w:tc>
        <w:tc>
          <w:tcPr>
            <w:tcW w:w="1750" w:type="dxa"/>
          </w:tcPr>
          <w:p w:rsidR="00E354AA" w:rsidRPr="003E4B75" w:rsidRDefault="00E354AA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Publica</w:t>
            </w:r>
          </w:p>
        </w:tc>
        <w:tc>
          <w:tcPr>
            <w:tcW w:w="2835" w:type="dxa"/>
          </w:tcPr>
          <w:p w:rsidR="00E354AA" w:rsidRPr="003E4B75" w:rsidRDefault="00E354AA" w:rsidP="00251414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En qué sectores está operativamente funcionando al cien por ciento de sus capacidades el Sistema Nacional de</w:t>
            </w:r>
          </w:p>
          <w:p w:rsidR="00E354AA" w:rsidRPr="003E4B75" w:rsidRDefault="00E354AA" w:rsidP="00251414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Calidad</w:t>
            </w:r>
            <w:proofErr w:type="gramStart"/>
            <w:r w:rsidRPr="003E4B75">
              <w:rPr>
                <w:rFonts w:cstheme="minorHAnsi"/>
                <w:color w:val="auto"/>
                <w:sz w:val="22"/>
                <w:szCs w:val="22"/>
              </w:rPr>
              <w:t>?</w:t>
            </w:r>
            <w:proofErr w:type="gramEnd"/>
            <w:r w:rsidRPr="003E4B75">
              <w:rPr>
                <w:rFonts w:cstheme="minorHAnsi"/>
                <w:color w:val="auto"/>
                <w:sz w:val="22"/>
                <w:szCs w:val="22"/>
              </w:rPr>
              <w:t xml:space="preserve"> ¿Qué entidades han elegido para las actividades de acreditación y metrología en el sector de las</w:t>
            </w:r>
          </w:p>
          <w:p w:rsidR="00E354AA" w:rsidRPr="003E4B75" w:rsidRDefault="00E354AA" w:rsidP="00251414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telecomunicaciones</w:t>
            </w:r>
          </w:p>
        </w:tc>
        <w:tc>
          <w:tcPr>
            <w:tcW w:w="2620" w:type="dxa"/>
          </w:tcPr>
          <w:p w:rsidR="0028624D" w:rsidRPr="003E4B75" w:rsidRDefault="0028624D" w:rsidP="0028624D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• Formula y dirige la Política Nacional de Calidad.</w:t>
            </w:r>
          </w:p>
          <w:p w:rsidR="0028624D" w:rsidRPr="003E4B75" w:rsidRDefault="0028624D" w:rsidP="0028624D">
            <w:pPr>
              <w:autoSpaceDE w:val="0"/>
              <w:autoSpaceDN w:val="0"/>
              <w:adjustRightInd w:val="0"/>
              <w:ind w:left="15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• Nombra una Comisión de Carácter Técnico para darle seguimiento a la aplicación y ejecución de la Política Nacional de Calidad.</w:t>
            </w:r>
          </w:p>
          <w:p w:rsidR="0028624D" w:rsidRPr="003E4B75" w:rsidRDefault="0028624D" w:rsidP="0028624D">
            <w:pPr>
              <w:autoSpaceDE w:val="0"/>
              <w:autoSpaceDN w:val="0"/>
              <w:adjustRightInd w:val="0"/>
              <w:ind w:left="15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• Coordina las distintas entidades que integran el sistema.</w:t>
            </w:r>
          </w:p>
          <w:p w:rsidR="0028624D" w:rsidRPr="003E4B75" w:rsidRDefault="0028624D" w:rsidP="0028624D">
            <w:pPr>
              <w:autoSpaceDE w:val="0"/>
              <w:autoSpaceDN w:val="0"/>
              <w:adjustRightInd w:val="0"/>
              <w:ind w:left="15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• Conoce los planes, programas y proyectos a desarrollar por cada uno de los organismos integrantes del Sistema, respetando su autonomía y competencias.</w:t>
            </w:r>
          </w:p>
          <w:p w:rsidR="0028624D" w:rsidRPr="003E4B75" w:rsidRDefault="0028624D" w:rsidP="0028624D">
            <w:pPr>
              <w:autoSpaceDE w:val="0"/>
              <w:autoSpaceDN w:val="0"/>
              <w:adjustRightInd w:val="0"/>
              <w:ind w:left="15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• Garantiza la finalidad, funcionamiento y objetivos del Sistema Salvadoreño para la Calidad.</w:t>
            </w:r>
          </w:p>
          <w:p w:rsidR="00E354AA" w:rsidRPr="003E4B75" w:rsidRDefault="0028624D" w:rsidP="0028624D">
            <w:pPr>
              <w:autoSpaceDE w:val="0"/>
              <w:autoSpaceDN w:val="0"/>
              <w:adjustRightInd w:val="0"/>
              <w:ind w:left="15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 xml:space="preserve">• Promueve y apoya al </w:t>
            </w:r>
            <w:r w:rsidRPr="003E4B75">
              <w:rPr>
                <w:rFonts w:cstheme="minorHAnsi"/>
                <w:color w:val="auto"/>
                <w:sz w:val="22"/>
                <w:szCs w:val="22"/>
              </w:rPr>
              <w:lastRenderedPageBreak/>
              <w:t>país, en la actualización, especialización y acreditación de personas e instituciones en las materias normadas en la Ley de Calidad.</w:t>
            </w:r>
          </w:p>
        </w:tc>
      </w:tr>
      <w:tr w:rsidR="003E4B75" w:rsidRPr="003E4B75" w:rsidTr="00E354AA">
        <w:tc>
          <w:tcPr>
            <w:tcW w:w="1725" w:type="dxa"/>
          </w:tcPr>
          <w:p w:rsidR="00E354AA" w:rsidRPr="003E4B75" w:rsidRDefault="00E354AA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lastRenderedPageBreak/>
              <w:t>042</w:t>
            </w:r>
            <w:bookmarkStart w:id="0" w:name="_GoBack"/>
            <w:bookmarkEnd w:id="0"/>
          </w:p>
        </w:tc>
        <w:tc>
          <w:tcPr>
            <w:tcW w:w="1750" w:type="dxa"/>
          </w:tcPr>
          <w:p w:rsidR="00E354AA" w:rsidRPr="003E4B75" w:rsidRDefault="00E354AA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Publica</w:t>
            </w:r>
          </w:p>
        </w:tc>
        <w:tc>
          <w:tcPr>
            <w:tcW w:w="2835" w:type="dxa"/>
          </w:tcPr>
          <w:p w:rsidR="00E354AA" w:rsidRPr="003E4B75" w:rsidRDefault="00E354AA" w:rsidP="00251414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Monto de consumo de café desde el 201 al 2015</w:t>
            </w:r>
          </w:p>
        </w:tc>
        <w:tc>
          <w:tcPr>
            <w:tcW w:w="2620" w:type="dxa"/>
          </w:tcPr>
          <w:p w:rsidR="00E354AA" w:rsidRPr="003E4B75" w:rsidRDefault="0028624D" w:rsidP="00251414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Nuestra Institución fue creada en el año 2011 con la creación del sistema de calidad; es por eso que iniciamos labores hasta el año 2012, en cual no tuvimos presupuesto para el café en ese año, si no a partir del año 2013. El dato de compra de café tostado y molido del CNC es la siguiente: 2013 se compró $837.70 equivalente a 220 libras, en 2014 $1,214.25 equivalente a 269 libras, en 2015 se compró $654.40 equivalente a 127 libras, y para el año 2016 el presupuesto para cafés es de $2,400.00.</w:t>
            </w:r>
          </w:p>
        </w:tc>
      </w:tr>
      <w:tr w:rsidR="003E4B75" w:rsidRPr="003E4B75" w:rsidTr="00E354AA">
        <w:tc>
          <w:tcPr>
            <w:tcW w:w="1725" w:type="dxa"/>
          </w:tcPr>
          <w:p w:rsidR="00E354AA" w:rsidRPr="003E4B75" w:rsidRDefault="00E354AA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043</w:t>
            </w:r>
          </w:p>
        </w:tc>
        <w:tc>
          <w:tcPr>
            <w:tcW w:w="1750" w:type="dxa"/>
          </w:tcPr>
          <w:p w:rsidR="00E354AA" w:rsidRPr="003E4B75" w:rsidRDefault="00E354AA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Publica</w:t>
            </w:r>
          </w:p>
        </w:tc>
        <w:tc>
          <w:tcPr>
            <w:tcW w:w="2835" w:type="dxa"/>
          </w:tcPr>
          <w:p w:rsidR="00E354AA" w:rsidRPr="003E4B75" w:rsidRDefault="00E354AA" w:rsidP="00251414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i/>
                <w:iCs/>
                <w:color w:val="auto"/>
                <w:sz w:val="22"/>
                <w:szCs w:val="22"/>
              </w:rPr>
              <w:t>procedimiento a seguir para adquirir una certificación a nuestros medidores de agua</w:t>
            </w:r>
          </w:p>
        </w:tc>
        <w:tc>
          <w:tcPr>
            <w:tcW w:w="2620" w:type="dxa"/>
          </w:tcPr>
          <w:p w:rsidR="00E354AA" w:rsidRPr="003E4B75" w:rsidRDefault="0028624D" w:rsidP="00251414">
            <w:pPr>
              <w:autoSpaceDE w:val="0"/>
              <w:autoSpaceDN w:val="0"/>
              <w:adjustRightInd w:val="0"/>
              <w:ind w:left="0"/>
              <w:rPr>
                <w:rFonts w:cstheme="minorHAnsi"/>
                <w:i/>
                <w:iCs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  <w:lang w:val="es-ES"/>
              </w:rPr>
              <w:t>El procedimiento para solicitar el servicio es completando el formulario P-CIM-02:F1 SOLICITUD PARA HOMOLOGACIÓN DE CERTIFICADOS DE APROBACIÓN DE MODELOS DE MEDIDORES</w:t>
            </w:r>
          </w:p>
        </w:tc>
      </w:tr>
      <w:tr w:rsidR="003E4B75" w:rsidRPr="003E4B75" w:rsidTr="00E354AA">
        <w:tc>
          <w:tcPr>
            <w:tcW w:w="1725" w:type="dxa"/>
          </w:tcPr>
          <w:p w:rsidR="00E354AA" w:rsidRPr="003E4B75" w:rsidRDefault="00E354AA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044</w:t>
            </w:r>
          </w:p>
        </w:tc>
        <w:tc>
          <w:tcPr>
            <w:tcW w:w="1750" w:type="dxa"/>
          </w:tcPr>
          <w:p w:rsidR="00E354AA" w:rsidRPr="003E4B75" w:rsidRDefault="00E354AA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Publica</w:t>
            </w:r>
          </w:p>
        </w:tc>
        <w:tc>
          <w:tcPr>
            <w:tcW w:w="2835" w:type="dxa"/>
          </w:tcPr>
          <w:p w:rsidR="00E354AA" w:rsidRPr="003E4B75" w:rsidRDefault="00E354AA" w:rsidP="00251414">
            <w:pPr>
              <w:autoSpaceDE w:val="0"/>
              <w:autoSpaceDN w:val="0"/>
              <w:adjustRightInd w:val="0"/>
              <w:ind w:left="0"/>
              <w:rPr>
                <w:rFonts w:cstheme="minorHAnsi"/>
                <w:i/>
                <w:iCs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i/>
                <w:iCs/>
                <w:color w:val="auto"/>
                <w:sz w:val="22"/>
                <w:szCs w:val="22"/>
              </w:rPr>
              <w:t xml:space="preserve">Seguros </w:t>
            </w:r>
          </w:p>
        </w:tc>
        <w:tc>
          <w:tcPr>
            <w:tcW w:w="2620" w:type="dxa"/>
          </w:tcPr>
          <w:p w:rsidR="00E354AA" w:rsidRPr="003E4B75" w:rsidRDefault="0028624D" w:rsidP="0028624D">
            <w:pPr>
              <w:autoSpaceDE w:val="0"/>
              <w:autoSpaceDN w:val="0"/>
              <w:adjustRightInd w:val="0"/>
              <w:ind w:left="0"/>
              <w:rPr>
                <w:rFonts w:cstheme="minorHAnsi"/>
                <w:i/>
                <w:iCs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 xml:space="preserve"> Nuestra institución empezó a funcionar a partir del año 2012, y desde el 2012 a la fecha solo se cuenta con seguros de Automotores,</w:t>
            </w:r>
          </w:p>
        </w:tc>
      </w:tr>
      <w:tr w:rsidR="003E4B75" w:rsidRPr="003E4B75" w:rsidTr="00E354AA">
        <w:tc>
          <w:tcPr>
            <w:tcW w:w="1725" w:type="dxa"/>
          </w:tcPr>
          <w:p w:rsidR="00E354AA" w:rsidRPr="003E4B75" w:rsidRDefault="00E354AA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045</w:t>
            </w:r>
          </w:p>
        </w:tc>
        <w:tc>
          <w:tcPr>
            <w:tcW w:w="1750" w:type="dxa"/>
          </w:tcPr>
          <w:p w:rsidR="00E354AA" w:rsidRPr="003E4B75" w:rsidRDefault="00E354AA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Publica</w:t>
            </w:r>
          </w:p>
        </w:tc>
        <w:tc>
          <w:tcPr>
            <w:tcW w:w="2835" w:type="dxa"/>
          </w:tcPr>
          <w:p w:rsidR="00E354AA" w:rsidRPr="003E4B75" w:rsidRDefault="00E354AA" w:rsidP="00251414">
            <w:pPr>
              <w:autoSpaceDE w:val="0"/>
              <w:autoSpaceDN w:val="0"/>
              <w:adjustRightInd w:val="0"/>
              <w:ind w:left="0"/>
              <w:rPr>
                <w:rFonts w:cstheme="minorHAnsi"/>
                <w:i/>
                <w:iCs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i/>
                <w:iCs/>
                <w:color w:val="auto"/>
                <w:sz w:val="22"/>
                <w:szCs w:val="22"/>
              </w:rPr>
              <w:t>Seguros</w:t>
            </w:r>
          </w:p>
        </w:tc>
        <w:tc>
          <w:tcPr>
            <w:tcW w:w="2620" w:type="dxa"/>
          </w:tcPr>
          <w:p w:rsidR="00E354AA" w:rsidRPr="003E4B75" w:rsidRDefault="0028624D" w:rsidP="0028624D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Nuestra institución empezó a funcionar a partir del año 2012, y desde el 2012 a la fecha solo se cuenta con seguros de Automotores,</w:t>
            </w:r>
          </w:p>
          <w:p w:rsidR="0028624D" w:rsidRPr="003E4B75" w:rsidRDefault="0028624D" w:rsidP="0028624D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</w:p>
          <w:p w:rsidR="0028624D" w:rsidRPr="003E4B75" w:rsidRDefault="0028624D" w:rsidP="0028624D">
            <w:pPr>
              <w:autoSpaceDE w:val="0"/>
              <w:autoSpaceDN w:val="0"/>
              <w:adjustRightInd w:val="0"/>
              <w:ind w:left="0"/>
              <w:rPr>
                <w:rFonts w:cstheme="minorHAnsi"/>
                <w:i/>
                <w:iCs/>
                <w:color w:val="auto"/>
                <w:sz w:val="22"/>
                <w:szCs w:val="22"/>
              </w:rPr>
            </w:pPr>
          </w:p>
        </w:tc>
      </w:tr>
      <w:tr w:rsidR="003E4B75" w:rsidRPr="003E4B75" w:rsidTr="00E354AA">
        <w:tc>
          <w:tcPr>
            <w:tcW w:w="1725" w:type="dxa"/>
          </w:tcPr>
          <w:p w:rsidR="00E354AA" w:rsidRPr="003E4B75" w:rsidRDefault="00E354AA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lastRenderedPageBreak/>
              <w:t>046</w:t>
            </w:r>
          </w:p>
        </w:tc>
        <w:tc>
          <w:tcPr>
            <w:tcW w:w="1750" w:type="dxa"/>
          </w:tcPr>
          <w:p w:rsidR="00E354AA" w:rsidRPr="003E4B75" w:rsidRDefault="00E354AA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Publica</w:t>
            </w:r>
          </w:p>
        </w:tc>
        <w:tc>
          <w:tcPr>
            <w:tcW w:w="2835" w:type="dxa"/>
          </w:tcPr>
          <w:p w:rsidR="00E354AA" w:rsidRPr="003E4B75" w:rsidRDefault="00E354AA" w:rsidP="006718D8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Normas Salvadoreñas para la Tecnología del Papel. Normas de Calidad para pruebas de calidad en papel y cartón para</w:t>
            </w:r>
          </w:p>
          <w:p w:rsidR="00E354AA" w:rsidRPr="003E4B75" w:rsidRDefault="00E354AA" w:rsidP="006718D8">
            <w:pPr>
              <w:autoSpaceDE w:val="0"/>
              <w:autoSpaceDN w:val="0"/>
              <w:adjustRightInd w:val="0"/>
              <w:ind w:left="0"/>
              <w:rPr>
                <w:rFonts w:cstheme="minorHAnsi"/>
                <w:i/>
                <w:iCs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envase y embalaje</w:t>
            </w:r>
          </w:p>
        </w:tc>
        <w:tc>
          <w:tcPr>
            <w:tcW w:w="2620" w:type="dxa"/>
          </w:tcPr>
          <w:p w:rsidR="0028624D" w:rsidRPr="003E4B75" w:rsidRDefault="0028624D" w:rsidP="0028624D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Resistencia del papel al paso del</w:t>
            </w:r>
            <w:r w:rsidRPr="003E4B75">
              <w:rPr>
                <w:rFonts w:cstheme="minorHAnsi"/>
                <w:color w:val="auto"/>
                <w:sz w:val="22"/>
                <w:szCs w:val="22"/>
              </w:rPr>
              <w:t xml:space="preserve"> aire. Método </w:t>
            </w:r>
            <w:proofErr w:type="spellStart"/>
            <w:r w:rsidRPr="003E4B75">
              <w:rPr>
                <w:rFonts w:cstheme="minorHAnsi"/>
                <w:color w:val="auto"/>
                <w:sz w:val="22"/>
                <w:szCs w:val="22"/>
              </w:rPr>
              <w:t>Gurley</w:t>
            </w:r>
            <w:proofErr w:type="spellEnd"/>
            <w:r w:rsidRPr="003E4B75">
              <w:rPr>
                <w:rFonts w:cstheme="minorHAnsi"/>
                <w:color w:val="auto"/>
                <w:sz w:val="22"/>
                <w:szCs w:val="22"/>
              </w:rPr>
              <w:t>.</w:t>
            </w:r>
            <w:r w:rsidRPr="003E4B75">
              <w:rPr>
                <w:rFonts w:cstheme="minorHAnsi"/>
                <w:color w:val="auto"/>
                <w:sz w:val="22"/>
                <w:szCs w:val="22"/>
              </w:rPr>
              <w:tab/>
              <w:t xml:space="preserve">$    </w:t>
            </w:r>
            <w:r w:rsidRPr="003E4B75">
              <w:rPr>
                <w:rFonts w:cstheme="minorHAnsi"/>
                <w:color w:val="auto"/>
                <w:sz w:val="22"/>
                <w:szCs w:val="22"/>
              </w:rPr>
              <w:t xml:space="preserve">   7.92 </w:t>
            </w:r>
          </w:p>
          <w:p w:rsidR="0028624D" w:rsidRPr="003E4B75" w:rsidRDefault="0028624D" w:rsidP="0028624D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Papel y cartón. Método para la determinación de la rugosi</w:t>
            </w:r>
            <w:r w:rsidRPr="003E4B75">
              <w:rPr>
                <w:rFonts w:cstheme="minorHAnsi"/>
                <w:color w:val="auto"/>
                <w:sz w:val="22"/>
                <w:szCs w:val="22"/>
              </w:rPr>
              <w:t xml:space="preserve">dad por flujo de aire a presión </w:t>
            </w:r>
            <w:r w:rsidRPr="003E4B75">
              <w:rPr>
                <w:rFonts w:cstheme="minorHAnsi"/>
                <w:color w:val="auto"/>
                <w:sz w:val="22"/>
                <w:szCs w:val="22"/>
              </w:rPr>
              <w:t>constante, u</w:t>
            </w:r>
            <w:r w:rsidRPr="003E4B75">
              <w:rPr>
                <w:rFonts w:cstheme="minorHAnsi"/>
                <w:color w:val="auto"/>
                <w:sz w:val="22"/>
                <w:szCs w:val="22"/>
              </w:rPr>
              <w:t xml:space="preserve">tilizando el aparato Sheffield $ </w:t>
            </w:r>
            <w:r w:rsidRPr="003E4B75">
              <w:rPr>
                <w:rFonts w:cstheme="minorHAnsi"/>
                <w:color w:val="auto"/>
                <w:sz w:val="22"/>
                <w:szCs w:val="22"/>
              </w:rPr>
              <w:t xml:space="preserve">7.92 </w:t>
            </w:r>
          </w:p>
          <w:p w:rsidR="0028624D" w:rsidRPr="003E4B75" w:rsidRDefault="0028624D" w:rsidP="0028624D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Papel, cartón y pastas celulósicas. Atmósferas normales para acondicionamiento y ensayo y procedimiento p</w:t>
            </w:r>
            <w:r w:rsidRPr="003E4B75">
              <w:rPr>
                <w:rFonts w:cstheme="minorHAnsi"/>
                <w:color w:val="auto"/>
                <w:sz w:val="22"/>
                <w:szCs w:val="22"/>
              </w:rPr>
              <w:t xml:space="preserve">ara controlar la atmósfera y el </w:t>
            </w:r>
            <w:r w:rsidRPr="003E4B75">
              <w:rPr>
                <w:rFonts w:cstheme="minorHAnsi"/>
                <w:color w:val="auto"/>
                <w:sz w:val="22"/>
                <w:szCs w:val="22"/>
              </w:rPr>
              <w:t>acondicio</w:t>
            </w:r>
            <w:r w:rsidRPr="003E4B75">
              <w:rPr>
                <w:rFonts w:cstheme="minorHAnsi"/>
                <w:color w:val="auto"/>
                <w:sz w:val="22"/>
                <w:szCs w:val="22"/>
              </w:rPr>
              <w:t xml:space="preserve">namiento de muestras. $ </w:t>
            </w:r>
            <w:r w:rsidRPr="003E4B75">
              <w:rPr>
                <w:rFonts w:cstheme="minorHAnsi"/>
                <w:color w:val="auto"/>
                <w:sz w:val="22"/>
                <w:szCs w:val="22"/>
              </w:rPr>
              <w:t xml:space="preserve">15.84 </w:t>
            </w:r>
          </w:p>
          <w:p w:rsidR="00E354AA" w:rsidRPr="003E4B75" w:rsidRDefault="0028624D" w:rsidP="0028624D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 xml:space="preserve">Papel bond. Especificaciones $   </w:t>
            </w:r>
            <w:r w:rsidRPr="003E4B75">
              <w:rPr>
                <w:rFonts w:cstheme="minorHAnsi"/>
                <w:color w:val="auto"/>
                <w:sz w:val="22"/>
                <w:szCs w:val="22"/>
              </w:rPr>
              <w:t>7.92</w:t>
            </w:r>
          </w:p>
        </w:tc>
      </w:tr>
      <w:tr w:rsidR="003E4B75" w:rsidRPr="003E4B75" w:rsidTr="00E354AA">
        <w:tc>
          <w:tcPr>
            <w:tcW w:w="1725" w:type="dxa"/>
          </w:tcPr>
          <w:p w:rsidR="00E354AA" w:rsidRPr="003E4B75" w:rsidRDefault="00E354AA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047</w:t>
            </w:r>
          </w:p>
        </w:tc>
        <w:tc>
          <w:tcPr>
            <w:tcW w:w="1750" w:type="dxa"/>
          </w:tcPr>
          <w:p w:rsidR="00E354AA" w:rsidRPr="003E4B75" w:rsidRDefault="00E354AA">
            <w:pPr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Publica</w:t>
            </w:r>
          </w:p>
        </w:tc>
        <w:tc>
          <w:tcPr>
            <w:tcW w:w="2835" w:type="dxa"/>
          </w:tcPr>
          <w:p w:rsidR="00E354AA" w:rsidRPr="003E4B75" w:rsidRDefault="00E354AA" w:rsidP="006718D8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Ya está tomada la decisión del paso del “INSTRUCTIVO PARA REGULAR</w:t>
            </w:r>
          </w:p>
          <w:p w:rsidR="00E354AA" w:rsidRPr="003E4B75" w:rsidRDefault="00E354AA" w:rsidP="006718D8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Y CONTROLAR LA COMERCIALIZACIÓN DE ALIMENTOS CON ALTO CONTENIDO EN GRASA, SAL Y AZÚCAR EN LAS</w:t>
            </w:r>
          </w:p>
          <w:p w:rsidR="00E354AA" w:rsidRPr="003E4B75" w:rsidRDefault="00E354AA" w:rsidP="006718D8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TIENDAS Y CAFETINES ESCOLARES.” al Organismo Salvadoreño de Regulación Técnica (OSARTEC)? - Si la decisión está tomada, ¿cuándo se realizará la convocatoria a la mesa de trabajo? - ¿Quiénes formaran parte de esa mesa de</w:t>
            </w:r>
          </w:p>
          <w:p w:rsidR="00E354AA" w:rsidRPr="003E4B75" w:rsidRDefault="00E354AA" w:rsidP="006718D8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Trabajo</w:t>
            </w:r>
            <w:proofErr w:type="gramStart"/>
            <w:r w:rsidRPr="003E4B75">
              <w:rPr>
                <w:rFonts w:cstheme="minorHAnsi"/>
                <w:color w:val="auto"/>
                <w:sz w:val="22"/>
                <w:szCs w:val="22"/>
              </w:rPr>
              <w:t>?</w:t>
            </w:r>
            <w:proofErr w:type="gramEnd"/>
            <w:r w:rsidRPr="003E4B75">
              <w:rPr>
                <w:rFonts w:cstheme="minorHAnsi"/>
                <w:color w:val="auto"/>
                <w:sz w:val="22"/>
                <w:szCs w:val="22"/>
              </w:rPr>
              <w:t xml:space="preserve"> Si no se ha tomado la decisión del paso del documento a OSARTEC ¿qué fin tiene este Instructivo</w:t>
            </w:r>
          </w:p>
        </w:tc>
        <w:tc>
          <w:tcPr>
            <w:tcW w:w="2620" w:type="dxa"/>
          </w:tcPr>
          <w:p w:rsidR="00E354AA" w:rsidRPr="003E4B75" w:rsidRDefault="00E354AA" w:rsidP="006718D8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</w:p>
          <w:p w:rsidR="0028624D" w:rsidRPr="003E4B75" w:rsidRDefault="0028624D" w:rsidP="0028624D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 xml:space="preserve">A la fecha, no hemos recibido en OSARTEC de forma oficial, el documento relacionado con “INSTRUCTIVO PARA REGULAR Y CONTROLAR LA COMERCIALIZACIÓN DE ALIMENTOS CON ALTO CONTENIDO EN GRASA, SAL Y AZÚCAR EN LAS TIENDAS Y CAFETINES ESCOLARES”. </w:t>
            </w:r>
          </w:p>
          <w:p w:rsidR="0028624D" w:rsidRPr="003E4B75" w:rsidRDefault="0028624D" w:rsidP="0028624D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 xml:space="preserve">- Si la decisión está tomada, ¿cuándo se realizará la convocatoria a la mesa de trabajo? </w:t>
            </w:r>
          </w:p>
          <w:p w:rsidR="0028624D" w:rsidRPr="003E4B75" w:rsidRDefault="0028624D" w:rsidP="0028624D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 xml:space="preserve">Cuando el documento se tenga en OSARTEC, se convocará al Comité Nacional (mesa de trabajo). </w:t>
            </w:r>
          </w:p>
          <w:p w:rsidR="0028624D" w:rsidRPr="003E4B75" w:rsidRDefault="0028624D" w:rsidP="0028624D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- ¿Quiénes formaran parte de esa mesa de trabajo?</w:t>
            </w:r>
          </w:p>
          <w:p w:rsidR="0028624D" w:rsidRPr="003E4B75" w:rsidRDefault="0028624D" w:rsidP="0028624D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 xml:space="preserve">Cuando el documento se tenga en OSARTEC, de manera oficial, serán </w:t>
            </w:r>
            <w:r w:rsidRPr="003E4B75">
              <w:rPr>
                <w:rFonts w:cstheme="minorHAnsi"/>
                <w:color w:val="auto"/>
                <w:sz w:val="22"/>
                <w:szCs w:val="22"/>
              </w:rPr>
              <w:lastRenderedPageBreak/>
              <w:t xml:space="preserve">convocados: Sector privado, sector público, sector académico, sector consumidor y sector científico que estén relacionados con la temática a reglamentarse. </w:t>
            </w:r>
          </w:p>
          <w:p w:rsidR="0028624D" w:rsidRPr="003E4B75" w:rsidRDefault="0028624D" w:rsidP="0028624D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Si no se ha tomado la decisión del paso del documento a OSARTEC ¿qué fin tiene este Instructivo?</w:t>
            </w:r>
          </w:p>
          <w:p w:rsidR="0028624D" w:rsidRPr="003E4B75" w:rsidRDefault="0028624D" w:rsidP="0028624D">
            <w:pPr>
              <w:autoSpaceDE w:val="0"/>
              <w:autoSpaceDN w:val="0"/>
              <w:adjustRightInd w:val="0"/>
              <w:ind w:left="0"/>
              <w:rPr>
                <w:rFonts w:cstheme="minorHAnsi"/>
                <w:color w:val="auto"/>
                <w:sz w:val="22"/>
                <w:szCs w:val="22"/>
              </w:rPr>
            </w:pPr>
            <w:r w:rsidRPr="003E4B75">
              <w:rPr>
                <w:rFonts w:cstheme="minorHAnsi"/>
                <w:color w:val="auto"/>
                <w:sz w:val="22"/>
                <w:szCs w:val="22"/>
              </w:rPr>
              <w:t>No contamos oficialmente con ese documento en OSARTE</w:t>
            </w:r>
            <w:r w:rsidRPr="003E4B75">
              <w:rPr>
                <w:rFonts w:cstheme="minorHAnsi"/>
                <w:color w:val="auto"/>
                <w:sz w:val="22"/>
                <w:szCs w:val="22"/>
              </w:rPr>
              <w:t>C.</w:t>
            </w:r>
          </w:p>
        </w:tc>
      </w:tr>
    </w:tbl>
    <w:p w:rsidR="002A5992" w:rsidRPr="003E4B75" w:rsidRDefault="002A5992">
      <w:pPr>
        <w:rPr>
          <w:rFonts w:cstheme="minorHAnsi"/>
          <w:color w:val="auto"/>
          <w:sz w:val="22"/>
          <w:szCs w:val="22"/>
        </w:rPr>
      </w:pPr>
    </w:p>
    <w:p w:rsidR="006718D8" w:rsidRPr="003E4B75" w:rsidRDefault="006718D8">
      <w:pPr>
        <w:rPr>
          <w:rFonts w:cstheme="minorHAnsi"/>
          <w:color w:val="auto"/>
          <w:sz w:val="22"/>
          <w:szCs w:val="22"/>
        </w:rPr>
      </w:pPr>
    </w:p>
    <w:sectPr w:rsidR="006718D8" w:rsidRPr="003E4B7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59B" w:rsidRDefault="009E259B" w:rsidP="006718D8">
      <w:pPr>
        <w:spacing w:after="0" w:line="240" w:lineRule="auto"/>
      </w:pPr>
      <w:r>
        <w:separator/>
      </w:r>
    </w:p>
  </w:endnote>
  <w:endnote w:type="continuationSeparator" w:id="0">
    <w:p w:rsidR="009E259B" w:rsidRDefault="009E259B" w:rsidP="0067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59B" w:rsidRDefault="009E259B" w:rsidP="006718D8">
      <w:pPr>
        <w:spacing w:after="0" w:line="240" w:lineRule="auto"/>
      </w:pPr>
      <w:r>
        <w:separator/>
      </w:r>
    </w:p>
  </w:footnote>
  <w:footnote w:type="continuationSeparator" w:id="0">
    <w:p w:rsidR="009E259B" w:rsidRDefault="009E259B" w:rsidP="00671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D8" w:rsidRDefault="006718D8">
    <w:pPr>
      <w:pStyle w:val="Encabezado"/>
    </w:pPr>
  </w:p>
  <w:p w:rsidR="006718D8" w:rsidRDefault="006718D8">
    <w:pPr>
      <w:pStyle w:val="Encabezado"/>
    </w:pPr>
  </w:p>
  <w:p w:rsidR="006718D8" w:rsidRDefault="006718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71ADD"/>
    <w:multiLevelType w:val="hybridMultilevel"/>
    <w:tmpl w:val="28627D5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92"/>
    <w:rsid w:val="001D0479"/>
    <w:rsid w:val="00251414"/>
    <w:rsid w:val="0028624D"/>
    <w:rsid w:val="002A5992"/>
    <w:rsid w:val="003E4B75"/>
    <w:rsid w:val="006718D8"/>
    <w:rsid w:val="008213F9"/>
    <w:rsid w:val="00884130"/>
    <w:rsid w:val="009E259B"/>
    <w:rsid w:val="00B06DE4"/>
    <w:rsid w:val="00BC2E05"/>
    <w:rsid w:val="00E354AA"/>
    <w:rsid w:val="00E4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SV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E01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E46E01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6E01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6E01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6E01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6E01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6E01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6E01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6E01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6E01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6E01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6E01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6E01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6E01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6E01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6E01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6E01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6E01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6E01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E46E01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E46E0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E46E01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E46E01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6E01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E46E01"/>
    <w:rPr>
      <w:b/>
      <w:bCs/>
      <w:spacing w:val="0"/>
    </w:rPr>
  </w:style>
  <w:style w:type="character" w:styleId="nfasis">
    <w:name w:val="Emphasis"/>
    <w:uiPriority w:val="20"/>
    <w:qFormat/>
    <w:rsid w:val="00E46E0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E46E0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46E01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E46E01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46E01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6E01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6E01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E46E01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E46E01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E46E0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E46E01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E46E01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46E01"/>
    <w:pPr>
      <w:outlineLvl w:val="9"/>
    </w:pPr>
    <w:rPr>
      <w:lang w:bidi="en-US"/>
    </w:rPr>
  </w:style>
  <w:style w:type="character" w:styleId="Hipervnculo">
    <w:name w:val="Hyperlink"/>
    <w:basedOn w:val="Fuentedeprrafopredeter"/>
    <w:uiPriority w:val="99"/>
    <w:unhideWhenUsed/>
    <w:rsid w:val="002A599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A5992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2A5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51414"/>
    <w:pPr>
      <w:autoSpaceDE w:val="0"/>
      <w:autoSpaceDN w:val="0"/>
      <w:adjustRightInd w:val="0"/>
      <w:spacing w:after="0" w:line="240" w:lineRule="auto"/>
      <w:ind w:left="0"/>
    </w:pPr>
    <w:rPr>
      <w:rFonts w:ascii="Segoe UI" w:hAnsi="Segoe UI" w:cs="Segoe U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718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18D8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6718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8D8"/>
    <w:rPr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SV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E01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E46E01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6E01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6E01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6E01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6E01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6E01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6E01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6E01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6E01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6E01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6E01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6E01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6E01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6E01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6E01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6E01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6E01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6E01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E46E01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E46E0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E46E01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E46E01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6E01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E46E01"/>
    <w:rPr>
      <w:b/>
      <w:bCs/>
      <w:spacing w:val="0"/>
    </w:rPr>
  </w:style>
  <w:style w:type="character" w:styleId="nfasis">
    <w:name w:val="Emphasis"/>
    <w:uiPriority w:val="20"/>
    <w:qFormat/>
    <w:rsid w:val="00E46E0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E46E0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46E01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E46E01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46E01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6E01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6E01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E46E01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E46E01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E46E0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E46E01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E46E01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46E01"/>
    <w:pPr>
      <w:outlineLvl w:val="9"/>
    </w:pPr>
    <w:rPr>
      <w:lang w:bidi="en-US"/>
    </w:rPr>
  </w:style>
  <w:style w:type="character" w:styleId="Hipervnculo">
    <w:name w:val="Hyperlink"/>
    <w:basedOn w:val="Fuentedeprrafopredeter"/>
    <w:uiPriority w:val="99"/>
    <w:unhideWhenUsed/>
    <w:rsid w:val="002A599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A5992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2A5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51414"/>
    <w:pPr>
      <w:autoSpaceDE w:val="0"/>
      <w:autoSpaceDN w:val="0"/>
      <w:adjustRightInd w:val="0"/>
      <w:spacing w:after="0" w:line="240" w:lineRule="auto"/>
      <w:ind w:left="0"/>
    </w:pPr>
    <w:rPr>
      <w:rFonts w:ascii="Segoe UI" w:hAnsi="Segoe UI" w:cs="Segoe U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718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18D8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6718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8D8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6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901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Carolina Barillas Hernandez</dc:creator>
  <cp:lastModifiedBy>Nelly Carolina Barillas Hernandez</cp:lastModifiedBy>
  <cp:revision>10</cp:revision>
  <cp:lastPrinted>2017-09-05T15:32:00Z</cp:lastPrinted>
  <dcterms:created xsi:type="dcterms:W3CDTF">2017-09-04T16:35:00Z</dcterms:created>
  <dcterms:modified xsi:type="dcterms:W3CDTF">2017-09-05T15:33:00Z</dcterms:modified>
</cp:coreProperties>
</file>