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2B2" w:rsidRPr="003A1C41" w:rsidRDefault="00EC42B2" w:rsidP="00EC42B2">
      <w:pPr>
        <w:spacing w:before="172" w:after="0" w:line="360" w:lineRule="auto"/>
        <w:ind w:right="108"/>
        <w:jc w:val="right"/>
        <w:rPr>
          <w:rFonts w:ascii="Museo Sans 300" w:eastAsia="Times New Roman" w:hAnsi="Museo Sans 300" w:cs="Calibri Light"/>
          <w:b/>
          <w:lang w:val="es-ES_tradnl" w:eastAsia="es-ES"/>
        </w:rPr>
      </w:pPr>
      <w:r w:rsidRPr="003A1C41">
        <w:rPr>
          <w:rFonts w:ascii="Museo Sans 300" w:eastAsia="Times New Roman" w:hAnsi="Museo Sans 300" w:cs="Calibri Light"/>
          <w:b/>
          <w:lang w:val="es-ES_tradnl" w:eastAsia="es-ES"/>
        </w:rPr>
        <w:t>Res_UAIP_006/2021</w:t>
      </w:r>
    </w:p>
    <w:p w:rsidR="00EC42B2" w:rsidRPr="003A1C41" w:rsidRDefault="00EC42B2" w:rsidP="00EC42B2">
      <w:pPr>
        <w:spacing w:before="172" w:after="0" w:line="360" w:lineRule="auto"/>
        <w:ind w:right="108"/>
        <w:jc w:val="both"/>
        <w:rPr>
          <w:rFonts w:ascii="Museo Sans 300" w:eastAsia="Calibri" w:hAnsi="Museo Sans 300" w:cs="Calibri Light"/>
          <w:b/>
          <w:lang w:val="es-ES_tradnl" w:eastAsia="es-ES"/>
        </w:rPr>
      </w:pPr>
    </w:p>
    <w:p w:rsidR="00EC42B2" w:rsidRPr="003A1C41" w:rsidRDefault="00EC42B2" w:rsidP="00EC42B2">
      <w:pPr>
        <w:spacing w:before="172" w:after="0" w:line="360" w:lineRule="auto"/>
        <w:ind w:right="108"/>
        <w:jc w:val="both"/>
        <w:rPr>
          <w:rFonts w:ascii="Museo Sans 300" w:eastAsia="Times New Roman" w:hAnsi="Museo Sans 300" w:cs="Calibri Light"/>
          <w:lang w:val="es-ES_tradnl" w:eastAsia="es-ES"/>
        </w:rPr>
      </w:pPr>
      <w:r w:rsidRPr="003A1C41">
        <w:rPr>
          <w:rFonts w:ascii="Museo Sans 300" w:eastAsia="Calibri" w:hAnsi="Museo Sans 300" w:cs="Calibri Light"/>
          <w:b/>
          <w:lang w:val="es-ES_tradnl" w:eastAsia="es-ES"/>
        </w:rPr>
        <w:t xml:space="preserve">UNIDAD DE ACCESO A LA INFORMACIÓN PUBLICA </w:t>
      </w:r>
      <w:r w:rsidRPr="003A1C41">
        <w:rPr>
          <w:rFonts w:ascii="Museo Sans 300" w:eastAsia="Calibri" w:hAnsi="Museo Sans 300" w:cs="Calibri Light"/>
          <w:lang w:val="es-ES_tradnl" w:eastAsia="es-ES"/>
        </w:rPr>
        <w:t>de la</w:t>
      </w:r>
      <w:r w:rsidRPr="003A1C41">
        <w:rPr>
          <w:rFonts w:ascii="Museo Sans 300" w:eastAsia="Calibri" w:hAnsi="Museo Sans 300" w:cs="Calibri Light"/>
          <w:b/>
          <w:lang w:val="es-ES_tradnl" w:eastAsia="es-ES"/>
        </w:rPr>
        <w:t xml:space="preserve"> COMISIÓN EJECUTIVA PORTUARIA AUTÓNOMA -CEPA-</w:t>
      </w:r>
      <w:r w:rsidRPr="003A1C41">
        <w:rPr>
          <w:rFonts w:ascii="Museo Sans 300" w:eastAsia="Calibri" w:hAnsi="Museo Sans 300" w:cs="Calibri Light"/>
          <w:lang w:val="es-ES_tradnl" w:eastAsia="es-ES"/>
        </w:rPr>
        <w:t xml:space="preserve">; San Salvador, a las dieciséis horas con veintisiete minutos del día veintidós de enero de dos mil veinte, después de admitir y gestionar la solicitud de información asignada bajo la referencia </w:t>
      </w:r>
      <w:r w:rsidRPr="003A1C41">
        <w:rPr>
          <w:rFonts w:ascii="Museo Sans 300" w:eastAsia="Calibri" w:hAnsi="Museo Sans 300" w:cs="Calibri Light"/>
          <w:b/>
          <w:lang w:val="es-ES_tradnl" w:eastAsia="es-ES"/>
        </w:rPr>
        <w:t>Sol_UAIP_001/2020</w:t>
      </w:r>
      <w:r w:rsidRPr="003A1C41">
        <w:rPr>
          <w:rFonts w:ascii="Museo Sans 300" w:eastAsia="Calibri" w:hAnsi="Museo Sans 300" w:cs="Calibri Light"/>
          <w:lang w:val="es-ES_tradnl" w:eastAsia="es-ES"/>
        </w:rPr>
        <w:t xml:space="preserve"> solicitando lo siguiente</w:t>
      </w:r>
      <w:r w:rsidRPr="003A1C41">
        <w:rPr>
          <w:rFonts w:ascii="Museo Sans 300" w:eastAsia="Times New Roman" w:hAnsi="Museo Sans 300" w:cs="Calibri Light"/>
          <w:lang w:val="es-ES_tradnl" w:eastAsia="es-ES"/>
        </w:rPr>
        <w:t>:</w:t>
      </w:r>
    </w:p>
    <w:p w:rsidR="00EC42B2" w:rsidRPr="003A1C41" w:rsidRDefault="00EC42B2" w:rsidP="00EC42B2">
      <w:pPr>
        <w:tabs>
          <w:tab w:val="left" w:pos="4080"/>
        </w:tabs>
        <w:spacing w:after="0" w:line="360" w:lineRule="auto"/>
        <w:jc w:val="both"/>
        <w:rPr>
          <w:rFonts w:ascii="Museo Sans 300" w:eastAsia="Times New Roman" w:hAnsi="Museo Sans 300" w:cs="Calibri Light"/>
          <w:lang w:eastAsia="es-ES"/>
        </w:rPr>
      </w:pPr>
    </w:p>
    <w:p w:rsidR="00EC42B2" w:rsidRPr="003A1C41" w:rsidRDefault="00EC42B2" w:rsidP="00EC42B2">
      <w:pPr>
        <w:pStyle w:val="Prrafodelista"/>
        <w:numPr>
          <w:ilvl w:val="0"/>
          <w:numId w:val="5"/>
        </w:numPr>
        <w:spacing w:before="172" w:after="0" w:line="360" w:lineRule="auto"/>
        <w:ind w:right="108"/>
        <w:jc w:val="both"/>
        <w:rPr>
          <w:rFonts w:ascii="Museo Sans 300" w:eastAsia="Times New Roman" w:hAnsi="Museo Sans 300" w:cs="Calibri Light"/>
          <w:i/>
          <w:lang w:val="es-ES_tradnl" w:eastAsia="es-ES"/>
        </w:rPr>
      </w:pPr>
      <w:bookmarkStart w:id="0" w:name="_Hlk62723893"/>
      <w:r w:rsidRPr="003A1C41">
        <w:rPr>
          <w:rFonts w:ascii="Museo Sans 300" w:eastAsia="Times New Roman" w:hAnsi="Museo Sans 300" w:cs="Calibri Light"/>
          <w:i/>
          <w:lang w:val="es-ES_tradnl" w:eastAsia="es-ES"/>
        </w:rPr>
        <w:t xml:space="preserve">Detalle de cargos ordenados por departamento, sección y/o unidad con sus respectivos salarios según la actual estructura administrativa del Puerto de </w:t>
      </w:r>
      <w:proofErr w:type="spellStart"/>
      <w:r w:rsidRPr="003A1C41">
        <w:rPr>
          <w:rFonts w:ascii="Museo Sans 300" w:eastAsia="Times New Roman" w:hAnsi="Museo Sans 300" w:cs="Calibri Light"/>
          <w:i/>
          <w:lang w:val="es-ES_tradnl" w:eastAsia="es-ES"/>
        </w:rPr>
        <w:t>Acajutla</w:t>
      </w:r>
      <w:proofErr w:type="spellEnd"/>
      <w:r w:rsidRPr="003A1C41">
        <w:rPr>
          <w:rFonts w:ascii="Museo Sans 300" w:eastAsia="Times New Roman" w:hAnsi="Museo Sans 300" w:cs="Calibri Light"/>
          <w:i/>
          <w:lang w:val="es-ES_tradnl" w:eastAsia="es-ES"/>
        </w:rPr>
        <w:t>, en las fecha</w:t>
      </w:r>
      <w:r>
        <w:rPr>
          <w:rFonts w:ascii="Museo Sans 300" w:eastAsia="Times New Roman" w:hAnsi="Museo Sans 300" w:cs="Calibri Light"/>
          <w:i/>
          <w:lang w:val="es-ES_tradnl" w:eastAsia="es-ES"/>
        </w:rPr>
        <w:t>s</w:t>
      </w:r>
      <w:r w:rsidRPr="003A1C41">
        <w:rPr>
          <w:rFonts w:ascii="Museo Sans 300" w:eastAsia="Times New Roman" w:hAnsi="Museo Sans 300" w:cs="Calibri Light"/>
          <w:i/>
          <w:lang w:val="es-ES_tradnl" w:eastAsia="es-ES"/>
        </w:rPr>
        <w:t xml:space="preserve"> del 01 de enero al 31 de diciembre de 2020</w:t>
      </w:r>
      <w:bookmarkEnd w:id="0"/>
      <w:r w:rsidRPr="003A1C41">
        <w:rPr>
          <w:rFonts w:ascii="Museo Sans 300" w:eastAsia="Times New Roman" w:hAnsi="Museo Sans 300" w:cs="Calibri Light"/>
          <w:i/>
          <w:lang w:val="es-ES_tradnl" w:eastAsia="es-ES"/>
        </w:rPr>
        <w:t>.</w:t>
      </w:r>
    </w:p>
    <w:p w:rsidR="00EC42B2" w:rsidRPr="003A1C41" w:rsidRDefault="00EC42B2" w:rsidP="00EC42B2">
      <w:pPr>
        <w:pStyle w:val="Prrafodelista"/>
        <w:numPr>
          <w:ilvl w:val="0"/>
          <w:numId w:val="5"/>
        </w:numPr>
        <w:spacing w:before="172" w:after="0" w:line="360" w:lineRule="auto"/>
        <w:ind w:right="108"/>
        <w:jc w:val="both"/>
        <w:rPr>
          <w:rFonts w:ascii="Museo Sans 300" w:eastAsia="Times New Roman" w:hAnsi="Museo Sans 300" w:cs="Calibri Light"/>
          <w:i/>
          <w:lang w:val="es-ES_tradnl" w:eastAsia="es-ES"/>
        </w:rPr>
      </w:pPr>
      <w:r w:rsidRPr="003A1C41">
        <w:rPr>
          <w:rFonts w:ascii="Museo Sans 300" w:eastAsia="Times New Roman" w:hAnsi="Museo Sans 300" w:cs="Calibri Light"/>
          <w:i/>
          <w:lang w:val="es-ES_tradnl" w:eastAsia="es-ES"/>
        </w:rPr>
        <w:t xml:space="preserve">Detalle de cargos ordenados por departamento, sección y/o unidad con sus respectivos salarios según la actual estructura administrativa del Puerto de </w:t>
      </w:r>
      <w:proofErr w:type="spellStart"/>
      <w:r w:rsidRPr="003A1C41">
        <w:rPr>
          <w:rFonts w:ascii="Museo Sans 300" w:eastAsia="Times New Roman" w:hAnsi="Museo Sans 300" w:cs="Calibri Light"/>
          <w:i/>
          <w:lang w:val="es-ES_tradnl" w:eastAsia="es-ES"/>
        </w:rPr>
        <w:t>Acajutla</w:t>
      </w:r>
      <w:proofErr w:type="spellEnd"/>
      <w:r w:rsidRPr="003A1C41">
        <w:rPr>
          <w:rFonts w:ascii="Museo Sans 300" w:eastAsia="Times New Roman" w:hAnsi="Museo Sans 300" w:cs="Calibri Light"/>
          <w:i/>
          <w:lang w:val="es-ES_tradnl" w:eastAsia="es-ES"/>
        </w:rPr>
        <w:t>, en las fecha del 01 de enero de 2021.</w:t>
      </w:r>
    </w:p>
    <w:p w:rsidR="00EC42B2" w:rsidRPr="003A1C41" w:rsidRDefault="00EC42B2" w:rsidP="00EC42B2">
      <w:pPr>
        <w:pStyle w:val="Prrafodelista"/>
        <w:spacing w:before="172" w:after="0" w:line="360" w:lineRule="auto"/>
        <w:ind w:right="108"/>
        <w:jc w:val="both"/>
        <w:rPr>
          <w:rFonts w:ascii="Museo Sans 300" w:eastAsia="Times New Roman" w:hAnsi="Museo Sans 300" w:cs="Calibri Light"/>
          <w:lang w:val="es-ES_tradnl" w:eastAsia="es-ES"/>
        </w:rPr>
      </w:pPr>
    </w:p>
    <w:p w:rsidR="00EC42B2" w:rsidRPr="003A1C41" w:rsidRDefault="00EC42B2" w:rsidP="00EC42B2">
      <w:pPr>
        <w:tabs>
          <w:tab w:val="left" w:pos="4080"/>
        </w:tabs>
        <w:spacing w:after="0" w:line="360" w:lineRule="auto"/>
        <w:jc w:val="both"/>
        <w:rPr>
          <w:rFonts w:ascii="Museo Sans 300" w:eastAsia="Times New Roman" w:hAnsi="Museo Sans 300" w:cs="Calibri Light"/>
          <w:lang w:eastAsia="es-ES"/>
        </w:rPr>
      </w:pPr>
    </w:p>
    <w:p w:rsidR="00EC42B2" w:rsidRPr="003A1C41" w:rsidRDefault="00EC42B2" w:rsidP="00EC42B2">
      <w:pPr>
        <w:tabs>
          <w:tab w:val="left" w:pos="4080"/>
        </w:tabs>
        <w:spacing w:after="0" w:line="360" w:lineRule="auto"/>
        <w:ind w:firstLine="709"/>
        <w:jc w:val="both"/>
        <w:rPr>
          <w:rFonts w:ascii="Museo Sans 300" w:eastAsia="Times New Roman" w:hAnsi="Museo Sans 300" w:cs="Calibri Light"/>
          <w:lang w:eastAsia="es-ES"/>
        </w:rPr>
      </w:pPr>
      <w:r w:rsidRPr="003A1C41">
        <w:rPr>
          <w:rFonts w:ascii="Museo Sans 300" w:eastAsia="Times New Roman" w:hAnsi="Museo Sans 300" w:cs="Calibri Light"/>
          <w:lang w:eastAsia="es-ES"/>
        </w:rPr>
        <w:t>Para pronunciarse sobre la procedencia de la información solicitada, se analizará de la siguiente manera: (I) Breve referencia al Derecho de Acceso a la Información Pública. II) Sobre la reserva de información III) Sobre la procedencia de la solicitud de información.</w:t>
      </w:r>
    </w:p>
    <w:p w:rsidR="00EC42B2" w:rsidRPr="003A1C41" w:rsidRDefault="00EC42B2" w:rsidP="00EC42B2">
      <w:pPr>
        <w:tabs>
          <w:tab w:val="left" w:pos="4080"/>
        </w:tabs>
        <w:spacing w:after="0" w:line="360" w:lineRule="auto"/>
        <w:jc w:val="both"/>
        <w:rPr>
          <w:rFonts w:ascii="Museo Sans 300" w:eastAsia="Times New Roman" w:hAnsi="Museo Sans 300" w:cs="Calibri Light"/>
          <w:lang w:eastAsia="es-ES"/>
        </w:rPr>
      </w:pPr>
    </w:p>
    <w:p w:rsidR="00EC42B2" w:rsidRPr="003A1C41" w:rsidRDefault="00EC42B2" w:rsidP="00EC42B2">
      <w:pPr>
        <w:spacing w:after="0" w:line="360" w:lineRule="auto"/>
        <w:jc w:val="both"/>
        <w:rPr>
          <w:rFonts w:ascii="Museo Sans 300" w:eastAsia="Times New Roman" w:hAnsi="Museo Sans 300" w:cs="Calibri Light"/>
          <w:lang w:eastAsia="es-ES"/>
        </w:rPr>
      </w:pPr>
      <w:r w:rsidRPr="003A1C41">
        <w:rPr>
          <w:rFonts w:ascii="Museo Sans 300" w:eastAsia="Times New Roman" w:hAnsi="Museo Sans 300" w:cs="Calibri Light"/>
          <w:lang w:eastAsia="es-ES"/>
        </w:rPr>
        <w:tab/>
      </w:r>
      <w:r w:rsidRPr="003A1C41">
        <w:rPr>
          <w:rFonts w:ascii="Museo Sans 300" w:eastAsia="Times New Roman" w:hAnsi="Museo Sans 300" w:cs="Calibri Light"/>
          <w:b/>
          <w:lang w:eastAsia="es-ES"/>
        </w:rPr>
        <w:t>I.</w:t>
      </w:r>
      <w:r w:rsidRPr="003A1C41">
        <w:rPr>
          <w:rFonts w:ascii="Museo Sans 300" w:eastAsia="Times New Roman" w:hAnsi="Museo Sans 300" w:cs="Calibri Light"/>
          <w:lang w:eastAsia="es-ES"/>
        </w:rPr>
        <w:t xml:space="preserve"> El Derecho de Acceso a la Información Pública (DAIP) es un derecho constitucional “implícito”; es decir, no regulado expresamente por la Constitución (</w:t>
      </w:r>
      <w:proofErr w:type="spellStart"/>
      <w:r w:rsidRPr="003A1C41">
        <w:rPr>
          <w:rFonts w:ascii="Museo Sans 300" w:eastAsia="Times New Roman" w:hAnsi="Museo Sans 300" w:cs="Calibri Light"/>
          <w:lang w:eastAsia="es-ES"/>
        </w:rPr>
        <w:t>Cn</w:t>
      </w:r>
      <w:proofErr w:type="spellEnd"/>
      <w:r w:rsidRPr="003A1C41">
        <w:rPr>
          <w:rFonts w:ascii="Museo Sans 300" w:eastAsia="Times New Roman" w:hAnsi="Museo Sans 300" w:cs="Calibri Light"/>
          <w:lang w:eastAsia="es-ES"/>
        </w:rPr>
        <w:t xml:space="preserve">), pero que tiene una condición indiscutible de derecho fundamental surgida del derecho a la libertad de expresión regulado en el artículo 6 de la </w:t>
      </w:r>
      <w:proofErr w:type="spellStart"/>
      <w:r w:rsidRPr="003A1C41">
        <w:rPr>
          <w:rFonts w:ascii="Museo Sans 300" w:eastAsia="Times New Roman" w:hAnsi="Museo Sans 300" w:cs="Calibri Light"/>
          <w:lang w:eastAsia="es-ES"/>
        </w:rPr>
        <w:t>Cn</w:t>
      </w:r>
      <w:proofErr w:type="spellEnd"/>
      <w:r w:rsidRPr="003A1C41">
        <w:rPr>
          <w:rFonts w:ascii="Museo Sans 300" w:eastAsia="Times New Roman" w:hAnsi="Museo Sans 300" w:cs="Calibri Light"/>
          <w:lang w:eastAsia="es-ES"/>
        </w:rPr>
        <w:t>.</w:t>
      </w:r>
    </w:p>
    <w:p w:rsidR="00EC42B2" w:rsidRPr="003A1C41" w:rsidRDefault="00EC42B2" w:rsidP="00EC42B2">
      <w:pPr>
        <w:spacing w:after="0" w:line="360" w:lineRule="auto"/>
        <w:jc w:val="both"/>
        <w:rPr>
          <w:rFonts w:ascii="Museo Sans 300" w:eastAsia="Times New Roman" w:hAnsi="Museo Sans 300" w:cs="Calibri Light"/>
          <w:lang w:eastAsia="es-ES"/>
        </w:rPr>
      </w:pPr>
    </w:p>
    <w:p w:rsidR="00EC42B2" w:rsidRPr="003A1C41" w:rsidRDefault="00EC42B2" w:rsidP="00EC42B2">
      <w:pPr>
        <w:spacing w:after="0" w:line="360" w:lineRule="auto"/>
        <w:jc w:val="both"/>
        <w:rPr>
          <w:rFonts w:ascii="Museo Sans 300" w:eastAsia="Times New Roman" w:hAnsi="Museo Sans 300" w:cs="Calibri Light"/>
          <w:lang w:eastAsia="es-ES"/>
        </w:rPr>
      </w:pPr>
      <w:r w:rsidRPr="003A1C41">
        <w:rPr>
          <w:rFonts w:ascii="Museo Sans 300" w:eastAsia="Times New Roman" w:hAnsi="Museo Sans 300" w:cs="Calibri Light"/>
          <w:lang w:eastAsia="es-ES"/>
        </w:rPr>
        <w:tab/>
        <w:t xml:space="preserve">El DAIP comprende la facultad de buscar, recibir y difundir datos, ideas o información de toda índole, pública o privada, que tengan “interés público”. Este “derecho </w:t>
      </w:r>
      <w:r w:rsidRPr="003A1C41">
        <w:rPr>
          <w:rFonts w:ascii="Museo Sans 300" w:eastAsia="Times New Roman" w:hAnsi="Museo Sans 300" w:cs="Calibri Light"/>
          <w:lang w:eastAsia="es-ES"/>
        </w:rPr>
        <w:lastRenderedPageBreak/>
        <w:t>a saber” se enmarca en el ámbito de las libertades individuales, aunque también tiene un carácter colectivo que adquiere relevancia para el fortalecimiento del Estado democrático de derecho, porque su ejercicio garantiza la transparencia y permite a las personas acceder libremente a la información en poder de las instituciones del Estado, como mecanismo de control social a la gestión pública.</w:t>
      </w:r>
    </w:p>
    <w:p w:rsidR="00EC42B2" w:rsidRPr="003A1C41" w:rsidRDefault="00EC42B2" w:rsidP="00EC42B2">
      <w:pPr>
        <w:spacing w:after="0" w:line="360" w:lineRule="auto"/>
        <w:jc w:val="both"/>
        <w:rPr>
          <w:rFonts w:ascii="Museo Sans 300" w:eastAsia="Times New Roman" w:hAnsi="Museo Sans 300" w:cs="Calibri Light"/>
          <w:lang w:eastAsia="es-ES"/>
        </w:rPr>
      </w:pPr>
    </w:p>
    <w:p w:rsidR="00EC42B2" w:rsidRPr="003A1C41" w:rsidRDefault="00EC42B2" w:rsidP="00EC42B2">
      <w:pPr>
        <w:spacing w:after="0" w:line="360" w:lineRule="auto"/>
        <w:jc w:val="both"/>
        <w:rPr>
          <w:rFonts w:ascii="Museo Sans 300" w:eastAsia="Times New Roman" w:hAnsi="Museo Sans 300" w:cs="Calibri Light"/>
          <w:lang w:eastAsia="es-ES"/>
        </w:rPr>
      </w:pPr>
      <w:r w:rsidRPr="003A1C41">
        <w:rPr>
          <w:rFonts w:ascii="Museo Sans 300" w:eastAsia="Times New Roman" w:hAnsi="Museo Sans 300" w:cs="Calibri Light"/>
          <w:lang w:eastAsia="es-ES"/>
        </w:rPr>
        <w:tab/>
        <w:t xml:space="preserve">La Ley de Acceso a la Información Pública, en adelante -LAIP-, brinda una definición de lo que deberá entenderse por “Información Pública”, estableciendo, que es aquella en poder de los entes obligados contenida en </w:t>
      </w:r>
      <w:r w:rsidRPr="003A1C41">
        <w:rPr>
          <w:rFonts w:ascii="Museo Sans 300" w:eastAsia="Times New Roman" w:hAnsi="Museo Sans 300" w:cs="Calibri Light"/>
          <w:b/>
          <w:i/>
          <w:lang w:eastAsia="es-ES"/>
        </w:rPr>
        <w:t>documentos, archivos, datos, bases de datos, comunicaciones y todo tipo de registros que documenten el ejercicio de sus facultades o actividades</w:t>
      </w:r>
      <w:r w:rsidRPr="003A1C41">
        <w:rPr>
          <w:rFonts w:ascii="Museo Sans 300" w:eastAsia="Times New Roman" w:hAnsi="Museo Sans 300" w:cs="Calibri Light"/>
          <w:lang w:eastAsia="es-ES"/>
        </w:rPr>
        <w:t>, que consten en cualquier medio, ya sea impreso, óptico o electrónico, independientemente de su fuente, fecha de elaboración, y que no sea confidencial. Dicha información podrá haber sido generada, obtenida, transformada o conservada por éstos a cualquier título.</w:t>
      </w:r>
    </w:p>
    <w:p w:rsidR="00EC42B2" w:rsidRPr="003A1C41" w:rsidRDefault="00EC42B2" w:rsidP="00EC42B2">
      <w:pPr>
        <w:spacing w:after="0" w:line="360" w:lineRule="auto"/>
        <w:jc w:val="both"/>
        <w:rPr>
          <w:rFonts w:ascii="Museo Sans 300" w:eastAsia="Times New Roman" w:hAnsi="Museo Sans 300" w:cs="Calibri Light"/>
          <w:i/>
          <w:lang w:eastAsia="es-ES"/>
        </w:rPr>
      </w:pPr>
    </w:p>
    <w:p w:rsidR="00EC42B2" w:rsidRPr="003A1C41" w:rsidRDefault="00EC42B2" w:rsidP="00EC42B2">
      <w:pPr>
        <w:tabs>
          <w:tab w:val="left" w:pos="4080"/>
        </w:tabs>
        <w:spacing w:after="0" w:line="360" w:lineRule="auto"/>
        <w:ind w:firstLine="709"/>
        <w:jc w:val="both"/>
        <w:rPr>
          <w:rFonts w:ascii="Museo Sans 300" w:eastAsia="Times New Roman" w:hAnsi="Museo Sans 300" w:cs="Calibri Light"/>
          <w:b/>
          <w:bCs/>
          <w:lang w:eastAsia="es-ES"/>
        </w:rPr>
      </w:pPr>
    </w:p>
    <w:p w:rsidR="00EC42B2" w:rsidRPr="003A1C41" w:rsidRDefault="00EC42B2" w:rsidP="00EC42B2">
      <w:pPr>
        <w:tabs>
          <w:tab w:val="left" w:pos="4080"/>
        </w:tabs>
        <w:spacing w:after="0" w:line="360" w:lineRule="auto"/>
        <w:ind w:firstLine="709"/>
        <w:jc w:val="both"/>
        <w:rPr>
          <w:rFonts w:ascii="Museo Sans 300" w:eastAsia="Times New Roman" w:hAnsi="Museo Sans 300" w:cs="Calibri Light"/>
          <w:lang w:eastAsia="es-ES"/>
        </w:rPr>
      </w:pPr>
      <w:r w:rsidRPr="003A1C41">
        <w:rPr>
          <w:rFonts w:ascii="Museo Sans 300" w:eastAsia="Times New Roman" w:hAnsi="Museo Sans 300" w:cs="Calibri Light"/>
          <w:b/>
          <w:bCs/>
          <w:lang w:eastAsia="es-ES"/>
        </w:rPr>
        <w:t>II.</w:t>
      </w:r>
      <w:r w:rsidRPr="003A1C41">
        <w:rPr>
          <w:rFonts w:ascii="Museo Sans 300" w:eastAsia="Times New Roman" w:hAnsi="Museo Sans 300" w:cs="Calibri Light"/>
          <w:lang w:eastAsia="es-ES"/>
        </w:rPr>
        <w:t xml:space="preserve"> La Ley de Acceso a la Información Pública en su </w:t>
      </w:r>
      <w:proofErr w:type="spellStart"/>
      <w:r w:rsidRPr="003A1C41">
        <w:rPr>
          <w:rFonts w:ascii="Museo Sans 300" w:eastAsia="Times New Roman" w:hAnsi="Museo Sans 300" w:cs="Calibri Light"/>
          <w:lang w:eastAsia="es-ES"/>
        </w:rPr>
        <w:t>titulo</w:t>
      </w:r>
      <w:proofErr w:type="spellEnd"/>
      <w:r w:rsidRPr="003A1C41">
        <w:rPr>
          <w:rFonts w:ascii="Museo Sans 300" w:eastAsia="Times New Roman" w:hAnsi="Museo Sans 300" w:cs="Calibri Light"/>
          <w:lang w:eastAsia="es-ES"/>
        </w:rPr>
        <w:t xml:space="preserve"> II Clase de información, Capitulo II Información Reservada, determina las causas por las que las instituciones sujetas a  ley pueden reservar cierta información que generen o tengan en su poder, así como los plazos de reserva, la declaración de reserva, el índice de información de reserva y el registro de la misma.</w:t>
      </w:r>
    </w:p>
    <w:p w:rsidR="00EC42B2" w:rsidRPr="003A1C41" w:rsidRDefault="00EC42B2" w:rsidP="00EC42B2">
      <w:pPr>
        <w:tabs>
          <w:tab w:val="left" w:pos="4080"/>
        </w:tabs>
        <w:spacing w:after="0" w:line="360" w:lineRule="auto"/>
        <w:ind w:firstLine="709"/>
        <w:jc w:val="both"/>
        <w:rPr>
          <w:rFonts w:ascii="Museo Sans 300" w:eastAsia="Times New Roman" w:hAnsi="Museo Sans 300" w:cs="Calibri Light"/>
          <w:lang w:eastAsia="es-ES"/>
        </w:rPr>
      </w:pPr>
    </w:p>
    <w:p w:rsidR="00EC42B2" w:rsidRPr="003A1C41" w:rsidRDefault="00EC42B2" w:rsidP="00EC42B2">
      <w:pPr>
        <w:tabs>
          <w:tab w:val="left" w:pos="4080"/>
        </w:tabs>
        <w:spacing w:after="0" w:line="360" w:lineRule="auto"/>
        <w:ind w:firstLine="709"/>
        <w:jc w:val="both"/>
        <w:rPr>
          <w:rFonts w:ascii="Museo Sans 300" w:eastAsia="Times New Roman" w:hAnsi="Museo Sans 300" w:cs="Calibri Light"/>
          <w:lang w:eastAsia="es-ES"/>
        </w:rPr>
      </w:pPr>
      <w:r w:rsidRPr="003A1C41">
        <w:rPr>
          <w:rFonts w:ascii="Museo Sans 300" w:eastAsia="Times New Roman" w:hAnsi="Museo Sans 300" w:cs="Calibri Light"/>
          <w:lang w:eastAsia="es-ES"/>
        </w:rPr>
        <w:t xml:space="preserve">Dentro de la información que se encuentra en el índice de reserva de CEPA se encuentra el “Conflicto de carácter económico o de intereses del sindicato de trabajadores de la Industria Portuaria de El Salvador (STIPES)”, por tanto, no es posible el compartir </w:t>
      </w:r>
      <w:r>
        <w:rPr>
          <w:rFonts w:ascii="Museo Sans 300" w:eastAsia="Times New Roman" w:hAnsi="Museo Sans 300" w:cs="Calibri Light"/>
          <w:lang w:eastAsia="es-ES"/>
        </w:rPr>
        <w:t xml:space="preserve">la información contenida en el proceso hasta que este se encuentre debidamente inscrito en el Ministerio de Trabajo y Previsión Social </w:t>
      </w:r>
      <w:r w:rsidRPr="003A1C41">
        <w:rPr>
          <w:rFonts w:ascii="Museo Sans 300" w:eastAsia="Times New Roman" w:hAnsi="Museo Sans 300" w:cs="Calibri Light"/>
          <w:lang w:eastAsia="es-ES"/>
        </w:rPr>
        <w:t xml:space="preserve">y en este se encuentra la información relativa a la los cargos por departamento/sección y/o unidad del Puerto de </w:t>
      </w:r>
      <w:proofErr w:type="spellStart"/>
      <w:r w:rsidRPr="003A1C41">
        <w:rPr>
          <w:rFonts w:ascii="Museo Sans 300" w:eastAsia="Times New Roman" w:hAnsi="Museo Sans 300" w:cs="Calibri Light"/>
          <w:lang w:eastAsia="es-ES"/>
        </w:rPr>
        <w:t>Acajutla</w:t>
      </w:r>
      <w:proofErr w:type="spellEnd"/>
      <w:r w:rsidRPr="003A1C41">
        <w:rPr>
          <w:rFonts w:ascii="Museo Sans 300" w:eastAsia="Times New Roman" w:hAnsi="Museo Sans 300" w:cs="Calibri Light"/>
          <w:lang w:eastAsia="es-ES"/>
        </w:rPr>
        <w:t xml:space="preserve"> con sus respectivos salarios en la fecha del 1 de enero de 2021. </w:t>
      </w:r>
    </w:p>
    <w:p w:rsidR="00EC42B2" w:rsidRPr="003A1C41" w:rsidRDefault="00EC42B2" w:rsidP="00EC42B2">
      <w:pPr>
        <w:tabs>
          <w:tab w:val="left" w:pos="4080"/>
        </w:tabs>
        <w:spacing w:after="0" w:line="360" w:lineRule="auto"/>
        <w:ind w:firstLine="709"/>
        <w:jc w:val="both"/>
        <w:rPr>
          <w:rFonts w:ascii="Museo Sans 300" w:eastAsia="Times New Roman" w:hAnsi="Museo Sans 300" w:cs="Calibri Light"/>
          <w:lang w:eastAsia="es-ES"/>
        </w:rPr>
      </w:pPr>
    </w:p>
    <w:p w:rsidR="00EC42B2" w:rsidRPr="003A1C41" w:rsidRDefault="00EC42B2" w:rsidP="00EC42B2">
      <w:pPr>
        <w:tabs>
          <w:tab w:val="left" w:pos="4080"/>
        </w:tabs>
        <w:spacing w:after="0" w:line="360" w:lineRule="auto"/>
        <w:ind w:firstLine="709"/>
        <w:jc w:val="both"/>
        <w:rPr>
          <w:rFonts w:ascii="Museo Sans 300" w:eastAsia="Times New Roman" w:hAnsi="Museo Sans 300" w:cs="Calibri Light"/>
          <w:lang w:eastAsia="es-ES"/>
        </w:rPr>
      </w:pPr>
    </w:p>
    <w:p w:rsidR="00EC42B2" w:rsidRPr="003A1C41" w:rsidRDefault="00EC42B2" w:rsidP="00EC42B2">
      <w:pPr>
        <w:tabs>
          <w:tab w:val="left" w:pos="4080"/>
        </w:tabs>
        <w:spacing w:after="0" w:line="360" w:lineRule="auto"/>
        <w:ind w:firstLine="709"/>
        <w:jc w:val="both"/>
        <w:rPr>
          <w:rFonts w:ascii="Museo Sans 300" w:eastAsia="Times New Roman" w:hAnsi="Museo Sans 300" w:cs="Calibri Light"/>
          <w:lang w:eastAsia="es-ES"/>
        </w:rPr>
      </w:pPr>
    </w:p>
    <w:p w:rsidR="00EC42B2" w:rsidRPr="003A1C41" w:rsidRDefault="00EC42B2" w:rsidP="00EC42B2">
      <w:pPr>
        <w:tabs>
          <w:tab w:val="left" w:pos="4080"/>
        </w:tabs>
        <w:spacing w:after="0" w:line="360" w:lineRule="auto"/>
        <w:ind w:firstLine="709"/>
        <w:jc w:val="both"/>
        <w:rPr>
          <w:rFonts w:ascii="Museo Sans 300" w:eastAsia="Times New Roman" w:hAnsi="Museo Sans 300" w:cs="Calibri Light"/>
          <w:lang w:eastAsia="es-ES"/>
        </w:rPr>
      </w:pPr>
    </w:p>
    <w:p w:rsidR="00EC42B2" w:rsidRPr="003A1C41" w:rsidRDefault="00EC42B2" w:rsidP="00EC42B2">
      <w:pPr>
        <w:pStyle w:val="Prrafodelista"/>
        <w:numPr>
          <w:ilvl w:val="0"/>
          <w:numId w:val="5"/>
        </w:numPr>
        <w:tabs>
          <w:tab w:val="left" w:pos="4080"/>
        </w:tabs>
        <w:spacing w:after="0" w:line="360" w:lineRule="auto"/>
        <w:jc w:val="both"/>
        <w:rPr>
          <w:rFonts w:ascii="Museo Sans 300" w:eastAsia="Times New Roman" w:hAnsi="Museo Sans 300" w:cs="Calibri Light"/>
          <w:b/>
          <w:lang w:eastAsia="es-ES"/>
        </w:rPr>
      </w:pPr>
      <w:r>
        <w:rPr>
          <w:rFonts w:ascii="Museo Sans 300" w:eastAsia="Times New Roman" w:hAnsi="Museo Sans 300" w:cs="Calibri Light"/>
          <w:lang w:eastAsia="es-ES"/>
        </w:rPr>
        <w:t>Por tanto, c</w:t>
      </w:r>
      <w:r w:rsidRPr="003A1C41">
        <w:rPr>
          <w:rFonts w:ascii="Museo Sans 300" w:eastAsia="Times New Roman" w:hAnsi="Museo Sans 300" w:cs="Calibri Light"/>
          <w:lang w:eastAsia="es-ES"/>
        </w:rPr>
        <w:t xml:space="preserve">on base a lo solicitado y a los artículos 3 letra a), 19, 20, 62 inciso segundo y 72 letra a) y c), de la Ley de Acceso a la Información Pública -LAIP-, se </w:t>
      </w:r>
      <w:r w:rsidRPr="003A1C41">
        <w:rPr>
          <w:rFonts w:ascii="Museo Sans 300" w:eastAsia="Times New Roman" w:hAnsi="Museo Sans 300" w:cs="Calibri Light"/>
          <w:b/>
          <w:lang w:eastAsia="es-ES"/>
        </w:rPr>
        <w:t>RESUELVE:</w:t>
      </w:r>
      <w:r w:rsidRPr="003A1C41">
        <w:rPr>
          <w:rFonts w:ascii="Museo Sans 300" w:eastAsia="Times New Roman" w:hAnsi="Museo Sans 300" w:cs="Calibri Light"/>
          <w:b/>
          <w:lang w:eastAsia="es-ES"/>
        </w:rPr>
        <w:tab/>
      </w:r>
    </w:p>
    <w:p w:rsidR="00EC42B2" w:rsidRPr="007C2A5F" w:rsidRDefault="00EC42B2" w:rsidP="00EC42B2">
      <w:pPr>
        <w:numPr>
          <w:ilvl w:val="0"/>
          <w:numId w:val="1"/>
        </w:numPr>
        <w:spacing w:before="172" w:after="0" w:line="360" w:lineRule="auto"/>
        <w:ind w:left="851" w:right="108"/>
        <w:jc w:val="both"/>
        <w:rPr>
          <w:rFonts w:ascii="Museo Sans 300" w:eastAsia="Calibri" w:hAnsi="Museo Sans 300" w:cs="Calibri Light"/>
        </w:rPr>
      </w:pPr>
      <w:r w:rsidRPr="003A1C41">
        <w:rPr>
          <w:rFonts w:ascii="Museo Sans 300" w:eastAsia="Calibri" w:hAnsi="Museo Sans 300" w:cs="Calibri Light"/>
        </w:rPr>
        <w:t xml:space="preserve">Concédase la información requerida por </w:t>
      </w:r>
      <w:bookmarkStart w:id="1" w:name="_GoBack"/>
      <w:bookmarkEnd w:id="1"/>
      <w:r w:rsidRPr="003A1C41">
        <w:rPr>
          <w:rFonts w:ascii="Museo Sans 300" w:eastAsia="Calibri" w:hAnsi="Museo Sans 300" w:cs="Calibri Light"/>
        </w:rPr>
        <w:t>en formato digital, conforme a lo solicitado</w:t>
      </w:r>
      <w:r w:rsidRPr="000F3725">
        <w:rPr>
          <w:rFonts w:ascii="Museo Sans 300" w:hAnsi="Museo Sans 300"/>
        </w:rPr>
        <w:t xml:space="preserve"> en cuanto al d</w:t>
      </w:r>
      <w:r w:rsidRPr="007C2A5F">
        <w:rPr>
          <w:rFonts w:ascii="Museo Sans 300" w:eastAsia="Calibri" w:hAnsi="Museo Sans 300" w:cs="Calibri Light"/>
        </w:rPr>
        <w:t xml:space="preserve">etalle de cargos ordenados por departamento, sección y/o unidad con sus respectivos salarios según la actual estructura administrativa del Puerto de </w:t>
      </w:r>
      <w:proofErr w:type="spellStart"/>
      <w:r w:rsidRPr="007C2A5F">
        <w:rPr>
          <w:rFonts w:ascii="Museo Sans 300" w:eastAsia="Calibri" w:hAnsi="Museo Sans 300" w:cs="Calibri Light"/>
        </w:rPr>
        <w:t>Acajutla</w:t>
      </w:r>
      <w:proofErr w:type="spellEnd"/>
      <w:r w:rsidRPr="007C2A5F">
        <w:rPr>
          <w:rFonts w:ascii="Museo Sans 300" w:eastAsia="Calibri" w:hAnsi="Museo Sans 300" w:cs="Calibri Light"/>
        </w:rPr>
        <w:t>, en las fecha</w:t>
      </w:r>
      <w:r>
        <w:rPr>
          <w:rFonts w:ascii="Museo Sans 300" w:eastAsia="Calibri" w:hAnsi="Museo Sans 300" w:cs="Calibri Light"/>
        </w:rPr>
        <w:t>s</w:t>
      </w:r>
      <w:r w:rsidRPr="007C2A5F">
        <w:rPr>
          <w:rFonts w:ascii="Museo Sans 300" w:eastAsia="Calibri" w:hAnsi="Museo Sans 300" w:cs="Calibri Light"/>
        </w:rPr>
        <w:t xml:space="preserve"> del 01 de enero al 31 de diciembre de 2020.</w:t>
      </w:r>
    </w:p>
    <w:p w:rsidR="00EC42B2" w:rsidRPr="007C2A5F" w:rsidRDefault="00EC42B2" w:rsidP="00EC42B2">
      <w:pPr>
        <w:numPr>
          <w:ilvl w:val="0"/>
          <w:numId w:val="1"/>
        </w:numPr>
        <w:spacing w:before="172" w:after="0" w:line="360" w:lineRule="auto"/>
        <w:ind w:left="851" w:right="108"/>
        <w:jc w:val="both"/>
        <w:rPr>
          <w:rFonts w:ascii="Museo Sans 300" w:eastAsia="Calibri" w:hAnsi="Museo Sans 300" w:cs="Calibri Light"/>
        </w:rPr>
      </w:pPr>
      <w:r w:rsidRPr="007C2A5F">
        <w:rPr>
          <w:rFonts w:ascii="Museo Sans 300" w:eastAsia="Calibri" w:hAnsi="Museo Sans 300" w:cs="Calibri Light"/>
        </w:rPr>
        <w:t>Declárese información reservada la información relacionada en el romano II</w:t>
      </w:r>
    </w:p>
    <w:p w:rsidR="00EC42B2" w:rsidRPr="007C2A5F" w:rsidRDefault="00EC42B2" w:rsidP="00EC42B2">
      <w:pPr>
        <w:spacing w:line="360" w:lineRule="auto"/>
        <w:rPr>
          <w:rFonts w:ascii="Museo Sans 300" w:eastAsia="Calibri" w:hAnsi="Museo Sans 300" w:cs="Calibri Light"/>
        </w:rPr>
      </w:pPr>
      <w:r w:rsidRPr="007C2A5F">
        <w:rPr>
          <w:rFonts w:ascii="Museo Sans 300" w:eastAsia="Times New Roman" w:hAnsi="Museo Sans 300" w:cs="Calibri Light"/>
          <w:lang w:eastAsia="es-ES"/>
        </w:rPr>
        <w:tab/>
      </w:r>
    </w:p>
    <w:p w:rsidR="00EC42B2" w:rsidRPr="007C2A5F" w:rsidRDefault="00EC42B2" w:rsidP="00EC42B2">
      <w:pPr>
        <w:spacing w:before="172" w:after="0" w:line="360" w:lineRule="auto"/>
        <w:ind w:right="108"/>
        <w:jc w:val="both"/>
        <w:rPr>
          <w:rFonts w:ascii="Museo Sans 300" w:eastAsia="Times New Roman" w:hAnsi="Museo Sans 300" w:cs="Calibri Light"/>
          <w:b/>
          <w:i/>
          <w:lang w:eastAsia="es-ES"/>
        </w:rPr>
      </w:pPr>
      <w:r w:rsidRPr="007C2A5F">
        <w:rPr>
          <w:rFonts w:ascii="Museo Sans 300" w:eastAsia="Times New Roman" w:hAnsi="Museo Sans 300" w:cs="Calibri Light"/>
          <w:b/>
          <w:i/>
          <w:lang w:eastAsia="es-ES"/>
        </w:rPr>
        <w:t>Notifíquese. -</w:t>
      </w:r>
    </w:p>
    <w:p w:rsidR="00EC42B2" w:rsidRPr="000F3725" w:rsidRDefault="00EC42B2" w:rsidP="00EC42B2">
      <w:pPr>
        <w:spacing w:before="172" w:after="0" w:line="360" w:lineRule="auto"/>
        <w:ind w:right="108"/>
        <w:jc w:val="both"/>
        <w:rPr>
          <w:rFonts w:ascii="Museo Sans 300" w:eastAsia="Times New Roman" w:hAnsi="Museo Sans 300" w:cs="Calibri Light"/>
          <w:sz w:val="18"/>
          <w:szCs w:val="18"/>
          <w:lang w:eastAsia="es-ES"/>
        </w:rPr>
      </w:pPr>
    </w:p>
    <w:p w:rsidR="00EC42B2" w:rsidRPr="000F3725" w:rsidRDefault="00EC42B2" w:rsidP="00EC42B2">
      <w:pPr>
        <w:spacing w:before="172" w:after="0" w:line="360" w:lineRule="auto"/>
        <w:ind w:right="108"/>
        <w:jc w:val="both"/>
        <w:rPr>
          <w:rFonts w:ascii="Museo Sans 300" w:eastAsia="Times New Roman" w:hAnsi="Museo Sans 300" w:cs="Calibri Light"/>
          <w:sz w:val="18"/>
          <w:szCs w:val="18"/>
          <w:lang w:eastAsia="es-ES"/>
        </w:rPr>
      </w:pPr>
    </w:p>
    <w:p w:rsidR="00EC42B2" w:rsidRPr="000F3725" w:rsidRDefault="00EC42B2" w:rsidP="00EC42B2">
      <w:pPr>
        <w:spacing w:before="172" w:after="0" w:line="360" w:lineRule="auto"/>
        <w:ind w:right="108"/>
        <w:jc w:val="both"/>
        <w:rPr>
          <w:rFonts w:ascii="Museo Sans 300" w:eastAsia="Times New Roman" w:hAnsi="Museo Sans 300" w:cs="Calibri Light"/>
          <w:sz w:val="18"/>
          <w:szCs w:val="18"/>
          <w:lang w:eastAsia="es-ES"/>
        </w:rPr>
      </w:pPr>
      <w:r w:rsidRPr="000F3725">
        <w:rPr>
          <w:rFonts w:ascii="Museo Sans 300" w:eastAsia="Times New Roman" w:hAnsi="Museo Sans 300" w:cs="Calibri Light"/>
          <w:sz w:val="18"/>
          <w:szCs w:val="18"/>
          <w:lang w:eastAsia="es-ES"/>
        </w:rPr>
        <w:t xml:space="preserve">Se informa que podrá consultar información pública en el Portal de Transparencia, accediendo a la página Web </w:t>
      </w:r>
      <w:r w:rsidRPr="000F3725">
        <w:rPr>
          <w:rFonts w:ascii="Museo Sans 300" w:eastAsia="Times New Roman" w:hAnsi="Museo Sans 300" w:cs="Calibri Light"/>
          <w:color w:val="0563C1"/>
          <w:sz w:val="18"/>
          <w:szCs w:val="18"/>
          <w:u w:val="single"/>
          <w:lang w:eastAsia="es-ES"/>
        </w:rPr>
        <w:t>http</w:t>
      </w:r>
      <w:proofErr w:type="gramStart"/>
      <w:r w:rsidRPr="000F3725">
        <w:rPr>
          <w:rFonts w:ascii="Museo Sans 300" w:eastAsia="Times New Roman" w:hAnsi="Museo Sans 300" w:cs="Calibri Light"/>
          <w:color w:val="0563C1"/>
          <w:sz w:val="18"/>
          <w:szCs w:val="18"/>
          <w:u w:val="single"/>
          <w:lang w:eastAsia="es-ES"/>
        </w:rPr>
        <w:t>:/</w:t>
      </w:r>
      <w:proofErr w:type="gramEnd"/>
      <w:r w:rsidRPr="000F3725">
        <w:rPr>
          <w:rFonts w:ascii="Museo Sans 300" w:eastAsia="Times New Roman" w:hAnsi="Museo Sans 300" w:cs="Calibri Light"/>
          <w:color w:val="0563C1"/>
          <w:sz w:val="18"/>
          <w:szCs w:val="18"/>
          <w:u w:val="single"/>
          <w:lang w:eastAsia="es-ES"/>
        </w:rPr>
        <w:t>/www.transparencia.gob.sv,</w:t>
      </w:r>
      <w:r w:rsidRPr="000F3725">
        <w:rPr>
          <w:rFonts w:ascii="Museo Sans 300" w:eastAsia="Times New Roman" w:hAnsi="Museo Sans 300" w:cs="Calibri Light"/>
          <w:sz w:val="18"/>
          <w:szCs w:val="18"/>
          <w:lang w:eastAsia="es-ES"/>
        </w:rPr>
        <w:t xml:space="preserve"> mediante “Comisión Ejecutiva Portuaria Autónoma”.</w:t>
      </w:r>
    </w:p>
    <w:p w:rsidR="00EC42B2" w:rsidRPr="000F3725" w:rsidRDefault="00EC42B2" w:rsidP="00EC42B2">
      <w:pPr>
        <w:tabs>
          <w:tab w:val="left" w:pos="5633"/>
        </w:tabs>
        <w:spacing w:before="172" w:after="0" w:line="360" w:lineRule="auto"/>
        <w:ind w:left="720" w:right="108"/>
        <w:jc w:val="both"/>
        <w:rPr>
          <w:rFonts w:ascii="Museo Sans 300" w:eastAsia="Times New Roman" w:hAnsi="Museo Sans 300" w:cs="Calibri Light"/>
          <w:sz w:val="24"/>
          <w:szCs w:val="24"/>
          <w:lang w:eastAsia="es-ES"/>
        </w:rPr>
      </w:pPr>
    </w:p>
    <w:p w:rsidR="00EC42B2" w:rsidRPr="000F3725" w:rsidRDefault="00EC42B2" w:rsidP="00EC42B2">
      <w:pPr>
        <w:spacing w:before="172" w:after="0" w:line="360" w:lineRule="auto"/>
        <w:ind w:right="108"/>
        <w:jc w:val="both"/>
        <w:rPr>
          <w:rFonts w:ascii="Museo Sans 300" w:eastAsia="Times New Roman" w:hAnsi="Museo Sans 300" w:cs="Calibri Light"/>
          <w:sz w:val="24"/>
          <w:szCs w:val="24"/>
          <w:lang w:eastAsia="es-ES"/>
        </w:rPr>
      </w:pPr>
    </w:p>
    <w:p w:rsidR="00EC42B2" w:rsidRPr="000F3725" w:rsidRDefault="00EC42B2" w:rsidP="00EC42B2">
      <w:pPr>
        <w:spacing w:before="172" w:after="0" w:line="360" w:lineRule="auto"/>
        <w:ind w:right="108"/>
        <w:jc w:val="both"/>
        <w:rPr>
          <w:rFonts w:ascii="Museo Sans 300" w:eastAsia="Times New Roman" w:hAnsi="Museo Sans 300" w:cs="Calibri Light"/>
          <w:sz w:val="24"/>
          <w:szCs w:val="24"/>
          <w:lang w:eastAsia="es-ES"/>
        </w:rPr>
      </w:pPr>
    </w:p>
    <w:p w:rsidR="00EC42B2" w:rsidRPr="000F3725" w:rsidRDefault="00EC42B2" w:rsidP="00EC42B2">
      <w:pPr>
        <w:spacing w:before="172" w:after="0" w:line="360" w:lineRule="auto"/>
        <w:ind w:right="108"/>
        <w:jc w:val="both"/>
        <w:rPr>
          <w:rFonts w:ascii="Museo Sans 300" w:eastAsia="Times New Roman" w:hAnsi="Museo Sans 300" w:cs="Calibri Light"/>
          <w:sz w:val="24"/>
          <w:szCs w:val="24"/>
          <w:lang w:eastAsia="es-ES"/>
        </w:rPr>
      </w:pPr>
    </w:p>
    <w:p w:rsidR="00EC42B2" w:rsidRPr="007C2A5F" w:rsidRDefault="00EC42B2" w:rsidP="00EC42B2">
      <w:pPr>
        <w:spacing w:after="0" w:line="240" w:lineRule="auto"/>
        <w:ind w:left="2832" w:right="108"/>
        <w:jc w:val="both"/>
        <w:rPr>
          <w:rFonts w:ascii="Museo Sans 300" w:eastAsia="Times New Roman" w:hAnsi="Museo Sans 300" w:cs="Calibri Light"/>
          <w:sz w:val="24"/>
          <w:szCs w:val="24"/>
          <w:lang w:eastAsia="es-ES"/>
        </w:rPr>
      </w:pPr>
      <w:r w:rsidRPr="007C2A5F">
        <w:rPr>
          <w:rFonts w:ascii="Museo Sans 300" w:eastAsia="Times New Roman" w:hAnsi="Museo Sans 300" w:cs="Calibri Light"/>
          <w:sz w:val="24"/>
          <w:szCs w:val="24"/>
          <w:lang w:eastAsia="es-ES"/>
        </w:rPr>
        <w:t>Ricardo Alfonso Alas Hernández</w:t>
      </w:r>
    </w:p>
    <w:p w:rsidR="00EC42B2" w:rsidRPr="000F3725" w:rsidRDefault="00EC42B2" w:rsidP="00EC42B2">
      <w:pPr>
        <w:spacing w:after="0" w:line="240" w:lineRule="auto"/>
        <w:ind w:right="108"/>
        <w:jc w:val="center"/>
        <w:rPr>
          <w:rFonts w:ascii="Museo Sans 300" w:hAnsi="Museo Sans 300"/>
        </w:rPr>
      </w:pPr>
      <w:r w:rsidRPr="007C2A5F">
        <w:rPr>
          <w:rFonts w:ascii="Museo Sans 300" w:eastAsia="Times New Roman" w:hAnsi="Museo Sans 300" w:cs="Calibri Light"/>
          <w:sz w:val="24"/>
          <w:szCs w:val="24"/>
          <w:lang w:eastAsia="es-ES"/>
        </w:rPr>
        <w:t xml:space="preserve">Oficial de Información.  </w:t>
      </w:r>
    </w:p>
    <w:p w:rsidR="004B1182" w:rsidRDefault="004B1182"/>
    <w:sectPr w:rsidR="004B1182" w:rsidSect="004B1182">
      <w:headerReference w:type="default" r:id="rId7"/>
      <w:footerReference w:type="default" r:id="rId8"/>
      <w:pgSz w:w="12240" w:h="15840"/>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EBA" w:rsidRDefault="00467EBA">
      <w:pPr>
        <w:spacing w:after="0" w:line="240" w:lineRule="auto"/>
      </w:pPr>
      <w:r>
        <w:separator/>
      </w:r>
    </w:p>
  </w:endnote>
  <w:endnote w:type="continuationSeparator" w:id="0">
    <w:p w:rsidR="00467EBA" w:rsidRDefault="00467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useo Sans 300">
    <w:altName w:val="Calibri"/>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D01" w:rsidRPr="00F71578" w:rsidRDefault="00C61D01" w:rsidP="004B1182">
    <w:pPr>
      <w:pStyle w:val="Piedepgina"/>
      <w:tabs>
        <w:tab w:val="left" w:pos="611"/>
        <w:tab w:val="center" w:pos="4986"/>
      </w:tabs>
      <w:rPr>
        <w:sz w:val="14"/>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EBA" w:rsidRDefault="00467EBA">
      <w:pPr>
        <w:spacing w:after="0" w:line="240" w:lineRule="auto"/>
      </w:pPr>
      <w:r>
        <w:separator/>
      </w:r>
    </w:p>
  </w:footnote>
  <w:footnote w:type="continuationSeparator" w:id="0">
    <w:p w:rsidR="00467EBA" w:rsidRDefault="00467E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D01" w:rsidRPr="00847FBB" w:rsidRDefault="00C61D01" w:rsidP="004B1182">
    <w:pPr>
      <w:pStyle w:val="Encabezado"/>
    </w:pPr>
    <w:r w:rsidRPr="00847FBB">
      <w:rPr>
        <w:noProof/>
        <w:lang w:eastAsia="es-SV"/>
      </w:rPr>
      <w:drawing>
        <wp:anchor distT="0" distB="0" distL="114300" distR="114300" simplePos="0" relativeHeight="251659264" behindDoc="1" locked="0" layoutInCell="1" allowOverlap="1" wp14:anchorId="5672ED97" wp14:editId="12118FCD">
          <wp:simplePos x="0" y="0"/>
          <wp:positionH relativeFrom="column">
            <wp:posOffset>-789940</wp:posOffset>
          </wp:positionH>
          <wp:positionV relativeFrom="paragraph">
            <wp:posOffset>-234315</wp:posOffset>
          </wp:positionV>
          <wp:extent cx="7940675" cy="9944100"/>
          <wp:effectExtent l="19050" t="0" r="9525"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rcRect t="3063"/>
                  <a:stretch>
                    <a:fillRect/>
                  </a:stretch>
                </pic:blipFill>
                <pic:spPr>
                  <a:xfrm>
                    <a:off x="0" y="0"/>
                    <a:ext cx="7934325" cy="99441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0637C3"/>
    <w:multiLevelType w:val="hybridMultilevel"/>
    <w:tmpl w:val="BBC05A30"/>
    <w:lvl w:ilvl="0" w:tplc="27707CBE">
      <w:start w:val="1"/>
      <w:numFmt w:val="upperRoman"/>
      <w:lvlText w:val="%1."/>
      <w:lvlJc w:val="right"/>
      <w:pPr>
        <w:ind w:left="720" w:hanging="360"/>
      </w:pPr>
      <w:rPr>
        <w:rFonts w:hint="default"/>
        <w:b/>
        <w:i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4FC6233C"/>
    <w:multiLevelType w:val="hybridMultilevel"/>
    <w:tmpl w:val="4F76E57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59A67948"/>
    <w:multiLevelType w:val="hybridMultilevel"/>
    <w:tmpl w:val="03BA3C1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6C9B535D"/>
    <w:multiLevelType w:val="hybridMultilevel"/>
    <w:tmpl w:val="E18A304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7F03788D"/>
    <w:multiLevelType w:val="hybridMultilevel"/>
    <w:tmpl w:val="93C0C11E"/>
    <w:lvl w:ilvl="0" w:tplc="27707CBE">
      <w:start w:val="1"/>
      <w:numFmt w:val="upperRoman"/>
      <w:lvlText w:val="%1."/>
      <w:lvlJc w:val="right"/>
      <w:pPr>
        <w:ind w:left="1996" w:hanging="360"/>
      </w:pPr>
      <w:rPr>
        <w:rFonts w:hint="default"/>
        <w:b/>
        <w:i w:val="0"/>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52B"/>
    <w:rsid w:val="000A488B"/>
    <w:rsid w:val="000F394C"/>
    <w:rsid w:val="001260F7"/>
    <w:rsid w:val="001B6EA3"/>
    <w:rsid w:val="001F6BD7"/>
    <w:rsid w:val="002D40A5"/>
    <w:rsid w:val="0039151C"/>
    <w:rsid w:val="00400F1C"/>
    <w:rsid w:val="00424962"/>
    <w:rsid w:val="00467EBA"/>
    <w:rsid w:val="004B1182"/>
    <w:rsid w:val="004C72D8"/>
    <w:rsid w:val="00567051"/>
    <w:rsid w:val="005B00DF"/>
    <w:rsid w:val="00622F8D"/>
    <w:rsid w:val="00673285"/>
    <w:rsid w:val="0067470C"/>
    <w:rsid w:val="0069622B"/>
    <w:rsid w:val="006A1B81"/>
    <w:rsid w:val="00753CF1"/>
    <w:rsid w:val="007B089E"/>
    <w:rsid w:val="008526D7"/>
    <w:rsid w:val="0096355C"/>
    <w:rsid w:val="00AF4160"/>
    <w:rsid w:val="00B1621F"/>
    <w:rsid w:val="00B20465"/>
    <w:rsid w:val="00BA67E4"/>
    <w:rsid w:val="00C51353"/>
    <w:rsid w:val="00C5452B"/>
    <w:rsid w:val="00C61D01"/>
    <w:rsid w:val="00C92C77"/>
    <w:rsid w:val="00CD5DC5"/>
    <w:rsid w:val="00D02796"/>
    <w:rsid w:val="00D17D55"/>
    <w:rsid w:val="00EC42B2"/>
    <w:rsid w:val="00ED77EB"/>
    <w:rsid w:val="00F913B1"/>
    <w:rsid w:val="00F936F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ED7545-53D7-4751-9588-0A077DB9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2B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C545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5452B"/>
  </w:style>
  <w:style w:type="paragraph" w:styleId="Piedepgina">
    <w:name w:val="footer"/>
    <w:basedOn w:val="Normal"/>
    <w:link w:val="PiedepginaCar"/>
    <w:uiPriority w:val="99"/>
    <w:semiHidden/>
    <w:unhideWhenUsed/>
    <w:rsid w:val="00C545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C5452B"/>
  </w:style>
  <w:style w:type="paragraph" w:styleId="Prrafodelista">
    <w:name w:val="List Paragraph"/>
    <w:basedOn w:val="Normal"/>
    <w:uiPriority w:val="34"/>
    <w:qFormat/>
    <w:rsid w:val="00C5452B"/>
    <w:pPr>
      <w:ind w:left="720"/>
      <w:contextualSpacing/>
    </w:pPr>
  </w:style>
  <w:style w:type="paragraph" w:styleId="Textodeglobo">
    <w:name w:val="Balloon Text"/>
    <w:basedOn w:val="Normal"/>
    <w:link w:val="TextodegloboCar"/>
    <w:uiPriority w:val="99"/>
    <w:semiHidden/>
    <w:unhideWhenUsed/>
    <w:rsid w:val="00EC42B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42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668</Words>
  <Characters>3674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Comisión Ejecutiva Portuaria Autonoma</Company>
  <LinksUpToDate>false</LinksUpToDate>
  <CharactersWithSpaces>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Alfonso Alas Hernandez</dc:creator>
  <cp:keywords/>
  <dc:description/>
  <cp:lastModifiedBy>Sonia Gabriela Hernandez Sermeño</cp:lastModifiedBy>
  <cp:revision>7</cp:revision>
  <cp:lastPrinted>2021-01-28T19:31:00Z</cp:lastPrinted>
  <dcterms:created xsi:type="dcterms:W3CDTF">2021-01-27T22:28:00Z</dcterms:created>
  <dcterms:modified xsi:type="dcterms:W3CDTF">2021-04-09T18:31:00Z</dcterms:modified>
</cp:coreProperties>
</file>