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E722A" w14:textId="4AE032DF" w:rsidR="005C1E34" w:rsidRPr="00B8735C" w:rsidRDefault="00CA5C6D" w:rsidP="005C1E34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Res_UAIP_118</w:t>
      </w:r>
      <w:r w:rsidR="005C1E34" w:rsidRPr="00B8735C">
        <w:rPr>
          <w:rFonts w:ascii="Museo Sans 300" w:eastAsia="Times New Roman" w:hAnsi="Museo Sans 300" w:cs="Calibri Light"/>
          <w:b/>
          <w:lang w:eastAsia="es-ES"/>
        </w:rPr>
        <w:t>/2020</w:t>
      </w:r>
    </w:p>
    <w:p w14:paraId="0C9E8A15" w14:textId="77777777" w:rsidR="005C1E34" w:rsidRPr="00B8735C" w:rsidRDefault="005C1E34" w:rsidP="005C1E34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3923EC6B" w14:textId="77777777" w:rsidR="005C1E34" w:rsidRPr="00B8735C" w:rsidRDefault="005C1E34" w:rsidP="005C1E34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3231A5D4" w14:textId="09F2BB3D" w:rsidR="005C1E34" w:rsidRDefault="005C1E34" w:rsidP="005C1E34">
      <w:pPr>
        <w:spacing w:after="0" w:line="276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="00003C7A">
        <w:rPr>
          <w:rFonts w:ascii="Museo Sans 300" w:eastAsia="Calibri" w:hAnsi="Museo Sans 300" w:cstheme="majorHAnsi"/>
        </w:rPr>
        <w:t xml:space="preserve">; San Salvador, a las quince </w:t>
      </w:r>
      <w:r w:rsidRPr="00B8735C">
        <w:rPr>
          <w:rFonts w:ascii="Museo Sans 300" w:eastAsia="Calibri" w:hAnsi="Museo Sans 300" w:cstheme="majorHAnsi"/>
        </w:rPr>
        <w:t xml:space="preserve">horas y </w:t>
      </w:r>
      <w:r w:rsidR="003714AB">
        <w:rPr>
          <w:rFonts w:ascii="Museo Sans 300" w:eastAsia="Calibri" w:hAnsi="Museo Sans 300" w:cstheme="majorHAnsi"/>
        </w:rPr>
        <w:t>veintidós</w:t>
      </w:r>
      <w:r w:rsidRPr="00B8735C">
        <w:rPr>
          <w:rFonts w:ascii="Museo Sans 300" w:eastAsia="Calibri" w:hAnsi="Museo Sans 300" w:cstheme="majorHAnsi"/>
        </w:rPr>
        <w:t xml:space="preserve"> minutos del día </w:t>
      </w:r>
      <w:r>
        <w:rPr>
          <w:rFonts w:ascii="Museo Sans 300" w:eastAsia="Calibri" w:hAnsi="Museo Sans 300" w:cstheme="majorHAnsi"/>
        </w:rPr>
        <w:t>dieciséis de</w:t>
      </w:r>
      <w:r w:rsidR="00003C7A">
        <w:rPr>
          <w:rFonts w:ascii="Museo Sans 300" w:eastAsia="Calibri" w:hAnsi="Museo Sans 300" w:cstheme="majorHAnsi"/>
        </w:rPr>
        <w:t xml:space="preserve"> septiembre</w:t>
      </w:r>
      <w:r w:rsidRPr="00B8735C">
        <w:rPr>
          <w:rFonts w:ascii="Museo Sans 300" w:eastAsia="Calibri" w:hAnsi="Museo Sans 300" w:cstheme="majorHAnsi"/>
        </w:rPr>
        <w:t xml:space="preserve"> de dos mil veinte</w:t>
      </w:r>
      <w:r>
        <w:rPr>
          <w:rFonts w:ascii="Museo Sans 300" w:eastAsia="Calibri" w:hAnsi="Museo Sans 300" w:cstheme="majorHAnsi"/>
        </w:rPr>
        <w:t>.</w:t>
      </w:r>
    </w:p>
    <w:p w14:paraId="35B39181" w14:textId="77777777" w:rsidR="005C1E34" w:rsidRDefault="005C1E34" w:rsidP="005C1E34">
      <w:pPr>
        <w:spacing w:after="0" w:line="276" w:lineRule="auto"/>
        <w:jc w:val="both"/>
        <w:rPr>
          <w:rFonts w:ascii="Museo Sans 300" w:eastAsia="Calibri" w:hAnsi="Museo Sans 300" w:cstheme="majorHAnsi"/>
        </w:rPr>
      </w:pPr>
    </w:p>
    <w:p w14:paraId="44E1D363" w14:textId="293D098D" w:rsidR="005C1E34" w:rsidRDefault="005C1E34" w:rsidP="005C1E34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que el solicitante</w:t>
      </w:r>
      <w:r w:rsidR="00003C7A">
        <w:rPr>
          <w:rFonts w:ascii="Museo Sans 300" w:eastAsia="Calibri" w:hAnsi="Museo Sans 300" w:cstheme="majorHAnsi"/>
        </w:rPr>
        <w:t xml:space="preserve"> </w:t>
      </w:r>
      <w:bookmarkStart w:id="0" w:name="_GoBack"/>
      <w:bookmarkEnd w:id="0"/>
      <w:r>
        <w:rPr>
          <w:rFonts w:ascii="Museo Sans 300" w:eastAsia="Calibri" w:hAnsi="Museo Sans 300" w:cstheme="majorHAnsi"/>
        </w:rPr>
        <w:t>subsanara la prevención realizada a su solicitud de información registrada en esta ofici</w:t>
      </w:r>
      <w:r w:rsidR="00003C7A">
        <w:rPr>
          <w:rFonts w:ascii="Museo Sans 300" w:eastAsia="Calibri" w:hAnsi="Museo Sans 300" w:cstheme="majorHAnsi"/>
        </w:rPr>
        <w:t>na con la referencia Sol_UAIP_047</w:t>
      </w:r>
      <w:r>
        <w:rPr>
          <w:rFonts w:ascii="Museo Sans 300" w:eastAsia="Calibri" w:hAnsi="Museo Sans 300" w:cstheme="majorHAnsi"/>
        </w:rPr>
        <w:t>/2020, media</w:t>
      </w:r>
      <w:r w:rsidR="0085185D">
        <w:rPr>
          <w:rFonts w:ascii="Museo Sans 300" w:eastAsia="Calibri" w:hAnsi="Museo Sans 300" w:cstheme="majorHAnsi"/>
        </w:rPr>
        <w:t>nte resolución de las diecisiete</w:t>
      </w:r>
      <w:r>
        <w:rPr>
          <w:rFonts w:ascii="Museo Sans 300" w:eastAsia="Calibri" w:hAnsi="Museo Sans 300" w:cstheme="majorHAnsi"/>
        </w:rPr>
        <w:t xml:space="preserve"> horas</w:t>
      </w:r>
      <w:r w:rsidR="005F1A94">
        <w:rPr>
          <w:rFonts w:ascii="Museo Sans 300" w:eastAsia="Calibri" w:hAnsi="Museo Sans 300" w:cstheme="majorHAnsi"/>
        </w:rPr>
        <w:t xml:space="preserve"> con </w:t>
      </w:r>
      <w:r w:rsidR="0085185D">
        <w:rPr>
          <w:rFonts w:ascii="Museo Sans 300" w:eastAsia="Calibri" w:hAnsi="Museo Sans 300" w:cstheme="majorHAnsi"/>
        </w:rPr>
        <w:t>veinticuatro</w:t>
      </w:r>
      <w:r w:rsidR="00003C7A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 xml:space="preserve">minutos del día </w:t>
      </w:r>
      <w:r w:rsidR="0085185D">
        <w:rPr>
          <w:rFonts w:ascii="Museo Sans 300" w:eastAsia="Calibri" w:hAnsi="Museo Sans 300" w:cstheme="majorHAnsi"/>
        </w:rPr>
        <w:t>uno</w:t>
      </w:r>
      <w:r w:rsidR="00003C7A">
        <w:rPr>
          <w:rFonts w:ascii="Museo Sans 300" w:eastAsia="Calibri" w:hAnsi="Museo Sans 300" w:cstheme="majorHAnsi"/>
        </w:rPr>
        <w:t xml:space="preserve"> de septiembre</w:t>
      </w:r>
      <w:r>
        <w:rPr>
          <w:rFonts w:ascii="Museo Sans 300" w:eastAsia="Calibri" w:hAnsi="Museo Sans 300" w:cstheme="majorHAnsi"/>
        </w:rPr>
        <w:t xml:space="preserve"> de dos mil </w:t>
      </w:r>
      <w:r w:rsidR="00003C7A">
        <w:rPr>
          <w:rFonts w:ascii="Museo Sans 300" w:eastAsia="Calibri" w:hAnsi="Museo Sans 300" w:cstheme="majorHAnsi"/>
        </w:rPr>
        <w:t>veinte con referencia Res_UAIP_110</w:t>
      </w:r>
      <w:r>
        <w:rPr>
          <w:rFonts w:ascii="Museo Sans 300" w:eastAsia="Calibri" w:hAnsi="Museo Sans 300" w:cstheme="majorHAnsi"/>
        </w:rPr>
        <w:t>/2020</w:t>
      </w:r>
      <w:r w:rsidR="0085185D">
        <w:rPr>
          <w:rFonts w:ascii="Museo Sans 300" w:eastAsia="Calibri" w:hAnsi="Museo Sans 300" w:cstheme="majorHAnsi"/>
        </w:rPr>
        <w:t>, notificada el cuatro de septiembre</w:t>
      </w:r>
      <w:r w:rsidR="005F1A94">
        <w:rPr>
          <w:rFonts w:ascii="Museo Sans 300" w:eastAsia="Calibri" w:hAnsi="Museo Sans 300" w:cstheme="majorHAnsi"/>
        </w:rPr>
        <w:t xml:space="preserve"> de dos mil veinte por medio de correo electrónico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 la Información Pública (LAIP), el suscrito oficial de información RESUELVE:</w:t>
      </w:r>
    </w:p>
    <w:p w14:paraId="49220757" w14:textId="77777777" w:rsidR="005C1E34" w:rsidRPr="00B8735C" w:rsidRDefault="005C1E34" w:rsidP="005C1E34">
      <w:pPr>
        <w:spacing w:line="276" w:lineRule="auto"/>
        <w:jc w:val="both"/>
        <w:rPr>
          <w:rFonts w:ascii="Museo Sans 300" w:hAnsi="Museo Sans 300" w:cstheme="majorHAnsi"/>
        </w:rPr>
      </w:pPr>
    </w:p>
    <w:p w14:paraId="39805F9C" w14:textId="21651585" w:rsidR="005C1E34" w:rsidRPr="003561A2" w:rsidRDefault="005C1E34" w:rsidP="005C1E34">
      <w:pPr>
        <w:numPr>
          <w:ilvl w:val="0"/>
          <w:numId w:val="1"/>
        </w:numPr>
        <w:spacing w:line="276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solicitud de información Sol_UAIP_0</w:t>
      </w:r>
      <w:r w:rsidR="0085185D">
        <w:rPr>
          <w:rFonts w:ascii="Museo Sans 300" w:eastAsia="Calibri" w:hAnsi="Museo Sans 300" w:cstheme="majorHAnsi"/>
        </w:rPr>
        <w:t>47</w:t>
      </w:r>
      <w:r>
        <w:rPr>
          <w:rFonts w:ascii="Museo Sans 300" w:eastAsia="Calibri" w:hAnsi="Museo Sans 300" w:cstheme="majorHAnsi"/>
        </w:rPr>
        <w:t>/2020,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23CD8808" w14:textId="79E45162" w:rsidR="005C1E34" w:rsidRDefault="005C1E34" w:rsidP="005C1E34">
      <w:pPr>
        <w:numPr>
          <w:ilvl w:val="0"/>
          <w:numId w:val="1"/>
        </w:numPr>
        <w:spacing w:line="276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la presente resolución, así como informar al solicitante que queda expedito su derecho de acceso a la información pública, el cual podrá ejercer en la Comisión Ejecutiva Portuaria Autónoma (CEPA) a través de esta Unidad de Acceso a la Información Pública, cuando lo estime pertinente, debiéndose sujetar a los requisitos de ley</w:t>
      </w:r>
      <w:r w:rsidR="00643F1F">
        <w:rPr>
          <w:rFonts w:ascii="Museo Sans 300" w:hAnsi="Museo Sans 300" w:cstheme="majorHAnsi"/>
          <w:b/>
          <w:i/>
        </w:rPr>
        <w:t>.</w:t>
      </w:r>
    </w:p>
    <w:p w14:paraId="3B48FB7A" w14:textId="77777777" w:rsidR="00643F1F" w:rsidRPr="00643F1F" w:rsidRDefault="00643F1F" w:rsidP="00643F1F">
      <w:pPr>
        <w:spacing w:line="276" w:lineRule="auto"/>
        <w:ind w:left="720"/>
        <w:jc w:val="both"/>
        <w:rPr>
          <w:rFonts w:ascii="Museo Sans 300" w:hAnsi="Museo Sans 300" w:cstheme="majorHAnsi"/>
          <w:b/>
          <w:i/>
        </w:rPr>
      </w:pPr>
    </w:p>
    <w:p w14:paraId="1EE86BAE" w14:textId="77777777" w:rsidR="005C1E34" w:rsidRPr="00894673" w:rsidRDefault="005C1E34" w:rsidP="005C1E34">
      <w:pPr>
        <w:spacing w:after="0" w:line="276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5577C4B5" w14:textId="77777777" w:rsidR="005C1E34" w:rsidRPr="00894673" w:rsidRDefault="005C1E34" w:rsidP="005C1E34">
      <w:pPr>
        <w:spacing w:after="0" w:line="276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6EC22D11" w14:textId="77777777" w:rsidR="005C1E34" w:rsidRPr="00894673" w:rsidRDefault="005C1E34" w:rsidP="005C1E34">
      <w:pPr>
        <w:spacing w:after="0" w:line="276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2A47D2CC" w14:textId="77777777" w:rsidR="005C1E34" w:rsidRPr="00894673" w:rsidRDefault="005C1E34" w:rsidP="005C1E3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06EAC0F" w14:textId="77777777" w:rsidR="005C1E34" w:rsidRPr="00894673" w:rsidRDefault="005C1E34" w:rsidP="005C1E3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C14361A" w14:textId="77777777" w:rsidR="005C1E34" w:rsidRDefault="005C1E34" w:rsidP="005C1E3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E6C4695" w14:textId="77777777" w:rsidR="005C1E34" w:rsidRPr="00894673" w:rsidRDefault="005C1E34" w:rsidP="005C1E3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AE85B52" w14:textId="31E89F1B" w:rsidR="005C1E34" w:rsidRPr="00894673" w:rsidRDefault="00643F1F" w:rsidP="005C1E34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t xml:space="preserve"> </w:t>
      </w:r>
      <w:r w:rsidR="005C1E34" w:rsidRPr="00894673">
        <w:rPr>
          <w:rFonts w:ascii="Museo Sans 300" w:eastAsia="Times New Roman" w:hAnsi="Museo Sans 300" w:cs="Calibri Light"/>
          <w:lang w:eastAsia="es-ES"/>
        </w:rPr>
        <w:t xml:space="preserve">    Ricardo Alfonso Alas Hernández</w:t>
      </w:r>
    </w:p>
    <w:p w14:paraId="68A65C80" w14:textId="1ED8C129" w:rsidR="00A86EF4" w:rsidRDefault="005C1E34" w:rsidP="00864523">
      <w:pPr>
        <w:spacing w:after="0" w:line="240" w:lineRule="auto"/>
        <w:jc w:val="center"/>
      </w:pPr>
      <w:r w:rsidRPr="00894673">
        <w:rPr>
          <w:rFonts w:ascii="Museo Sans 300" w:eastAsia="Times New Roman" w:hAnsi="Museo Sans 300" w:cs="Calibri Light"/>
          <w:lang w:eastAsia="es-ES"/>
        </w:rPr>
        <w:t xml:space="preserve">Oficial de Información.  </w:t>
      </w:r>
    </w:p>
    <w:sectPr w:rsidR="00A86EF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B43F" w14:textId="77777777" w:rsidR="002913C9" w:rsidRDefault="002913C9">
      <w:pPr>
        <w:spacing w:after="0" w:line="240" w:lineRule="auto"/>
      </w:pPr>
      <w:r>
        <w:separator/>
      </w:r>
    </w:p>
  </w:endnote>
  <w:endnote w:type="continuationSeparator" w:id="0">
    <w:p w14:paraId="1FECDAB7" w14:textId="77777777" w:rsidR="002913C9" w:rsidRDefault="0029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37FFE" w14:textId="77777777" w:rsidR="00A66927" w:rsidRPr="009805F7" w:rsidRDefault="00255310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EDA85" w14:textId="77777777" w:rsidR="002913C9" w:rsidRDefault="002913C9">
      <w:pPr>
        <w:spacing w:after="0" w:line="240" w:lineRule="auto"/>
      </w:pPr>
      <w:r>
        <w:separator/>
      </w:r>
    </w:p>
  </w:footnote>
  <w:footnote w:type="continuationSeparator" w:id="0">
    <w:p w14:paraId="4F26E8AB" w14:textId="77777777" w:rsidR="002913C9" w:rsidRDefault="0029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0593" w14:textId="77777777" w:rsidR="00A66927" w:rsidRDefault="00255310">
    <w:pPr>
      <w:pStyle w:val="Encabezado"/>
    </w:pPr>
    <w:r>
      <w:rPr>
        <w:noProof/>
      </w:rPr>
      <w:pict w14:anchorId="5D95E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875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40A97" w14:textId="77777777" w:rsidR="00A66927" w:rsidRDefault="005F1A94">
    <w:r>
      <w:rPr>
        <w:noProof/>
        <w:lang w:eastAsia="es-SV"/>
      </w:rPr>
      <w:drawing>
        <wp:anchor distT="0" distB="0" distL="114300" distR="114300" simplePos="0" relativeHeight="251656704" behindDoc="1" locked="0" layoutInCell="1" allowOverlap="1" wp14:anchorId="2C46CE7A" wp14:editId="336BEB33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0779" w14:textId="77777777" w:rsidR="00A66927" w:rsidRDefault="00255310">
    <w:pPr>
      <w:pStyle w:val="Encabezado"/>
    </w:pPr>
    <w:r>
      <w:rPr>
        <w:noProof/>
      </w:rPr>
      <w:pict w14:anchorId="5BC4B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34"/>
    <w:rsid w:val="00003C7A"/>
    <w:rsid w:val="000E5198"/>
    <w:rsid w:val="00255310"/>
    <w:rsid w:val="002913C9"/>
    <w:rsid w:val="003714AB"/>
    <w:rsid w:val="005C1E34"/>
    <w:rsid w:val="005F1A94"/>
    <w:rsid w:val="00643F1F"/>
    <w:rsid w:val="0085185D"/>
    <w:rsid w:val="00864523"/>
    <w:rsid w:val="008D2824"/>
    <w:rsid w:val="00A86EF4"/>
    <w:rsid w:val="00C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9DB43BB"/>
  <w15:chartTrackingRefBased/>
  <w15:docId w15:val="{113F6ECD-3FD7-427A-84B1-12B0E47F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E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C1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1E34"/>
  </w:style>
  <w:style w:type="paragraph" w:styleId="Textodeglobo">
    <w:name w:val="Balloon Text"/>
    <w:basedOn w:val="Normal"/>
    <w:link w:val="TextodegloboCar"/>
    <w:uiPriority w:val="99"/>
    <w:semiHidden/>
    <w:unhideWhenUsed/>
    <w:rsid w:val="00643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5</cp:revision>
  <cp:lastPrinted>2020-09-16T22:12:00Z</cp:lastPrinted>
  <dcterms:created xsi:type="dcterms:W3CDTF">2020-09-16T22:05:00Z</dcterms:created>
  <dcterms:modified xsi:type="dcterms:W3CDTF">2020-10-26T22:04:00Z</dcterms:modified>
</cp:coreProperties>
</file>