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color w:val="002060"/>
          <w:sz w:val="32"/>
          <w:szCs w:val="32"/>
          <w:lang w:val="es-ES"/>
        </w:rPr>
        <w:id w:val="7480126"/>
        <w:docPartObj>
          <w:docPartGallery w:val="Cover Pages"/>
          <w:docPartUnique/>
        </w:docPartObj>
      </w:sdtPr>
      <w:sdtEndPr>
        <w:rPr>
          <w:sz w:val="22"/>
          <w:szCs w:val="22"/>
          <w:lang w:val="es-SV"/>
        </w:rPr>
      </w:sdtEndPr>
      <w:sdtContent>
        <w:p w:rsidR="001F42F3" w:rsidRPr="00F50A87" w:rsidRDefault="003A5B45">
          <w:pPr>
            <w:jc w:val="right"/>
            <w:rPr>
              <w:b/>
              <w:color w:val="002060"/>
              <w:sz w:val="32"/>
              <w:szCs w:val="32"/>
              <w:lang w:val="es-ES"/>
            </w:rPr>
          </w:pPr>
          <w:r>
            <w:rPr>
              <w:b/>
              <w:noProof/>
              <w:color w:val="002060"/>
              <w:sz w:val="32"/>
              <w:szCs w:val="32"/>
              <w:lang w:eastAsia="es-SV"/>
            </w:rPr>
            <w:drawing>
              <wp:anchor distT="0" distB="0" distL="114300" distR="114300" simplePos="0" relativeHeight="251660799" behindDoc="1" locked="0" layoutInCell="1" allowOverlap="1">
                <wp:simplePos x="0" y="0"/>
                <wp:positionH relativeFrom="page">
                  <wp:posOffset>389659</wp:posOffset>
                </wp:positionH>
                <wp:positionV relativeFrom="page">
                  <wp:posOffset>434687</wp:posOffset>
                </wp:positionV>
                <wp:extent cx="6968663" cy="3933214"/>
                <wp:effectExtent l="57150" t="19050" r="41737" b="3724886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8663" cy="393321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effectLst>
                          <a:reflection blurRad="6350" stA="50000" endA="295" endPos="92000" dist="1016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pic:spPr>
                    </pic:pic>
                  </a:graphicData>
                </a:graphic>
              </wp:anchor>
            </w:drawing>
          </w:r>
          <w:r w:rsidR="00577D2C" w:rsidRPr="00577D2C">
            <w:rPr>
              <w:b/>
              <w:noProof/>
              <w:color w:val="002060"/>
              <w:sz w:val="32"/>
              <w:szCs w:val="32"/>
              <w:lang w:val="es-ES"/>
            </w:rPr>
            <w:pict>
              <v:group id="_x0000_s1026" style="position:absolute;left:0;text-align:left;margin-left:-.35pt;margin-top:0;width:611.8pt;height:791.7pt;z-index:-251656192;mso-width-percent:1000;mso-height-percent:1000;mso-position-horizontal-relative:page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00b0f0" strokecolor="#f2f2f2 [3041]" strokeweight="3pt">
                  <v:fill color2="fill darken(118)" rotate="t" angle="-135" method="linear sigma" focus="50%" type="gradient"/>
                  <v:shadow on="t" type="perspective" color="#205867 [1608]" opacity=".5" offset="1pt" offset2="-1pt"/>
                </v:rect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:rsidR="001F42F3" w:rsidRPr="00F50A87" w:rsidRDefault="008F75D5">
          <w:pPr>
            <w:jc w:val="right"/>
            <w:rPr>
              <w:b/>
              <w:color w:val="002060"/>
              <w:sz w:val="32"/>
              <w:szCs w:val="32"/>
              <w:lang w:val="es-ES"/>
            </w:rPr>
          </w:pPr>
          <w:r>
            <w:rPr>
              <w:b/>
              <w:noProof/>
              <w:color w:val="002060"/>
              <w:sz w:val="32"/>
              <w:szCs w:val="32"/>
              <w:lang w:eastAsia="es-SV"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3411187</wp:posOffset>
                </wp:positionH>
                <wp:positionV relativeFrom="paragraph">
                  <wp:posOffset>74773</wp:posOffset>
                </wp:positionV>
                <wp:extent cx="2885704" cy="1267567"/>
                <wp:effectExtent l="0" t="0" r="0" b="1227983"/>
                <wp:wrapNone/>
                <wp:docPr id="18" name="Imagen 4" descr="Macintosh HD:Users:anibal.ramirez:Desktop:anibal back up:proyectocp:objetos:cepa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anibal.ramirez:Desktop:anibal back up:proyectocp:objetos:cepa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screen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5704" cy="1267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295" endPos="92000" dist="1016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vertAnchor="page" w:horzAnchor="margin" w:tblpXSpec="center" w:tblpY="11951"/>
            <w:tblOverlap w:val="never"/>
            <w:tblW w:w="0" w:type="auto"/>
            <w:tblLook w:val="04A0"/>
          </w:tblPr>
          <w:tblGrid>
            <w:gridCol w:w="5084"/>
          </w:tblGrid>
          <w:tr w:rsidR="00377561" w:rsidRPr="001C402F" w:rsidTr="00377561">
            <w:tc>
              <w:tcPr>
                <w:tcW w:w="5084" w:type="dxa"/>
              </w:tcPr>
              <w:p w:rsidR="00377561" w:rsidRPr="001C402F" w:rsidRDefault="00577D2C" w:rsidP="00377561">
                <w:pPr>
                  <w:pStyle w:val="Sinespaciado"/>
                  <w:jc w:val="center"/>
                  <w:rPr>
                    <w:rFonts w:ascii="Arial Rounded MT Bold" w:hAnsi="Arial Rounded MT Bold"/>
                    <w:shadow/>
                    <w:color w:val="002060"/>
                    <w:sz w:val="72"/>
                    <w:szCs w:val="32"/>
                  </w:rPr>
                </w:pPr>
                <w:sdt>
                  <w:sdtPr>
                    <w:rPr>
                      <w:rFonts w:ascii="Felix Titling" w:hAnsi="Felix Titling"/>
                      <w:color w:val="060349"/>
                      <w:sz w:val="96"/>
                      <w:szCs w:val="80"/>
                    </w:rPr>
                    <w:alias w:val="Subtítulo"/>
                    <w:id w:val="19000717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377561" w:rsidRPr="001C402F">
                      <w:rPr>
                        <w:rFonts w:ascii="Felix Titling" w:hAnsi="Felix Titling"/>
                        <w:color w:val="060349"/>
                        <w:sz w:val="96"/>
                        <w:szCs w:val="80"/>
                      </w:rPr>
                      <w:t xml:space="preserve"> Año 2019  </w:t>
                    </w:r>
                  </w:sdtContent>
                </w:sdt>
              </w:p>
            </w:tc>
          </w:tr>
        </w:tbl>
        <w:p w:rsidR="001F42F3" w:rsidRPr="00F50A87" w:rsidRDefault="00050FB7">
          <w:pPr>
            <w:rPr>
              <w:b/>
              <w:color w:val="002060"/>
            </w:rPr>
          </w:pPr>
          <w:r>
            <w:rPr>
              <w:b/>
              <w:noProof/>
              <w:color w:val="002060"/>
              <w:sz w:val="32"/>
              <w:szCs w:val="32"/>
              <w:lang w:eastAsia="es-SV"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6975475</wp:posOffset>
                </wp:positionV>
                <wp:extent cx="5300345" cy="818515"/>
                <wp:effectExtent l="19050" t="0" r="0" b="0"/>
                <wp:wrapSquare wrapText="bothSides"/>
                <wp:docPr id="5" name="Imagen 2" descr="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0345" cy="818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77D2C" w:rsidRPr="00577D2C">
            <w:rPr>
              <w:b/>
              <w:noProof/>
              <w:color w:val="002060"/>
              <w:sz w:val="32"/>
              <w:szCs w:val="32"/>
              <w:lang w:val="es-ES"/>
            </w:rPr>
            <w:pict>
              <v:rect id="_x0000_s1029" style="position:absolute;margin-left:31.15pt;margin-top:342.35pt;width:547.35pt;height:97.8pt;z-index:251661312;mso-position-horizontal-relative:page;mso-position-vertical-relative:page" o:allowincell="f" fillcolor="#002060" stroked="f" strokeweight="0">
                <v:fill opacity="58982f" color2="fill darken(118)" rotate="t" angle="-45" method="linear sigma" focus="50%" type="gradient"/>
                <v:shadow on="t" type="perspective" color="#243f60 [1604]" offset="1pt" offset2="-3pt"/>
                <v:textbox style="mso-next-textbox:#_x0000_s1029" inset="18pt,0,18pt,0">
                  <w:txbxContent>
                    <w:tbl>
                      <w:tblPr>
                        <w:tblW w:w="5030" w:type="pct"/>
                        <w:tblInd w:w="-66" w:type="dxa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126"/>
                        <w:gridCol w:w="8902"/>
                      </w:tblGrid>
                      <w:tr w:rsidR="003A5B45" w:rsidTr="00BE72F7">
                        <w:trPr>
                          <w:trHeight w:val="1986"/>
                        </w:trPr>
                        <w:sdt>
                          <w:sdtPr>
                            <w:rPr>
                              <w:rFonts w:ascii="Garamond" w:hAnsi="Garamond"/>
                              <w:smallCaps/>
                              <w:color w:val="060349"/>
                              <w:sz w:val="46"/>
                              <w:szCs w:val="46"/>
                            </w:rPr>
                            <w:alias w:val="Organización"/>
                            <w:id w:val="13221932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964" w:type="pct"/>
                                <w:shd w:val="clear" w:color="auto" w:fill="FFFFFF" w:themeFill="background1"/>
                                <w:vAlign w:val="center"/>
                              </w:tcPr>
                              <w:p w:rsidR="001F42F3" w:rsidRPr="00050FB7" w:rsidRDefault="00BE72F7" w:rsidP="00BE72F7">
                                <w:pPr>
                                  <w:pStyle w:val="Sinespaciado"/>
                                  <w:ind w:left="-284" w:right="-357" w:firstLine="284"/>
                                  <w:jc w:val="center"/>
                                  <w:rPr>
                                    <w:rFonts w:ascii="Garamond" w:hAnsi="Garamond"/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 w:rsidRPr="00050FB7">
                                  <w:rPr>
                                    <w:rFonts w:ascii="Garamond" w:hAnsi="Garamond"/>
                                    <w:smallCaps/>
                                    <w:color w:val="060349"/>
                                    <w:sz w:val="46"/>
                                    <w:szCs w:val="46"/>
                                  </w:rPr>
                                  <w:t>Puerto de                       La Unión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Felix Titling" w:hAnsi="Felix Titling"/>
                              <w:smallCaps/>
                              <w:color w:val="FFFF37"/>
                              <w:sz w:val="84"/>
                              <w:szCs w:val="84"/>
                            </w:rPr>
                            <w:alias w:val="Título"/>
                            <w:id w:val="1322193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36" w:type="pct"/>
                                <w:shd w:val="clear" w:color="auto" w:fill="auto"/>
                                <w:vAlign w:val="center"/>
                              </w:tcPr>
                              <w:p w:rsidR="001F42F3" w:rsidRDefault="00F50A87" w:rsidP="00F50A87">
                                <w:pPr>
                                  <w:pStyle w:val="Sinespaciado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050FB7">
                                  <w:rPr>
                                    <w:rFonts w:ascii="Felix Titling" w:hAnsi="Felix Titling"/>
                                    <w:smallCaps/>
                                    <w:color w:val="FFFF37"/>
                                    <w:sz w:val="84"/>
                                    <w:szCs w:val="84"/>
                                  </w:rPr>
                                  <w:t xml:space="preserve">Registro Estadístico 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1F42F3" w:rsidRDefault="001F42F3">
                      <w:pPr>
                        <w:pStyle w:val="Sinespaciado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1F42F3" w:rsidRPr="00F50A87">
            <w:rPr>
              <w:b/>
              <w:color w:val="002060"/>
            </w:rPr>
            <w:br w:type="page"/>
          </w:r>
        </w:p>
      </w:sdtContent>
    </w:sdt>
    <w:p w:rsidR="005425E5" w:rsidRDefault="005425E5" w:rsidP="005425E5">
      <w:pPr>
        <w:jc w:val="center"/>
        <w:rPr>
          <w:rFonts w:cstheme="minorHAnsi"/>
          <w:b/>
          <w:sz w:val="30"/>
          <w:szCs w:val="30"/>
        </w:rPr>
      </w:pPr>
      <w:r w:rsidRPr="0019745F">
        <w:rPr>
          <w:rFonts w:cstheme="minorHAnsi"/>
          <w:b/>
          <w:sz w:val="30"/>
          <w:szCs w:val="30"/>
        </w:rPr>
        <w:lastRenderedPageBreak/>
        <w:t>INFORME DEL REGISTRO ESTADÍSTICO</w:t>
      </w:r>
    </w:p>
    <w:tbl>
      <w:tblPr>
        <w:tblStyle w:val="Cuadrculaclara-nfasis5"/>
        <w:tblW w:w="9889" w:type="dxa"/>
        <w:jc w:val="center"/>
        <w:tblLayout w:type="fixed"/>
        <w:tblLook w:val="04A0"/>
      </w:tblPr>
      <w:tblGrid>
        <w:gridCol w:w="1537"/>
        <w:gridCol w:w="883"/>
        <w:gridCol w:w="1090"/>
        <w:gridCol w:w="790"/>
        <w:gridCol w:w="1195"/>
        <w:gridCol w:w="1214"/>
        <w:gridCol w:w="770"/>
        <w:gridCol w:w="1134"/>
        <w:gridCol w:w="1276"/>
      </w:tblGrid>
      <w:tr w:rsidR="005425E5" w:rsidRPr="00115689" w:rsidTr="005425E5">
        <w:trPr>
          <w:cnfStyle w:val="100000000000"/>
          <w:trHeight w:val="564"/>
          <w:jc w:val="center"/>
        </w:trPr>
        <w:tc>
          <w:tcPr>
            <w:cnfStyle w:val="001000000000"/>
            <w:tcW w:w="9889" w:type="dxa"/>
            <w:gridSpan w:val="9"/>
            <w:noWrap/>
            <w:vAlign w:val="center"/>
            <w:hideMark/>
          </w:tcPr>
          <w:p w:rsidR="005425E5" w:rsidRPr="00115689" w:rsidRDefault="005425E5" w:rsidP="005425E5">
            <w:pPr>
              <w:jc w:val="center"/>
              <w:rPr>
                <w:rFonts w:cs="Calibri"/>
                <w:sz w:val="28"/>
                <w:szCs w:val="28"/>
                <w:lang w:eastAsia="es-SV"/>
              </w:rPr>
            </w:pPr>
            <w:r w:rsidRPr="00115689">
              <w:rPr>
                <w:rFonts w:cs="Calibri"/>
                <w:sz w:val="28"/>
                <w:szCs w:val="28"/>
                <w:lang w:eastAsia="es-SV"/>
              </w:rPr>
              <w:t>BUQUES ATENDIDOS AÑO 201</w:t>
            </w:r>
            <w:r w:rsidR="00BE72F7">
              <w:rPr>
                <w:rFonts w:cs="Calibri"/>
                <w:sz w:val="28"/>
                <w:szCs w:val="28"/>
                <w:lang w:eastAsia="es-SV"/>
              </w:rPr>
              <w:t>9</w:t>
            </w:r>
          </w:p>
        </w:tc>
      </w:tr>
      <w:tr w:rsidR="005425E5" w:rsidRPr="00115689" w:rsidTr="005425E5">
        <w:trPr>
          <w:cnfStyle w:val="000000100000"/>
          <w:trHeight w:val="453"/>
          <w:jc w:val="center"/>
        </w:trPr>
        <w:tc>
          <w:tcPr>
            <w:cnfStyle w:val="001000000000"/>
            <w:tcW w:w="1537" w:type="dxa"/>
            <w:vMerge w:val="restart"/>
            <w:hideMark/>
          </w:tcPr>
          <w:p w:rsidR="005425E5" w:rsidRPr="00115689" w:rsidRDefault="005425E5" w:rsidP="008B3DDB">
            <w:pPr>
              <w:jc w:val="center"/>
              <w:rPr>
                <w:rFonts w:cs="Calibri"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7076" w:type="dxa"/>
            <w:gridSpan w:val="7"/>
            <w:hideMark/>
          </w:tcPr>
          <w:p w:rsidR="005425E5" w:rsidRPr="00115689" w:rsidRDefault="005425E5" w:rsidP="008B3DDB">
            <w:pPr>
              <w:jc w:val="center"/>
              <w:cnfStyle w:val="000000100000"/>
              <w:rPr>
                <w:rFonts w:cs="Calibri"/>
                <w:b/>
                <w:bCs/>
                <w:sz w:val="28"/>
                <w:szCs w:val="28"/>
                <w:lang w:eastAsia="es-SV"/>
              </w:rPr>
            </w:pPr>
            <w:r w:rsidRPr="00115689">
              <w:rPr>
                <w:rFonts w:cs="Calibri"/>
                <w:b/>
                <w:bCs/>
                <w:sz w:val="28"/>
                <w:szCs w:val="28"/>
                <w:lang w:eastAsia="es-SV"/>
              </w:rPr>
              <w:t>TIPOS DE BUQUE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10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Toneladas Métricas</w:t>
            </w:r>
          </w:p>
        </w:tc>
      </w:tr>
      <w:tr w:rsidR="005425E5" w:rsidRPr="00115689" w:rsidTr="00BE72F7">
        <w:trPr>
          <w:cnfStyle w:val="000000010000"/>
          <w:trHeight w:val="973"/>
          <w:jc w:val="center"/>
        </w:trPr>
        <w:tc>
          <w:tcPr>
            <w:cnfStyle w:val="001000000000"/>
            <w:tcW w:w="1537" w:type="dxa"/>
            <w:vMerge/>
            <w:hideMark/>
          </w:tcPr>
          <w:p w:rsidR="005425E5" w:rsidRPr="00115689" w:rsidRDefault="005425E5" w:rsidP="008B3DDB">
            <w:pPr>
              <w:jc w:val="center"/>
              <w:rPr>
                <w:rFonts w:cs="Calibri"/>
                <w:sz w:val="24"/>
                <w:szCs w:val="24"/>
                <w:lang w:eastAsia="es-SV"/>
              </w:rPr>
            </w:pPr>
          </w:p>
        </w:tc>
        <w:tc>
          <w:tcPr>
            <w:tcW w:w="883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Granel</w:t>
            </w:r>
          </w:p>
        </w:tc>
        <w:tc>
          <w:tcPr>
            <w:tcW w:w="1090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proofErr w:type="spellStart"/>
            <w:r w:rsidRPr="00115689">
              <w:rPr>
                <w:rFonts w:cs="Calibri"/>
                <w:b/>
                <w:bCs/>
                <w:lang w:eastAsia="es-SV"/>
              </w:rPr>
              <w:t>Contene</w:t>
            </w:r>
            <w:proofErr w:type="spellEnd"/>
            <w:r w:rsidRPr="00115689">
              <w:rPr>
                <w:rFonts w:cs="Calibri"/>
                <w:b/>
                <w:bCs/>
                <w:lang w:eastAsia="es-SV"/>
              </w:rPr>
              <w:t>-dores</w:t>
            </w:r>
          </w:p>
        </w:tc>
        <w:tc>
          <w:tcPr>
            <w:tcW w:w="790" w:type="dxa"/>
            <w:vAlign w:val="center"/>
            <w:hideMark/>
          </w:tcPr>
          <w:p w:rsidR="005425E5" w:rsidRPr="00115689" w:rsidRDefault="004469FA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>
              <w:rPr>
                <w:rFonts w:cs="Calibri"/>
                <w:b/>
                <w:bCs/>
                <w:lang w:eastAsia="es-SV"/>
              </w:rPr>
              <w:t>Ro-Ro</w:t>
            </w:r>
          </w:p>
        </w:tc>
        <w:tc>
          <w:tcPr>
            <w:tcW w:w="1195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Crucero</w:t>
            </w:r>
            <w:r w:rsidR="00BE72F7">
              <w:rPr>
                <w:rFonts w:cs="Calibri"/>
                <w:b/>
                <w:bCs/>
                <w:lang w:eastAsia="es-SV"/>
              </w:rPr>
              <w:t>s</w:t>
            </w:r>
          </w:p>
        </w:tc>
        <w:tc>
          <w:tcPr>
            <w:tcW w:w="1214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Pes</w:t>
            </w:r>
            <w:r>
              <w:rPr>
                <w:rFonts w:cs="Calibri"/>
                <w:b/>
                <w:bCs/>
                <w:lang w:eastAsia="es-SV"/>
              </w:rPr>
              <w:t>quero</w:t>
            </w:r>
            <w:r w:rsidR="00BE72F7">
              <w:rPr>
                <w:rFonts w:cs="Calibri"/>
                <w:b/>
                <w:bCs/>
                <w:lang w:eastAsia="es-SV"/>
              </w:rPr>
              <w:t>s</w:t>
            </w:r>
          </w:p>
        </w:tc>
        <w:tc>
          <w:tcPr>
            <w:tcW w:w="770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Otros</w:t>
            </w:r>
          </w:p>
        </w:tc>
        <w:tc>
          <w:tcPr>
            <w:tcW w:w="1134" w:type="dxa"/>
            <w:vAlign w:val="center"/>
            <w:hideMark/>
          </w:tcPr>
          <w:p w:rsidR="005425E5" w:rsidRPr="00115689" w:rsidRDefault="005425E5" w:rsidP="005425E5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  <w:r w:rsidRPr="00115689">
              <w:rPr>
                <w:rFonts w:cs="Calibri"/>
                <w:b/>
                <w:bCs/>
                <w:lang w:eastAsia="es-SV"/>
              </w:rPr>
              <w:t>Total Buques Mensual</w:t>
            </w:r>
          </w:p>
        </w:tc>
        <w:tc>
          <w:tcPr>
            <w:tcW w:w="1276" w:type="dxa"/>
            <w:vMerge/>
            <w:hideMark/>
          </w:tcPr>
          <w:p w:rsidR="005425E5" w:rsidRPr="00115689" w:rsidRDefault="005425E5" w:rsidP="008B3DDB">
            <w:pPr>
              <w:jc w:val="center"/>
              <w:cnfStyle w:val="000000010000"/>
              <w:rPr>
                <w:rFonts w:cs="Calibri"/>
                <w:b/>
                <w:bCs/>
                <w:lang w:eastAsia="es-SV"/>
              </w:rPr>
            </w:pPr>
          </w:p>
        </w:tc>
      </w:tr>
      <w:tr w:rsidR="00BE72F7" w:rsidRPr="00115689" w:rsidTr="00580508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883" w:type="dxa"/>
            <w:vAlign w:val="center"/>
            <w:hideMark/>
          </w:tcPr>
          <w:p w:rsidR="00BE72F7" w:rsidRPr="005425E5" w:rsidRDefault="00BE72F7">
            <w:pPr>
              <w:jc w:val="center"/>
              <w:cnfStyle w:val="00000010000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425E5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BE72F7" w:rsidRPr="005425E5" w:rsidRDefault="003979E0">
            <w:pPr>
              <w:jc w:val="center"/>
              <w:cnfStyle w:val="00000010000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E72F7" w:rsidRPr="005425E5" w:rsidRDefault="00BE72F7">
            <w:pPr>
              <w:jc w:val="center"/>
              <w:cnfStyle w:val="00000010000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425E5">
              <w:rPr>
                <w:rFonts w:ascii="Calibri" w:hAnsi="Calibri" w:cs="Calibri"/>
                <w:b/>
                <w:bCs/>
                <w:i/>
                <w:iCs/>
              </w:rPr>
              <w:t>0</w:t>
            </w:r>
          </w:p>
        </w:tc>
      </w:tr>
      <w:tr w:rsidR="00BE72F7" w:rsidRPr="00115689" w:rsidTr="006D5A39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Pr="00BE72F7" w:rsidRDefault="00BE72F7" w:rsidP="00BE72F7">
            <w:pPr>
              <w:jc w:val="center"/>
              <w:cnfStyle w:val="00000001000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BE72F7" w:rsidRPr="005425E5" w:rsidRDefault="003979E0">
            <w:pPr>
              <w:jc w:val="center"/>
              <w:cnfStyle w:val="00000001000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E72F7" w:rsidRPr="005425E5" w:rsidRDefault="00BE72F7">
            <w:pPr>
              <w:jc w:val="center"/>
              <w:cnfStyle w:val="00000001000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E72F7" w:rsidRPr="00115689" w:rsidTr="00BE72F7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3979E0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70" w:type="dxa"/>
            <w:hideMark/>
          </w:tcPr>
          <w:p w:rsidR="00BE72F7" w:rsidRDefault="009A1F70" w:rsidP="00BE72F7">
            <w:pPr>
              <w:jc w:val="center"/>
              <w:cnfStyle w:val="00000001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134" w:type="dxa"/>
            <w:hideMark/>
          </w:tcPr>
          <w:p w:rsidR="00BE72F7" w:rsidRPr="00115689" w:rsidRDefault="009A1F70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883" w:type="dxa"/>
            <w:hideMark/>
          </w:tcPr>
          <w:p w:rsidR="00BE72F7" w:rsidRDefault="005F1A70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5F1A70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5F1A70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76" w:type="dxa"/>
            <w:hideMark/>
          </w:tcPr>
          <w:p w:rsidR="00BE72F7" w:rsidRPr="00115689" w:rsidRDefault="005F1A70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6,978.53</w:t>
            </w:r>
          </w:p>
        </w:tc>
      </w:tr>
      <w:tr w:rsidR="00BE72F7" w:rsidRPr="00115689" w:rsidTr="00BE72F7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3979E0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F01E21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F01E21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883" w:type="dxa"/>
            <w:hideMark/>
          </w:tcPr>
          <w:p w:rsidR="00BE72F7" w:rsidRDefault="00F01E21" w:rsidP="00BE72F7">
            <w:pPr>
              <w:jc w:val="center"/>
              <w:cnfStyle w:val="00000001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F01E21" w:rsidP="00BE72F7">
            <w:pPr>
              <w:jc w:val="center"/>
              <w:cnfStyle w:val="000000010000"/>
            </w:pPr>
            <w:r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F01E21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76" w:type="dxa"/>
            <w:hideMark/>
          </w:tcPr>
          <w:p w:rsidR="00BE72F7" w:rsidRPr="00115689" w:rsidRDefault="00F01E21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7,218.87</w:t>
            </w:r>
          </w:p>
        </w:tc>
      </w:tr>
      <w:tr w:rsidR="00BE72F7" w:rsidRPr="00115689" w:rsidTr="00BE72F7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F01E21" w:rsidP="00F01E21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F01E21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883" w:type="dxa"/>
            <w:hideMark/>
          </w:tcPr>
          <w:p w:rsidR="00BE72F7" w:rsidRDefault="003B25C0" w:rsidP="00BE72F7">
            <w:pPr>
              <w:jc w:val="center"/>
              <w:cnfStyle w:val="000000010000"/>
            </w:pPr>
            <w:r>
              <w:t>1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3B25C0" w:rsidP="00BE72F7">
            <w:pPr>
              <w:jc w:val="center"/>
              <w:cnfStyle w:val="00000001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770" w:type="dxa"/>
            <w:hideMark/>
          </w:tcPr>
          <w:p w:rsidR="00BE72F7" w:rsidRDefault="003B25C0" w:rsidP="00BE72F7">
            <w:pPr>
              <w:jc w:val="center"/>
              <w:cnfStyle w:val="00000001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1134" w:type="dxa"/>
            <w:hideMark/>
          </w:tcPr>
          <w:p w:rsidR="00BE72F7" w:rsidRPr="00115689" w:rsidRDefault="003B25C0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276" w:type="dxa"/>
            <w:hideMark/>
          </w:tcPr>
          <w:p w:rsidR="00BE72F7" w:rsidRPr="00115689" w:rsidRDefault="003B25C0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3,843.79</w:t>
            </w:r>
          </w:p>
        </w:tc>
      </w:tr>
      <w:tr w:rsidR="00BE72F7" w:rsidRPr="00115689" w:rsidTr="00BE72F7">
        <w:trPr>
          <w:cnfStyle w:val="00000010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10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3B25C0" w:rsidP="00BE72F7">
            <w:pPr>
              <w:jc w:val="center"/>
              <w:cnfStyle w:val="000000100000"/>
            </w:pPr>
            <w:r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770" w:type="dxa"/>
            <w:hideMark/>
          </w:tcPr>
          <w:p w:rsidR="00BE72F7" w:rsidRDefault="003B25C0" w:rsidP="00BE72F7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134" w:type="dxa"/>
            <w:hideMark/>
          </w:tcPr>
          <w:p w:rsidR="00BE72F7" w:rsidRPr="00115689" w:rsidRDefault="003B25C0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BE72F7" w:rsidRPr="00115689" w:rsidTr="00BE72F7">
        <w:trPr>
          <w:cnfStyle w:val="000000010000"/>
          <w:trHeight w:val="360"/>
          <w:jc w:val="center"/>
        </w:trPr>
        <w:tc>
          <w:tcPr>
            <w:cnfStyle w:val="001000000000"/>
            <w:tcW w:w="1537" w:type="dxa"/>
            <w:hideMark/>
          </w:tcPr>
          <w:p w:rsidR="00BE72F7" w:rsidRPr="00115689" w:rsidRDefault="00BE72F7" w:rsidP="008B3DDB">
            <w:pPr>
              <w:jc w:val="center"/>
              <w:rPr>
                <w:rFonts w:cs="Calibri"/>
                <w:i/>
                <w:iCs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i/>
                <w:iCs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883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F026EF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0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9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95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214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770" w:type="dxa"/>
            <w:hideMark/>
          </w:tcPr>
          <w:p w:rsidR="00BE72F7" w:rsidRDefault="00BE72F7" w:rsidP="00BE72F7">
            <w:pPr>
              <w:jc w:val="center"/>
              <w:cnfStyle w:val="000000010000"/>
            </w:pPr>
            <w:r w:rsidRPr="00AB50CD">
              <w:rPr>
                <w:rFonts w:ascii="Calibri" w:hAnsi="Calibri" w:cs="Calibri"/>
                <w:i/>
                <w:iCs/>
              </w:rPr>
              <w:t>0</w:t>
            </w:r>
          </w:p>
        </w:tc>
        <w:tc>
          <w:tcPr>
            <w:tcW w:w="1134" w:type="dxa"/>
            <w:hideMark/>
          </w:tcPr>
          <w:p w:rsidR="00BE72F7" w:rsidRPr="00115689" w:rsidRDefault="003979E0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6" w:type="dxa"/>
            <w:hideMark/>
          </w:tcPr>
          <w:p w:rsidR="00BE72F7" w:rsidRPr="00115689" w:rsidRDefault="00BE72F7" w:rsidP="008B3DDB">
            <w:pPr>
              <w:jc w:val="center"/>
              <w:cnfStyle w:val="000000010000"/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  <w:lang w:eastAsia="es-SV"/>
              </w:rPr>
              <w:t>0</w:t>
            </w:r>
          </w:p>
        </w:tc>
      </w:tr>
      <w:tr w:rsidR="005425E5" w:rsidRPr="00115689" w:rsidTr="00BE72F7">
        <w:trPr>
          <w:cnfStyle w:val="000000100000"/>
          <w:trHeight w:val="860"/>
          <w:jc w:val="center"/>
        </w:trPr>
        <w:tc>
          <w:tcPr>
            <w:cnfStyle w:val="001000000000"/>
            <w:tcW w:w="1537" w:type="dxa"/>
            <w:hideMark/>
          </w:tcPr>
          <w:p w:rsidR="005425E5" w:rsidRPr="00115689" w:rsidRDefault="005425E5" w:rsidP="008B3DDB">
            <w:pPr>
              <w:jc w:val="center"/>
              <w:rPr>
                <w:rFonts w:cs="Calibri"/>
                <w:sz w:val="24"/>
                <w:szCs w:val="24"/>
                <w:lang w:eastAsia="es-SV"/>
              </w:rPr>
            </w:pPr>
            <w:r w:rsidRPr="00115689">
              <w:rPr>
                <w:rFonts w:cs="Calibri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883" w:type="dxa"/>
            <w:hideMark/>
          </w:tcPr>
          <w:p w:rsidR="005425E5" w:rsidRPr="00115689" w:rsidRDefault="003B25C0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3</w:t>
            </w:r>
          </w:p>
        </w:tc>
        <w:tc>
          <w:tcPr>
            <w:tcW w:w="1090" w:type="dxa"/>
            <w:hideMark/>
          </w:tcPr>
          <w:p w:rsidR="005425E5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0</w:t>
            </w:r>
          </w:p>
        </w:tc>
        <w:tc>
          <w:tcPr>
            <w:tcW w:w="790" w:type="dxa"/>
            <w:hideMark/>
          </w:tcPr>
          <w:p w:rsidR="005425E5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0</w:t>
            </w:r>
          </w:p>
        </w:tc>
        <w:tc>
          <w:tcPr>
            <w:tcW w:w="1195" w:type="dxa"/>
            <w:hideMark/>
          </w:tcPr>
          <w:p w:rsidR="005425E5" w:rsidRPr="00115689" w:rsidRDefault="00BE72F7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2</w:t>
            </w:r>
          </w:p>
        </w:tc>
        <w:tc>
          <w:tcPr>
            <w:tcW w:w="1214" w:type="dxa"/>
            <w:hideMark/>
          </w:tcPr>
          <w:p w:rsidR="005425E5" w:rsidRPr="00115689" w:rsidRDefault="00F01E21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1</w:t>
            </w:r>
            <w:r w:rsidR="003B25C0">
              <w:rPr>
                <w:rFonts w:cs="Calibri"/>
                <w:b/>
                <w:bCs/>
                <w:sz w:val="26"/>
                <w:szCs w:val="26"/>
                <w:lang w:eastAsia="es-SV"/>
              </w:rPr>
              <w:t>3</w:t>
            </w:r>
          </w:p>
        </w:tc>
        <w:tc>
          <w:tcPr>
            <w:tcW w:w="770" w:type="dxa"/>
            <w:hideMark/>
          </w:tcPr>
          <w:p w:rsidR="005425E5" w:rsidRPr="00115689" w:rsidRDefault="003B25C0" w:rsidP="008B3DDB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3</w:t>
            </w:r>
          </w:p>
        </w:tc>
        <w:tc>
          <w:tcPr>
            <w:tcW w:w="1134" w:type="dxa"/>
            <w:hideMark/>
          </w:tcPr>
          <w:p w:rsidR="005425E5" w:rsidRPr="00115689" w:rsidRDefault="003B25C0" w:rsidP="008B3DDB">
            <w:pPr>
              <w:jc w:val="center"/>
              <w:cnfStyle w:val="000000100000"/>
              <w:rPr>
                <w:rFonts w:cs="Calibri"/>
                <w:b/>
                <w:bCs/>
                <w:i/>
                <w:i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i/>
                <w:iCs/>
                <w:sz w:val="26"/>
                <w:szCs w:val="26"/>
                <w:lang w:eastAsia="es-SV"/>
              </w:rPr>
              <w:t>21</w:t>
            </w:r>
          </w:p>
        </w:tc>
        <w:tc>
          <w:tcPr>
            <w:tcW w:w="1276" w:type="dxa"/>
            <w:hideMark/>
          </w:tcPr>
          <w:p w:rsidR="005425E5" w:rsidRPr="00115689" w:rsidRDefault="003B25C0" w:rsidP="00F01E21">
            <w:pPr>
              <w:jc w:val="center"/>
              <w:cnfStyle w:val="000000100000"/>
              <w:rPr>
                <w:rFonts w:cs="Calibri"/>
                <w:b/>
                <w:bCs/>
                <w:sz w:val="26"/>
                <w:szCs w:val="26"/>
                <w:lang w:eastAsia="es-SV"/>
              </w:rPr>
            </w:pP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18</w:t>
            </w:r>
            <w:r w:rsidR="005F1A70">
              <w:rPr>
                <w:rFonts w:cs="Calibri"/>
                <w:b/>
                <w:bCs/>
                <w:sz w:val="26"/>
                <w:szCs w:val="26"/>
                <w:lang w:eastAsia="es-SV"/>
              </w:rPr>
              <w:t>,</w:t>
            </w: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041</w:t>
            </w:r>
            <w:r w:rsidR="005F1A70">
              <w:rPr>
                <w:rFonts w:cs="Calibri"/>
                <w:b/>
                <w:bCs/>
                <w:sz w:val="26"/>
                <w:szCs w:val="26"/>
                <w:lang w:eastAsia="es-SV"/>
              </w:rPr>
              <w:t>.</w:t>
            </w:r>
            <w:r>
              <w:rPr>
                <w:rFonts w:cs="Calibri"/>
                <w:b/>
                <w:bCs/>
                <w:sz w:val="26"/>
                <w:szCs w:val="26"/>
                <w:lang w:eastAsia="es-SV"/>
              </w:rPr>
              <w:t>19</w:t>
            </w:r>
          </w:p>
        </w:tc>
      </w:tr>
    </w:tbl>
    <w:p w:rsidR="00D57799" w:rsidRPr="00D57799" w:rsidRDefault="00D57799" w:rsidP="005425E5">
      <w:pPr>
        <w:rPr>
          <w:rFonts w:cs="Tahoma"/>
          <w:b/>
          <w:sz w:val="24"/>
          <w:szCs w:val="24"/>
        </w:rPr>
      </w:pPr>
    </w:p>
    <w:tbl>
      <w:tblPr>
        <w:tblStyle w:val="Cuadrculaclara-nfasis5"/>
        <w:tblW w:w="7612" w:type="dxa"/>
        <w:jc w:val="center"/>
        <w:tblLook w:val="04A0"/>
      </w:tblPr>
      <w:tblGrid>
        <w:gridCol w:w="3265"/>
        <w:gridCol w:w="2220"/>
        <w:gridCol w:w="2127"/>
      </w:tblGrid>
      <w:tr w:rsidR="005425E5" w:rsidRPr="000428A1" w:rsidTr="005425E5">
        <w:trPr>
          <w:cnfStyle w:val="100000000000"/>
          <w:trHeight w:val="600"/>
          <w:jc w:val="center"/>
        </w:trPr>
        <w:tc>
          <w:tcPr>
            <w:cnfStyle w:val="001000000000"/>
            <w:tcW w:w="7612" w:type="dxa"/>
            <w:gridSpan w:val="3"/>
            <w:hideMark/>
          </w:tcPr>
          <w:p w:rsidR="005425E5" w:rsidRPr="00165801" w:rsidRDefault="005425E5" w:rsidP="008B3DDB">
            <w:pPr>
              <w:jc w:val="center"/>
              <w:rPr>
                <w:rFonts w:asciiTheme="minorHAnsi" w:hAnsiTheme="minorHAnsi" w:cstheme="minorHAnsi"/>
                <w:sz w:val="24"/>
                <w:lang w:eastAsia="es-SV"/>
              </w:rPr>
            </w:pPr>
            <w:r w:rsidRPr="00165801">
              <w:rPr>
                <w:rFonts w:asciiTheme="minorHAnsi" w:hAnsiTheme="minorHAnsi" w:cstheme="minorHAnsi"/>
                <w:sz w:val="24"/>
                <w:lang w:eastAsia="es-SV"/>
              </w:rPr>
              <w:t>CARGA MOVILIZADA POR TIPO DE CARGA EN TONELADAS MÉTRICAS</w:t>
            </w:r>
          </w:p>
        </w:tc>
      </w:tr>
      <w:tr w:rsidR="005425E5" w:rsidRPr="000428A1" w:rsidTr="005425E5">
        <w:trPr>
          <w:cnfStyle w:val="000000100000"/>
          <w:trHeight w:val="587"/>
          <w:jc w:val="center"/>
        </w:trPr>
        <w:tc>
          <w:tcPr>
            <w:cnfStyle w:val="001000000000"/>
            <w:tcW w:w="3265" w:type="dxa"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 w:rsidRPr="000428A1">
              <w:rPr>
                <w:rFonts w:asciiTheme="minorHAnsi" w:hAnsiTheme="minorHAnsi" w:cstheme="minorHAnsi"/>
                <w:szCs w:val="18"/>
                <w:lang w:eastAsia="es-SV"/>
              </w:rPr>
              <w:t>TIPO DE CARGA</w:t>
            </w:r>
          </w:p>
        </w:tc>
        <w:tc>
          <w:tcPr>
            <w:tcW w:w="2220" w:type="dxa"/>
            <w:hideMark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b/>
                <w:bCs/>
                <w:szCs w:val="18"/>
                <w:lang w:eastAsia="es-SV"/>
              </w:rPr>
            </w:pPr>
            <w:r>
              <w:rPr>
                <w:rFonts w:cstheme="minorHAnsi"/>
                <w:b/>
                <w:bCs/>
                <w:szCs w:val="18"/>
                <w:lang w:eastAsia="es-SV"/>
              </w:rPr>
              <w:t>IMPORTACIÓN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b/>
                <w:bCs/>
                <w:szCs w:val="18"/>
                <w:lang w:eastAsia="es-SV"/>
              </w:rPr>
            </w:pPr>
            <w:r>
              <w:rPr>
                <w:rFonts w:cstheme="minorHAnsi"/>
                <w:b/>
                <w:bCs/>
                <w:szCs w:val="18"/>
                <w:lang w:eastAsia="es-SV"/>
              </w:rPr>
              <w:t>EXPORTACIÓN</w:t>
            </w:r>
          </w:p>
        </w:tc>
      </w:tr>
      <w:tr w:rsidR="005425E5" w:rsidRPr="000428A1" w:rsidTr="005425E5">
        <w:trPr>
          <w:cnfStyle w:val="000000010000"/>
          <w:trHeight w:val="270"/>
          <w:jc w:val="center"/>
        </w:trPr>
        <w:tc>
          <w:tcPr>
            <w:cnfStyle w:val="001000000000"/>
            <w:tcW w:w="3265" w:type="dxa"/>
            <w:noWrap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 w:rsidRPr="000428A1">
              <w:rPr>
                <w:rFonts w:asciiTheme="minorHAnsi" w:hAnsiTheme="minorHAnsi" w:cstheme="minorHAnsi"/>
                <w:szCs w:val="18"/>
                <w:lang w:eastAsia="es-SV"/>
              </w:rPr>
              <w:t>GRANEL</w:t>
            </w:r>
          </w:p>
        </w:tc>
        <w:tc>
          <w:tcPr>
            <w:tcW w:w="2220" w:type="dxa"/>
            <w:noWrap/>
            <w:hideMark/>
          </w:tcPr>
          <w:p w:rsidR="005425E5" w:rsidRPr="000428A1" w:rsidRDefault="003B25C0" w:rsidP="003B25C0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>
              <w:rPr>
                <w:rFonts w:cstheme="minorHAnsi"/>
                <w:szCs w:val="18"/>
                <w:lang w:eastAsia="es-SV"/>
              </w:rPr>
              <w:t>17</w:t>
            </w:r>
            <w:r w:rsidR="005F1A70">
              <w:rPr>
                <w:rFonts w:cstheme="minorHAnsi"/>
                <w:szCs w:val="18"/>
                <w:lang w:eastAsia="es-SV"/>
              </w:rPr>
              <w:t>,</w:t>
            </w:r>
            <w:r>
              <w:rPr>
                <w:rFonts w:cstheme="minorHAnsi"/>
                <w:szCs w:val="18"/>
                <w:lang w:eastAsia="es-SV"/>
              </w:rPr>
              <w:t>452</w:t>
            </w:r>
            <w:r w:rsidR="005F1A70">
              <w:rPr>
                <w:rFonts w:cstheme="minorHAnsi"/>
                <w:szCs w:val="18"/>
                <w:lang w:eastAsia="es-SV"/>
              </w:rPr>
              <w:t>.</w:t>
            </w:r>
            <w:r>
              <w:rPr>
                <w:rFonts w:cstheme="minorHAnsi"/>
                <w:szCs w:val="18"/>
                <w:lang w:eastAsia="es-SV"/>
              </w:rPr>
              <w:t>06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>
              <w:rPr>
                <w:rFonts w:cstheme="minorHAnsi"/>
                <w:szCs w:val="18"/>
                <w:lang w:eastAsia="es-SV"/>
              </w:rPr>
              <w:t>0</w:t>
            </w:r>
          </w:p>
        </w:tc>
      </w:tr>
      <w:tr w:rsidR="005425E5" w:rsidRPr="000428A1" w:rsidTr="005425E5">
        <w:trPr>
          <w:cnfStyle w:val="000000100000"/>
          <w:trHeight w:val="317"/>
          <w:jc w:val="center"/>
        </w:trPr>
        <w:tc>
          <w:tcPr>
            <w:cnfStyle w:val="001000000000"/>
            <w:tcW w:w="3265" w:type="dxa"/>
            <w:noWrap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 w:rsidRPr="000428A1">
              <w:rPr>
                <w:rFonts w:asciiTheme="minorHAnsi" w:hAnsiTheme="minorHAnsi" w:cstheme="minorHAnsi"/>
                <w:szCs w:val="18"/>
                <w:lang w:eastAsia="es-SV"/>
              </w:rPr>
              <w:t>CONTENEDORES</w:t>
            </w:r>
          </w:p>
        </w:tc>
        <w:tc>
          <w:tcPr>
            <w:tcW w:w="2220" w:type="dxa"/>
            <w:noWrap/>
            <w:hideMark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</w:tr>
      <w:tr w:rsidR="00F01E21" w:rsidRPr="000428A1" w:rsidTr="005425E5">
        <w:trPr>
          <w:cnfStyle w:val="000000010000"/>
          <w:trHeight w:val="270"/>
          <w:jc w:val="center"/>
        </w:trPr>
        <w:tc>
          <w:tcPr>
            <w:cnfStyle w:val="001000000000"/>
            <w:tcW w:w="3265" w:type="dxa"/>
            <w:noWrap/>
            <w:hideMark/>
          </w:tcPr>
          <w:p w:rsidR="00F01E21" w:rsidRDefault="00F01E21" w:rsidP="008B3DDB">
            <w:pPr>
              <w:jc w:val="center"/>
              <w:rPr>
                <w:rFonts w:cstheme="minorHAnsi"/>
                <w:szCs w:val="18"/>
                <w:lang w:eastAsia="es-SV"/>
              </w:rPr>
            </w:pPr>
            <w:r w:rsidRPr="00F01E21">
              <w:rPr>
                <w:rFonts w:asciiTheme="minorHAnsi" w:hAnsiTheme="minorHAnsi" w:cstheme="minorHAnsi"/>
                <w:szCs w:val="18"/>
                <w:lang w:eastAsia="es-SV"/>
              </w:rPr>
              <w:t>ATÚN</w:t>
            </w:r>
          </w:p>
        </w:tc>
        <w:tc>
          <w:tcPr>
            <w:tcW w:w="2220" w:type="dxa"/>
            <w:noWrap/>
            <w:hideMark/>
          </w:tcPr>
          <w:p w:rsidR="00F01E21" w:rsidRPr="000428A1" w:rsidRDefault="00F01E21" w:rsidP="008B3DDB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>
              <w:rPr>
                <w:rFonts w:cstheme="minorHAnsi"/>
                <w:szCs w:val="18"/>
                <w:lang w:eastAsia="es-SV"/>
              </w:rPr>
              <w:t>589.13</w:t>
            </w:r>
          </w:p>
        </w:tc>
        <w:tc>
          <w:tcPr>
            <w:tcW w:w="2127" w:type="dxa"/>
          </w:tcPr>
          <w:p w:rsidR="00F01E21" w:rsidRPr="000428A1" w:rsidRDefault="00F01E21" w:rsidP="008B3DDB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>
              <w:rPr>
                <w:rFonts w:cstheme="minorHAnsi"/>
                <w:szCs w:val="18"/>
                <w:lang w:eastAsia="es-SV"/>
              </w:rPr>
              <w:t>0</w:t>
            </w:r>
          </w:p>
        </w:tc>
      </w:tr>
      <w:tr w:rsidR="005425E5" w:rsidRPr="000428A1" w:rsidTr="005425E5">
        <w:trPr>
          <w:cnfStyle w:val="000000100000"/>
          <w:trHeight w:val="270"/>
          <w:jc w:val="center"/>
        </w:trPr>
        <w:tc>
          <w:tcPr>
            <w:cnfStyle w:val="001000000000"/>
            <w:tcW w:w="3265" w:type="dxa"/>
            <w:noWrap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>
              <w:rPr>
                <w:rFonts w:asciiTheme="minorHAnsi" w:hAnsiTheme="minorHAnsi" w:cstheme="minorHAnsi"/>
                <w:szCs w:val="18"/>
                <w:lang w:eastAsia="es-SV"/>
              </w:rPr>
              <w:t>FERRY</w:t>
            </w:r>
          </w:p>
        </w:tc>
        <w:tc>
          <w:tcPr>
            <w:tcW w:w="2220" w:type="dxa"/>
            <w:noWrap/>
            <w:hideMark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</w:tr>
      <w:tr w:rsidR="005425E5" w:rsidRPr="000428A1" w:rsidTr="005425E5">
        <w:trPr>
          <w:cnfStyle w:val="000000010000"/>
          <w:trHeight w:val="351"/>
          <w:jc w:val="center"/>
        </w:trPr>
        <w:tc>
          <w:tcPr>
            <w:cnfStyle w:val="001000000000"/>
            <w:tcW w:w="3265" w:type="dxa"/>
            <w:noWrap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 w:rsidRPr="000428A1">
              <w:rPr>
                <w:rFonts w:asciiTheme="minorHAnsi" w:hAnsiTheme="minorHAnsi" w:cstheme="minorHAnsi"/>
                <w:szCs w:val="18"/>
                <w:lang w:eastAsia="es-SV"/>
              </w:rPr>
              <w:t>OTROS</w:t>
            </w:r>
          </w:p>
        </w:tc>
        <w:tc>
          <w:tcPr>
            <w:tcW w:w="2220" w:type="dxa"/>
            <w:noWrap/>
            <w:hideMark/>
          </w:tcPr>
          <w:p w:rsidR="005425E5" w:rsidRPr="000428A1" w:rsidRDefault="005425E5" w:rsidP="008B3DDB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010000"/>
              <w:rPr>
                <w:rFonts w:cstheme="minorHAnsi"/>
                <w:szCs w:val="18"/>
                <w:lang w:eastAsia="es-SV"/>
              </w:rPr>
            </w:pPr>
            <w:r w:rsidRPr="000428A1">
              <w:rPr>
                <w:rFonts w:cstheme="minorHAnsi"/>
                <w:szCs w:val="18"/>
                <w:lang w:eastAsia="es-SV"/>
              </w:rPr>
              <w:t>0</w:t>
            </w:r>
          </w:p>
        </w:tc>
      </w:tr>
      <w:tr w:rsidR="005425E5" w:rsidRPr="000428A1" w:rsidTr="005425E5">
        <w:trPr>
          <w:cnfStyle w:val="000000100000"/>
          <w:trHeight w:val="430"/>
          <w:jc w:val="center"/>
        </w:trPr>
        <w:tc>
          <w:tcPr>
            <w:cnfStyle w:val="001000000000"/>
            <w:tcW w:w="3265" w:type="dxa"/>
            <w:noWrap/>
            <w:hideMark/>
          </w:tcPr>
          <w:p w:rsidR="005425E5" w:rsidRPr="000428A1" w:rsidRDefault="005425E5" w:rsidP="008B3DDB">
            <w:pPr>
              <w:jc w:val="center"/>
              <w:rPr>
                <w:rFonts w:asciiTheme="minorHAnsi" w:hAnsiTheme="minorHAnsi" w:cstheme="minorHAnsi"/>
                <w:szCs w:val="18"/>
                <w:lang w:eastAsia="es-SV"/>
              </w:rPr>
            </w:pPr>
            <w:r w:rsidRPr="000428A1">
              <w:rPr>
                <w:rFonts w:asciiTheme="minorHAnsi" w:hAnsiTheme="minorHAnsi" w:cstheme="minorHAnsi"/>
                <w:szCs w:val="18"/>
                <w:lang w:eastAsia="es-SV"/>
              </w:rPr>
              <w:t>TOTAL</w:t>
            </w:r>
          </w:p>
        </w:tc>
        <w:tc>
          <w:tcPr>
            <w:tcW w:w="2220" w:type="dxa"/>
            <w:noWrap/>
            <w:hideMark/>
          </w:tcPr>
          <w:p w:rsidR="005425E5" w:rsidRPr="000428A1" w:rsidRDefault="003B25C0" w:rsidP="003B25C0">
            <w:pPr>
              <w:jc w:val="center"/>
              <w:cnfStyle w:val="000000100000"/>
              <w:rPr>
                <w:rFonts w:cstheme="minorHAnsi"/>
                <w:b/>
                <w:bCs/>
                <w:szCs w:val="18"/>
                <w:lang w:eastAsia="es-SV"/>
              </w:rPr>
            </w:pPr>
            <w:r>
              <w:rPr>
                <w:rFonts w:cstheme="minorHAnsi"/>
                <w:b/>
                <w:bCs/>
                <w:szCs w:val="18"/>
                <w:lang w:eastAsia="es-SV"/>
              </w:rPr>
              <w:t>18</w:t>
            </w:r>
            <w:r w:rsidR="00F01E21">
              <w:rPr>
                <w:rFonts w:cstheme="minorHAnsi"/>
                <w:b/>
                <w:bCs/>
                <w:szCs w:val="18"/>
                <w:lang w:eastAsia="es-SV"/>
              </w:rPr>
              <w:t>,</w:t>
            </w:r>
            <w:r>
              <w:rPr>
                <w:rFonts w:cstheme="minorHAnsi"/>
                <w:b/>
                <w:bCs/>
                <w:szCs w:val="18"/>
                <w:lang w:eastAsia="es-SV"/>
              </w:rPr>
              <w:t>041</w:t>
            </w:r>
            <w:r w:rsidR="00F01E21">
              <w:rPr>
                <w:rFonts w:cstheme="minorHAnsi"/>
                <w:b/>
                <w:bCs/>
                <w:szCs w:val="18"/>
                <w:lang w:eastAsia="es-SV"/>
              </w:rPr>
              <w:t>.</w:t>
            </w:r>
            <w:r>
              <w:rPr>
                <w:rFonts w:cstheme="minorHAnsi"/>
                <w:b/>
                <w:bCs/>
                <w:szCs w:val="18"/>
                <w:lang w:eastAsia="es-SV"/>
              </w:rPr>
              <w:t>19</w:t>
            </w:r>
          </w:p>
        </w:tc>
        <w:tc>
          <w:tcPr>
            <w:tcW w:w="2127" w:type="dxa"/>
          </w:tcPr>
          <w:p w:rsidR="005425E5" w:rsidRPr="000428A1" w:rsidRDefault="005425E5" w:rsidP="008B3DDB">
            <w:pPr>
              <w:jc w:val="center"/>
              <w:cnfStyle w:val="000000100000"/>
              <w:rPr>
                <w:rFonts w:cstheme="minorHAnsi"/>
                <w:b/>
                <w:bCs/>
                <w:szCs w:val="18"/>
                <w:lang w:eastAsia="es-SV"/>
              </w:rPr>
            </w:pPr>
            <w:r>
              <w:rPr>
                <w:rFonts w:cstheme="minorHAnsi"/>
                <w:b/>
                <w:bCs/>
                <w:szCs w:val="18"/>
                <w:lang w:eastAsia="es-SV"/>
              </w:rPr>
              <w:t>0</w:t>
            </w:r>
          </w:p>
        </w:tc>
      </w:tr>
    </w:tbl>
    <w:p w:rsidR="00BC02A5" w:rsidRDefault="00BC02A5" w:rsidP="00F4060C">
      <w:pPr>
        <w:pStyle w:val="Prrafodelista1"/>
        <w:tabs>
          <w:tab w:val="left" w:pos="2866"/>
        </w:tabs>
        <w:ind w:left="0"/>
        <w:rPr>
          <w:rFonts w:asciiTheme="minorHAnsi" w:hAnsiTheme="minorHAnsi" w:cstheme="minorHAnsi"/>
          <w:b/>
          <w:color w:val="002060"/>
          <w:sz w:val="30"/>
          <w:szCs w:val="30"/>
        </w:rPr>
      </w:pPr>
    </w:p>
    <w:p w:rsidR="00D57799" w:rsidRDefault="00F4060C" w:rsidP="00F4060C">
      <w:pPr>
        <w:pStyle w:val="Prrafodelista1"/>
        <w:tabs>
          <w:tab w:val="left" w:pos="2866"/>
        </w:tabs>
        <w:ind w:left="0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ab/>
      </w:r>
    </w:p>
    <w:p w:rsidR="005425E5" w:rsidRPr="00FC45E1" w:rsidRDefault="005425E5" w:rsidP="005425E5">
      <w:pPr>
        <w:pStyle w:val="Prrafodelista1"/>
        <w:jc w:val="center"/>
        <w:rPr>
          <w:rFonts w:asciiTheme="minorHAnsi" w:hAnsiTheme="minorHAnsi" w:cstheme="minorHAnsi"/>
          <w:b/>
          <w:sz w:val="32"/>
          <w:szCs w:val="30"/>
        </w:rPr>
      </w:pPr>
      <w:r w:rsidRPr="00FC45E1">
        <w:rPr>
          <w:rFonts w:asciiTheme="minorHAnsi" w:hAnsiTheme="minorHAnsi" w:cstheme="minorHAnsi"/>
          <w:b/>
          <w:sz w:val="32"/>
          <w:szCs w:val="30"/>
        </w:rPr>
        <w:lastRenderedPageBreak/>
        <w:t>GRÁFICOS ESTADÍSTICOS</w:t>
      </w:r>
    </w:p>
    <w:p w:rsidR="007C3100" w:rsidRPr="00BC02A5" w:rsidRDefault="003979E0" w:rsidP="00BC02A5">
      <w:pPr>
        <w:pStyle w:val="Prrafodelista1"/>
        <w:jc w:val="center"/>
        <w:rPr>
          <w:rFonts w:asciiTheme="minorHAnsi" w:hAnsiTheme="minorHAnsi" w:cstheme="minorHAnsi"/>
          <w:b/>
          <w:sz w:val="32"/>
          <w:szCs w:val="30"/>
        </w:rPr>
      </w:pPr>
      <w:r>
        <w:rPr>
          <w:rFonts w:asciiTheme="minorHAnsi" w:hAnsiTheme="minorHAnsi" w:cstheme="minorHAnsi"/>
          <w:b/>
          <w:sz w:val="32"/>
          <w:szCs w:val="30"/>
        </w:rPr>
        <w:t>AÑO 2019</w:t>
      </w:r>
    </w:p>
    <w:p w:rsidR="005425E5" w:rsidRDefault="003B25C0" w:rsidP="00BC02A5">
      <w:pPr>
        <w:jc w:val="center"/>
      </w:pPr>
      <w:r w:rsidRPr="003B25C0">
        <w:drawing>
          <wp:inline distT="0" distB="0" distL="0" distR="0">
            <wp:extent cx="6045320" cy="3450566"/>
            <wp:effectExtent l="19050" t="0" r="12580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25E5" w:rsidRPr="003B25C0" w:rsidRDefault="003B25C0" w:rsidP="003B25C0">
      <w:pPr>
        <w:jc w:val="center"/>
      </w:pPr>
      <w:r w:rsidRPr="003B25C0">
        <w:drawing>
          <wp:inline distT="0" distB="0" distL="0" distR="0">
            <wp:extent cx="6088297" cy="3648974"/>
            <wp:effectExtent l="19050" t="0" r="26753" b="8626"/>
            <wp:docPr id="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25E5" w:rsidRPr="00FC45E1" w:rsidRDefault="005425E5" w:rsidP="005425E5">
      <w:pPr>
        <w:pStyle w:val="Prrafodelista1"/>
        <w:jc w:val="center"/>
        <w:rPr>
          <w:rFonts w:ascii="Felix Titling" w:hAnsi="Felix Titling" w:cs="Tahoma"/>
          <w:sz w:val="2"/>
          <w:szCs w:val="4"/>
        </w:rPr>
      </w:pPr>
      <w:r w:rsidRPr="00FC45E1">
        <w:rPr>
          <w:rFonts w:asciiTheme="minorHAnsi" w:hAnsiTheme="minorHAnsi" w:cstheme="minorHAnsi"/>
          <w:b/>
          <w:sz w:val="32"/>
          <w:szCs w:val="36"/>
        </w:rPr>
        <w:lastRenderedPageBreak/>
        <w:t>COMPARATIVOS ANUALES</w:t>
      </w:r>
      <w:r w:rsidR="00BC02A5">
        <w:rPr>
          <w:rFonts w:asciiTheme="minorHAnsi" w:hAnsiTheme="minorHAnsi" w:cstheme="minorHAnsi"/>
          <w:b/>
          <w:sz w:val="32"/>
          <w:szCs w:val="36"/>
        </w:rPr>
        <w:t xml:space="preserve">  2010 - 2019</w:t>
      </w: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DC00A6">
      <w:pPr>
        <w:pStyle w:val="Prrafodelista1"/>
        <w:ind w:left="0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C63A1E">
      <w:pPr>
        <w:pStyle w:val="Prrafodelista1"/>
        <w:ind w:left="0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Pr="00537EFC" w:rsidRDefault="005425E5" w:rsidP="005425E5">
      <w:pPr>
        <w:pStyle w:val="Prrafodelista1"/>
        <w:jc w:val="center"/>
        <w:rPr>
          <w:rFonts w:ascii="Felix Titling" w:hAnsi="Felix Titling" w:cs="Tahoma"/>
          <w:color w:val="004F8A"/>
          <w:sz w:val="4"/>
          <w:szCs w:val="4"/>
        </w:rPr>
      </w:pPr>
    </w:p>
    <w:p w:rsidR="005425E5" w:rsidRPr="001F7D3B" w:rsidRDefault="003B25C0" w:rsidP="005425E5">
      <w:pPr>
        <w:pStyle w:val="Prrafodelista1"/>
        <w:tabs>
          <w:tab w:val="left" w:pos="5012"/>
        </w:tabs>
        <w:ind w:left="284" w:right="-518"/>
        <w:jc w:val="center"/>
        <w:rPr>
          <w:sz w:val="28"/>
          <w:szCs w:val="28"/>
        </w:rPr>
      </w:pPr>
      <w:r w:rsidRPr="003B25C0">
        <w:rPr>
          <w:sz w:val="28"/>
          <w:szCs w:val="28"/>
        </w:rPr>
        <w:drawing>
          <wp:inline distT="0" distB="0" distL="0" distR="0">
            <wp:extent cx="5609029" cy="5343896"/>
            <wp:effectExtent l="19050" t="0" r="10721" b="9154"/>
            <wp:docPr id="1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25E5" w:rsidRDefault="005425E5" w:rsidP="005425E5">
      <w:pPr>
        <w:pStyle w:val="Prrafodelista1"/>
        <w:tabs>
          <w:tab w:val="left" w:pos="5012"/>
        </w:tabs>
        <w:ind w:left="284" w:right="-518"/>
        <w:jc w:val="both"/>
        <w:rPr>
          <w:sz w:val="28"/>
          <w:szCs w:val="28"/>
        </w:rPr>
      </w:pPr>
    </w:p>
    <w:p w:rsidR="005425E5" w:rsidRDefault="005425E5" w:rsidP="005425E5">
      <w:pPr>
        <w:pStyle w:val="Prrafodelista1"/>
        <w:tabs>
          <w:tab w:val="left" w:pos="5012"/>
        </w:tabs>
        <w:ind w:left="284" w:right="-518"/>
        <w:jc w:val="both"/>
        <w:rPr>
          <w:noProof/>
          <w:lang w:eastAsia="es-SV"/>
        </w:rPr>
      </w:pPr>
    </w:p>
    <w:p w:rsidR="005425E5" w:rsidRDefault="005425E5" w:rsidP="005425E5">
      <w:pPr>
        <w:pStyle w:val="Prrafodelista1"/>
        <w:tabs>
          <w:tab w:val="left" w:pos="5012"/>
        </w:tabs>
        <w:ind w:left="284" w:right="-518"/>
        <w:jc w:val="both"/>
        <w:rPr>
          <w:noProof/>
          <w:lang w:eastAsia="es-SV"/>
        </w:rPr>
      </w:pPr>
    </w:p>
    <w:p w:rsidR="005425E5" w:rsidRDefault="005425E5" w:rsidP="005425E5">
      <w:pPr>
        <w:pStyle w:val="Prrafodelista1"/>
        <w:tabs>
          <w:tab w:val="left" w:pos="5012"/>
        </w:tabs>
        <w:ind w:left="0" w:right="-518"/>
        <w:jc w:val="both"/>
      </w:pPr>
    </w:p>
    <w:p w:rsidR="005425E5" w:rsidRDefault="005425E5" w:rsidP="005425E5">
      <w:pPr>
        <w:pStyle w:val="Prrafodelista1"/>
        <w:tabs>
          <w:tab w:val="left" w:pos="5012"/>
        </w:tabs>
        <w:ind w:left="284" w:right="-518"/>
        <w:jc w:val="both"/>
      </w:pPr>
    </w:p>
    <w:p w:rsidR="005425E5" w:rsidRDefault="005425E5" w:rsidP="005425E5"/>
    <w:p w:rsidR="00C74211" w:rsidRDefault="00C74211" w:rsidP="00FF1E73"/>
    <w:p w:rsidR="008A4FFD" w:rsidRDefault="003979E0" w:rsidP="008A4FFD">
      <w:pPr>
        <w:jc w:val="center"/>
        <w:rPr>
          <w:sz w:val="4"/>
          <w:szCs w:val="4"/>
        </w:rPr>
      </w:pPr>
      <w:r w:rsidRPr="003979E0">
        <w:rPr>
          <w:noProof/>
          <w:sz w:val="4"/>
          <w:szCs w:val="4"/>
          <w:lang w:eastAsia="es-SV"/>
        </w:rPr>
        <w:lastRenderedPageBreak/>
        <w:drawing>
          <wp:inline distT="0" distB="0" distL="0" distR="0">
            <wp:extent cx="6037694" cy="3589361"/>
            <wp:effectExtent l="19050" t="0" r="20206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A4FFD" w:rsidRDefault="008A4FFD" w:rsidP="00C63A1E">
      <w:pPr>
        <w:jc w:val="center"/>
        <w:rPr>
          <w:sz w:val="4"/>
          <w:szCs w:val="4"/>
        </w:rPr>
      </w:pPr>
    </w:p>
    <w:p w:rsidR="005425E5" w:rsidRDefault="003B25C0" w:rsidP="00C63A1E">
      <w:pPr>
        <w:jc w:val="center"/>
        <w:rPr>
          <w:sz w:val="4"/>
          <w:szCs w:val="4"/>
        </w:rPr>
      </w:pPr>
      <w:r w:rsidRPr="003B25C0">
        <w:rPr>
          <w:sz w:val="4"/>
          <w:szCs w:val="4"/>
        </w:rPr>
        <w:drawing>
          <wp:inline distT="0" distB="0" distL="0" distR="0">
            <wp:extent cx="6024031" cy="3906982"/>
            <wp:effectExtent l="19050" t="0" r="14819" b="0"/>
            <wp:docPr id="1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3A1E" w:rsidRDefault="00C63A1E" w:rsidP="00C63A1E">
      <w:pPr>
        <w:jc w:val="center"/>
        <w:rPr>
          <w:sz w:val="4"/>
          <w:szCs w:val="4"/>
        </w:rPr>
      </w:pPr>
    </w:p>
    <w:p w:rsidR="00C63A1E" w:rsidRPr="00C63A1E" w:rsidRDefault="00C63A1E" w:rsidP="00C63A1E">
      <w:pPr>
        <w:jc w:val="center"/>
        <w:rPr>
          <w:sz w:val="4"/>
          <w:szCs w:val="4"/>
        </w:rPr>
      </w:pPr>
    </w:p>
    <w:p w:rsidR="005425E5" w:rsidRDefault="003B25C0" w:rsidP="00486058">
      <w:pPr>
        <w:jc w:val="center"/>
        <w:rPr>
          <w:sz w:val="4"/>
          <w:szCs w:val="4"/>
        </w:rPr>
      </w:pPr>
      <w:r w:rsidRPr="003B25C0">
        <w:rPr>
          <w:sz w:val="4"/>
          <w:szCs w:val="4"/>
        </w:rPr>
        <w:lastRenderedPageBreak/>
        <w:drawing>
          <wp:inline distT="0" distB="0" distL="0" distR="0">
            <wp:extent cx="6239246" cy="3681351"/>
            <wp:effectExtent l="19050" t="0" r="28204" b="0"/>
            <wp:docPr id="1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4FFD" w:rsidRPr="00C66B04" w:rsidRDefault="008A4FFD" w:rsidP="00486058">
      <w:pPr>
        <w:jc w:val="center"/>
        <w:rPr>
          <w:sz w:val="4"/>
          <w:szCs w:val="4"/>
        </w:rPr>
      </w:pPr>
    </w:p>
    <w:p w:rsidR="006C5028" w:rsidRDefault="003B25C0" w:rsidP="00486058">
      <w:pPr>
        <w:jc w:val="center"/>
      </w:pPr>
      <w:r w:rsidRPr="003B25C0">
        <w:drawing>
          <wp:inline distT="0" distB="0" distL="0" distR="0">
            <wp:extent cx="6274872" cy="4036340"/>
            <wp:effectExtent l="19050" t="0" r="11628" b="2260"/>
            <wp:docPr id="1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6C5028" w:rsidSect="006C5028">
      <w:headerReference w:type="default" r:id="rId17"/>
      <w:footerReference w:type="default" r:id="rId18"/>
      <w:pgSz w:w="12240" w:h="15840" w:code="1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D9F" w:rsidRDefault="003B4D9F" w:rsidP="005632D0">
      <w:pPr>
        <w:spacing w:after="0" w:line="240" w:lineRule="auto"/>
      </w:pPr>
      <w:r>
        <w:separator/>
      </w:r>
    </w:p>
  </w:endnote>
  <w:endnote w:type="continuationSeparator" w:id="0">
    <w:p w:rsidR="003B4D9F" w:rsidRDefault="003B4D9F" w:rsidP="0056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D0" w:rsidRPr="00F4060C" w:rsidRDefault="00577D2C" w:rsidP="00F4060C">
    <w:pPr>
      <w:pStyle w:val="Piedepgina"/>
      <w:pBdr>
        <w:bottom w:val="single" w:sz="12" w:space="1" w:color="auto"/>
      </w:pBdr>
      <w:jc w:val="center"/>
      <w:rPr>
        <w:rFonts w:ascii="Garamond" w:hAnsi="Garamond"/>
        <w:color w:val="000099"/>
        <w:sz w:val="24"/>
        <w:szCs w:val="24"/>
      </w:rPr>
    </w:pPr>
    <w:r>
      <w:rPr>
        <w:rFonts w:ascii="Garamond" w:hAnsi="Garamond"/>
        <w:noProof/>
        <w:color w:val="000099"/>
        <w:sz w:val="24"/>
        <w:szCs w:val="24"/>
        <w:lang w:eastAsia="es-SV"/>
      </w:rPr>
      <w:pict>
        <v:shapetype id="_x0000_t12" coordsize="21600,21600" o:spt="12" path="m10800,l8280,8259,,8259r6720,5146l4200,21600r6600,-5019l17400,21600,14880,13405,21600,8259r-8280,xe">
          <v:stroke joinstyle="miter"/>
          <v:path gradientshapeok="t" o:connecttype="custom" o:connectlocs="10800,0;0,8259;4200,21600;17400,21600;21600,8259" textboxrect="6720,8259,14880,15628"/>
        </v:shapetype>
        <v:shape id="_x0000_s49153" type="#_x0000_t12" style="position:absolute;left:0;text-align:left;margin-left:257.4pt;margin-top:2.95pt;width:8.6pt;height:7.15pt;z-index:251662336" fillcolor="#03035d" strokecolor="blue"/>
      </w:pict>
    </w:r>
    <w:r w:rsidR="002D1B97" w:rsidRPr="00F4060C">
      <w:rPr>
        <w:rFonts w:ascii="Garamond" w:hAnsi="Garamond"/>
        <w:color w:val="000099"/>
        <w:sz w:val="24"/>
        <w:szCs w:val="24"/>
      </w:rPr>
      <w:t>Puerto de La Unión</w:t>
    </w:r>
    <w:r w:rsidR="00F4060C">
      <w:rPr>
        <w:rFonts w:ascii="Garamond" w:hAnsi="Garamond"/>
        <w:color w:val="000099"/>
        <w:sz w:val="24"/>
        <w:szCs w:val="24"/>
      </w:rPr>
      <w:t xml:space="preserve">         </w:t>
    </w:r>
    <w:r w:rsidR="002D1B97" w:rsidRPr="00F4060C">
      <w:rPr>
        <w:rFonts w:ascii="Garamond" w:hAnsi="Garamond"/>
        <w:color w:val="000099"/>
        <w:sz w:val="24"/>
        <w:szCs w:val="24"/>
      </w:rPr>
      <w:t xml:space="preserve">  </w:t>
    </w:r>
    <w:r w:rsidR="00F4060C">
      <w:rPr>
        <w:rFonts w:ascii="Garamond" w:hAnsi="Garamond"/>
        <w:color w:val="000099"/>
        <w:sz w:val="24"/>
        <w:szCs w:val="24"/>
      </w:rPr>
      <w:t xml:space="preserve">      </w:t>
    </w:r>
    <w:r w:rsidR="002D1B97" w:rsidRPr="00F4060C">
      <w:rPr>
        <w:rFonts w:ascii="Garamond" w:hAnsi="Garamond"/>
        <w:color w:val="000099"/>
        <w:sz w:val="24"/>
        <w:szCs w:val="24"/>
      </w:rPr>
      <w:t xml:space="preserve"> </w:t>
    </w:r>
    <w:r w:rsidR="00F4060C">
      <w:rPr>
        <w:rFonts w:ascii="Garamond" w:hAnsi="Garamond"/>
        <w:color w:val="000099"/>
        <w:sz w:val="24"/>
        <w:szCs w:val="24"/>
      </w:rPr>
      <w:t xml:space="preserve">    </w:t>
    </w:r>
    <w:r w:rsidR="002D1B97" w:rsidRPr="00F4060C">
      <w:rPr>
        <w:rFonts w:ascii="Garamond" w:hAnsi="Garamond"/>
        <w:color w:val="000099"/>
        <w:sz w:val="24"/>
        <w:szCs w:val="24"/>
      </w:rPr>
      <w:t xml:space="preserve"> </w:t>
    </w:r>
    <w:r w:rsidR="003A0586" w:rsidRPr="00F4060C">
      <w:rPr>
        <w:rFonts w:ascii="Garamond" w:hAnsi="Garamond"/>
        <w:color w:val="000099"/>
        <w:sz w:val="24"/>
        <w:szCs w:val="24"/>
      </w:rPr>
      <w:t xml:space="preserve">Año </w:t>
    </w:r>
    <w:r w:rsidR="00F4060C">
      <w:rPr>
        <w:rFonts w:ascii="Garamond" w:hAnsi="Garamond"/>
        <w:color w:val="000099"/>
        <w:sz w:val="24"/>
        <w:szCs w:val="24"/>
      </w:rPr>
      <w:t xml:space="preserve">  </w:t>
    </w:r>
    <w:r w:rsidR="003A0586" w:rsidRPr="00F4060C">
      <w:rPr>
        <w:rFonts w:ascii="Garamond" w:hAnsi="Garamond"/>
        <w:color w:val="000099"/>
        <w:sz w:val="24"/>
        <w:szCs w:val="24"/>
      </w:rPr>
      <w:t>Nueve</w:t>
    </w:r>
  </w:p>
  <w:p w:rsidR="003A0586" w:rsidRPr="003A0586" w:rsidRDefault="00F4060C" w:rsidP="00F4060C">
    <w:pPr>
      <w:pStyle w:val="Piedepgina"/>
      <w:jc w:val="center"/>
      <w:rPr>
        <w:rFonts w:ascii="Copperplate Gothic Light" w:hAnsi="Copperplate Gothic Light"/>
        <w:i/>
        <w:color w:val="000099"/>
        <w:sz w:val="24"/>
        <w:szCs w:val="24"/>
      </w:rPr>
    </w:pPr>
    <w:r>
      <w:rPr>
        <w:rFonts w:ascii="Copperplate Gothic Light" w:hAnsi="Copperplate Gothic Light"/>
        <w:i/>
        <w:noProof/>
        <w:color w:val="000099"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1974850</wp:posOffset>
          </wp:positionH>
          <wp:positionV relativeFrom="paragraph">
            <wp:posOffset>14605</wp:posOffset>
          </wp:positionV>
          <wp:extent cx="2686050" cy="381000"/>
          <wp:effectExtent l="19050" t="0" r="0" b="0"/>
          <wp:wrapSquare wrapText="bothSides"/>
          <wp:docPr id="11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D9F" w:rsidRDefault="003B4D9F" w:rsidP="005632D0">
      <w:pPr>
        <w:spacing w:after="0" w:line="240" w:lineRule="auto"/>
      </w:pPr>
      <w:r>
        <w:separator/>
      </w:r>
    </w:p>
  </w:footnote>
  <w:footnote w:type="continuationSeparator" w:id="0">
    <w:p w:rsidR="003B4D9F" w:rsidRDefault="003B4D9F" w:rsidP="0056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D0" w:rsidRDefault="00F4060C" w:rsidP="00050FB7">
    <w:pPr>
      <w:pStyle w:val="Encabezado"/>
      <w:tabs>
        <w:tab w:val="clear" w:pos="4419"/>
        <w:tab w:val="clear" w:pos="8838"/>
        <w:tab w:val="left" w:pos="9371"/>
      </w:tabs>
      <w:jc w:val="right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5347034</wp:posOffset>
          </wp:positionH>
          <wp:positionV relativeFrom="margin">
            <wp:posOffset>-628650</wp:posOffset>
          </wp:positionV>
          <wp:extent cx="977566" cy="4762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66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1B9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4274">
      <o:colormru v:ext="edit" colors="#03035d,blue"/>
      <o:colormenu v:ext="edit" fillcolor="#03035d"/>
    </o:shapedefaults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1F42F3"/>
    <w:rsid w:val="000448AA"/>
    <w:rsid w:val="00050FB7"/>
    <w:rsid w:val="00052444"/>
    <w:rsid w:val="000A1600"/>
    <w:rsid w:val="000C06C7"/>
    <w:rsid w:val="000C2564"/>
    <w:rsid w:val="000C722A"/>
    <w:rsid w:val="000D0818"/>
    <w:rsid w:val="00101550"/>
    <w:rsid w:val="0010213A"/>
    <w:rsid w:val="001043A8"/>
    <w:rsid w:val="0014712E"/>
    <w:rsid w:val="00155A02"/>
    <w:rsid w:val="00162AC3"/>
    <w:rsid w:val="001915DF"/>
    <w:rsid w:val="001C402F"/>
    <w:rsid w:val="001F42F3"/>
    <w:rsid w:val="001F542E"/>
    <w:rsid w:val="00223769"/>
    <w:rsid w:val="0028395B"/>
    <w:rsid w:val="00284952"/>
    <w:rsid w:val="002970FE"/>
    <w:rsid w:val="002A323B"/>
    <w:rsid w:val="002C37C8"/>
    <w:rsid w:val="002D1B97"/>
    <w:rsid w:val="002D63F7"/>
    <w:rsid w:val="00342AF0"/>
    <w:rsid w:val="003634BA"/>
    <w:rsid w:val="0036698B"/>
    <w:rsid w:val="00377561"/>
    <w:rsid w:val="003979E0"/>
    <w:rsid w:val="003A0586"/>
    <w:rsid w:val="003A5B45"/>
    <w:rsid w:val="003B25C0"/>
    <w:rsid w:val="003B4D9F"/>
    <w:rsid w:val="003C7C6B"/>
    <w:rsid w:val="00407F25"/>
    <w:rsid w:val="00430DD8"/>
    <w:rsid w:val="004469FA"/>
    <w:rsid w:val="004529FC"/>
    <w:rsid w:val="0047661A"/>
    <w:rsid w:val="00486058"/>
    <w:rsid w:val="0049200F"/>
    <w:rsid w:val="004F1530"/>
    <w:rsid w:val="00502901"/>
    <w:rsid w:val="00513CB6"/>
    <w:rsid w:val="00520E68"/>
    <w:rsid w:val="005425E5"/>
    <w:rsid w:val="00557508"/>
    <w:rsid w:val="005632D0"/>
    <w:rsid w:val="00577D2C"/>
    <w:rsid w:val="005857B5"/>
    <w:rsid w:val="005E04C0"/>
    <w:rsid w:val="005F1A70"/>
    <w:rsid w:val="006331BB"/>
    <w:rsid w:val="0066202F"/>
    <w:rsid w:val="006C2936"/>
    <w:rsid w:val="006C5028"/>
    <w:rsid w:val="00715F12"/>
    <w:rsid w:val="0078626C"/>
    <w:rsid w:val="007B4883"/>
    <w:rsid w:val="007C3100"/>
    <w:rsid w:val="007E0F78"/>
    <w:rsid w:val="007F13EE"/>
    <w:rsid w:val="008034C4"/>
    <w:rsid w:val="008173C2"/>
    <w:rsid w:val="008808F4"/>
    <w:rsid w:val="0089533E"/>
    <w:rsid w:val="008A4FFD"/>
    <w:rsid w:val="008F670B"/>
    <w:rsid w:val="008F75D5"/>
    <w:rsid w:val="00901F5C"/>
    <w:rsid w:val="009804C7"/>
    <w:rsid w:val="009A1F70"/>
    <w:rsid w:val="00A418C2"/>
    <w:rsid w:val="00A634E3"/>
    <w:rsid w:val="00A8185C"/>
    <w:rsid w:val="00A9477D"/>
    <w:rsid w:val="00B45E54"/>
    <w:rsid w:val="00B563F8"/>
    <w:rsid w:val="00BC02A5"/>
    <w:rsid w:val="00BC64DD"/>
    <w:rsid w:val="00BC6C9F"/>
    <w:rsid w:val="00BE72F7"/>
    <w:rsid w:val="00C63A1E"/>
    <w:rsid w:val="00C701AF"/>
    <w:rsid w:val="00C74211"/>
    <w:rsid w:val="00CC10DE"/>
    <w:rsid w:val="00CD5740"/>
    <w:rsid w:val="00CE61D6"/>
    <w:rsid w:val="00D133DE"/>
    <w:rsid w:val="00D57799"/>
    <w:rsid w:val="00DC00A6"/>
    <w:rsid w:val="00DE5082"/>
    <w:rsid w:val="00E3527E"/>
    <w:rsid w:val="00E370B3"/>
    <w:rsid w:val="00E711DD"/>
    <w:rsid w:val="00E85549"/>
    <w:rsid w:val="00EE08E2"/>
    <w:rsid w:val="00EF1FA3"/>
    <w:rsid w:val="00F01E21"/>
    <w:rsid w:val="00F24275"/>
    <w:rsid w:val="00F4060C"/>
    <w:rsid w:val="00F50A87"/>
    <w:rsid w:val="00F60D71"/>
    <w:rsid w:val="00F62CFC"/>
    <w:rsid w:val="00FF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03035d,blue"/>
      <o:colormenu v:ext="edit" fillcolor="#03035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F42F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F42F3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2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63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2D0"/>
  </w:style>
  <w:style w:type="paragraph" w:styleId="Piedepgina">
    <w:name w:val="footer"/>
    <w:basedOn w:val="Normal"/>
    <w:link w:val="PiedepginaCar"/>
    <w:uiPriority w:val="99"/>
    <w:semiHidden/>
    <w:unhideWhenUsed/>
    <w:rsid w:val="00563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2D0"/>
  </w:style>
  <w:style w:type="paragraph" w:customStyle="1" w:styleId="Prrafodelista1">
    <w:name w:val="Párrafo de lista1"/>
    <w:basedOn w:val="Normal"/>
    <w:rsid w:val="005425E5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Cuadrculaclara-nfasis11">
    <w:name w:val="Cuadrícula clara - Énfasis 11"/>
    <w:basedOn w:val="Tablanormal"/>
    <w:uiPriority w:val="62"/>
    <w:rsid w:val="00542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4">
    <w:name w:val="Light Grid Accent 4"/>
    <w:basedOn w:val="Tablanormal"/>
    <w:uiPriority w:val="62"/>
    <w:rsid w:val="00542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2">
    <w:name w:val="Light Grid Accent 2"/>
    <w:basedOn w:val="Tablanormal"/>
    <w:uiPriority w:val="62"/>
    <w:rsid w:val="00542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5">
    <w:name w:val="Light Grid Accent 5"/>
    <w:basedOn w:val="Tablanormal"/>
    <w:uiPriority w:val="62"/>
    <w:rsid w:val="005425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erto.centeno\Desktop\Escritorio%20RC\OPERACIONES%20PLU\Registro%20Estad&#237;stico\ESTAD&#205;STICAS%202019\ESTAD&#205;STICAS%20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46"/>
  <c:chart>
    <c:title>
      <c:tx>
        <c:rich>
          <a:bodyPr/>
          <a:lstStyle/>
          <a:p>
            <a:pPr>
              <a:defRPr/>
            </a:pPr>
            <a:r>
              <a:rPr lang="es-SV"/>
              <a:t>Buques Atendidos Año</a:t>
            </a:r>
            <a:r>
              <a:rPr lang="es-SV" baseline="0"/>
              <a:t> </a:t>
            </a:r>
            <a:r>
              <a:rPr lang="es-SV"/>
              <a:t>2019</a:t>
            </a:r>
          </a:p>
        </c:rich>
      </c:tx>
    </c:title>
    <c:view3D>
      <c:depthPercent val="100"/>
      <c:rAngAx val="1"/>
    </c:view3D>
    <c:floor>
      <c:spPr>
        <a:noFill/>
        <a:ln w="25400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dLbls>
            <c:dLbl>
              <c:idx val="2"/>
              <c:layout>
                <c:manualLayout>
                  <c:x val="1.9117631626897103E-2"/>
                  <c:y val="-3.3665253732804941E-2"/>
                </c:manualLayout>
              </c:layout>
              <c:showVal val="1"/>
            </c:dLbl>
            <c:dLbl>
              <c:idx val="3"/>
              <c:layout>
                <c:manualLayout>
                  <c:x val="2.1548356446524621E-2"/>
                  <c:y val="-4.6606024202654805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/>
                </a:pPr>
                <a:endParaRPr lang="es-SV"/>
              </a:p>
            </c:txPr>
            <c:showVal val="1"/>
          </c:dLbls>
          <c:cat>
            <c:strRef>
              <c:f>'2019'!$B$6:$B$18</c:f>
              <c:strCache>
                <c:ptCount val="1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  <c:pt idx="12">
                  <c:v>Total</c:v>
                </c:pt>
              </c:strCache>
            </c:strRef>
          </c:cat>
          <c:val>
            <c:numRef>
              <c:f>'2019'!$I$6:$I$18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  <c:pt idx="10">
                  <c:v>2</c:v>
                </c:pt>
                <c:pt idx="11">
                  <c:v>0</c:v>
                </c:pt>
                <c:pt idx="12">
                  <c:v>21</c:v>
                </c:pt>
              </c:numCache>
            </c:numRef>
          </c:val>
        </c:ser>
        <c:shape val="box"/>
        <c:axId val="112450944"/>
        <c:axId val="112973696"/>
        <c:axId val="0"/>
      </c:bar3DChart>
      <c:catAx>
        <c:axId val="1124509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s-SV"/>
          </a:p>
        </c:txPr>
        <c:crossAx val="112973696"/>
        <c:crosses val="autoZero"/>
        <c:auto val="1"/>
        <c:lblAlgn val="ctr"/>
        <c:lblOffset val="100"/>
      </c:catAx>
      <c:valAx>
        <c:axId val="112973696"/>
        <c:scaling>
          <c:orientation val="minMax"/>
        </c:scaling>
        <c:delete val="1"/>
        <c:axPos val="l"/>
        <c:numFmt formatCode="General" sourceLinked="1"/>
        <c:tickLblPos val="none"/>
        <c:crossAx val="112450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solidFill>
        <a:srgbClr val="030377"/>
      </a:solidFill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style val="42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s-SV">
                <a:solidFill>
                  <a:sysClr val="windowText" lastClr="000000"/>
                </a:solidFill>
              </a:rPr>
              <a:t>Carga Movilizada por Tipo 2019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3741662254238273E-2"/>
          <c:y val="0.32819018723453153"/>
          <c:w val="0.95805355558166549"/>
          <c:h val="0.64823465933889024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gradFill>
                <a:gsLst>
                  <a:gs pos="3000">
                    <a:srgbClr val="85C2FF"/>
                  </a:gs>
                  <a:gs pos="85000">
                    <a:schemeClr val="bg2"/>
                  </a:gs>
                  <a:gs pos="100000">
                    <a:srgbClr val="FFEBFA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3.8609954720470602E-2"/>
                  <c:y val="-0.192901218164465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17,452.06</a:t>
                    </a:r>
                    <a:r>
                      <a:rPr lang="en-US" baseline="0"/>
                      <a:t>   TM</a:t>
                    </a:r>
                    <a:r>
                      <a:rPr lang="en-US"/>
                      <a:t>    96%</a:t>
                    </a:r>
                  </a:p>
                </c:rich>
              </c:tx>
              <c:dLblPos val="bestFit"/>
            </c:dLbl>
            <c:dLbl>
              <c:idx val="1"/>
              <c:delete val="1"/>
            </c:dLbl>
            <c:dLbl>
              <c:idx val="2"/>
              <c:layout>
                <c:manualLayout>
                  <c:x val="0.14477849193812276"/>
                  <c:y val="6.9075487930930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589.13   TM</a:t>
                    </a:r>
                  </a:p>
                  <a:p>
                    <a:r>
                      <a:rPr lang="en-US"/>
                      <a:t>4%</a:t>
                    </a:r>
                  </a:p>
                </c:rich>
              </c:tx>
              <c:dLblPos val="bestFit"/>
            </c:dLbl>
            <c:dLbl>
              <c:idx val="3"/>
              <c:delete val="1"/>
            </c:dLbl>
            <c:dLbl>
              <c:idx val="4"/>
              <c:delete val="1"/>
            </c:dLbl>
            <c:spPr>
              <a:noFill/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es-SV"/>
              </a:p>
            </c:txPr>
            <c:showVal val="1"/>
            <c:showPercent val="1"/>
          </c:dLbls>
          <c:cat>
            <c:strRef>
              <c:f>'2019'!$B$23:$B$27</c:f>
              <c:strCache>
                <c:ptCount val="5"/>
                <c:pt idx="0">
                  <c:v>GRANEL </c:v>
                </c:pt>
                <c:pt idx="1">
                  <c:v>CONTENEDORES</c:v>
                </c:pt>
                <c:pt idx="2">
                  <c:v>ATÚN</c:v>
                </c:pt>
                <c:pt idx="3">
                  <c:v>FERRY</c:v>
                </c:pt>
                <c:pt idx="4">
                  <c:v>OTROS</c:v>
                </c:pt>
              </c:strCache>
            </c:strRef>
          </c:cat>
          <c:val>
            <c:numRef>
              <c:f>'2019'!$C$23:$C$27</c:f>
              <c:numCache>
                <c:formatCode>#,##0</c:formatCode>
                <c:ptCount val="5"/>
                <c:pt idx="0" formatCode="#,##0.00">
                  <c:v>17452.060000000001</c:v>
                </c:pt>
                <c:pt idx="1">
                  <c:v>0</c:v>
                </c:pt>
                <c:pt idx="2" formatCode="#,##0.00">
                  <c:v>589.13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t"/>
      <c:txPr>
        <a:bodyPr/>
        <a:lstStyle/>
        <a:p>
          <a:pPr>
            <a:defRPr sz="1050" b="1">
              <a:solidFill>
                <a:sysClr val="windowText" lastClr="000000"/>
              </a:solidFill>
            </a:defRPr>
          </a:pPr>
          <a:endParaRPr lang="es-SV"/>
        </a:p>
      </c:txPr>
    </c:legend>
    <c:plotVisOnly val="1"/>
    <c:dispBlanksAs val="zero"/>
  </c:chart>
  <c:spPr>
    <a:solidFill>
      <a:schemeClr val="bg1"/>
    </a:solidFill>
    <a:ln>
      <a:solidFill>
        <a:srgbClr val="030377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style val="32"/>
  <c:chart>
    <c:title>
      <c:tx>
        <c:rich>
          <a:bodyPr/>
          <a:lstStyle/>
          <a:p>
            <a:pPr>
              <a:defRPr/>
            </a:pPr>
            <a:r>
              <a:rPr lang="es-SV"/>
              <a:t>Buques Movilizados Puerto de La Unión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99FF"/>
            </a:solidFill>
          </c:spPr>
          <c:dLbls>
            <c:dLbl>
              <c:idx val="0"/>
              <c:layout>
                <c:manualLayout>
                  <c:x val="3.1897926634768752E-2"/>
                  <c:y val="-3.4632034632034632E-2"/>
                </c:manualLayout>
              </c:layout>
              <c:showVal val="1"/>
            </c:dLbl>
            <c:dLbl>
              <c:idx val="1"/>
              <c:layout>
                <c:manualLayout>
                  <c:x val="1.2759170653907526E-2"/>
                  <c:y val="-6.0606060606060622E-2"/>
                </c:manualLayout>
              </c:layout>
              <c:showVal val="1"/>
            </c:dLbl>
            <c:dLbl>
              <c:idx val="2"/>
              <c:layout>
                <c:manualLayout>
                  <c:x val="2.3391812865497082E-2"/>
                  <c:y val="-1.7316017316017323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es-SV"/>
              </a:p>
            </c:txPr>
            <c:showVal val="1"/>
          </c:dLbls>
          <c:cat>
            <c:strRef>
              <c:f>'2019'!$C$34:$C$44</c:f>
              <c:strCache>
                <c:ptCount val="11"/>
                <c:pt idx="0">
                  <c:v>AÑO 2010</c:v>
                </c:pt>
                <c:pt idx="1">
                  <c:v>AÑO 2011</c:v>
                </c:pt>
                <c:pt idx="2">
                  <c:v>AÑO 2012</c:v>
                </c:pt>
                <c:pt idx="3">
                  <c:v>AÑO 2013</c:v>
                </c:pt>
                <c:pt idx="4">
                  <c:v>AÑO 2014</c:v>
                </c:pt>
                <c:pt idx="5">
                  <c:v>AÑO 2015</c:v>
                </c:pt>
                <c:pt idx="6">
                  <c:v>AÑO 2016</c:v>
                </c:pt>
                <c:pt idx="7">
                  <c:v>AÑO 2017</c:v>
                </c:pt>
                <c:pt idx="8">
                  <c:v>AÑO 2018</c:v>
                </c:pt>
                <c:pt idx="9">
                  <c:v>AÑO 2019</c:v>
                </c:pt>
                <c:pt idx="10">
                  <c:v>TOTAL</c:v>
                </c:pt>
              </c:strCache>
            </c:strRef>
          </c:cat>
          <c:val>
            <c:numRef>
              <c:f>'2019'!$D$34:$D$44</c:f>
              <c:numCache>
                <c:formatCode>General</c:formatCode>
                <c:ptCount val="11"/>
                <c:pt idx="0">
                  <c:v>6</c:v>
                </c:pt>
                <c:pt idx="1">
                  <c:v>17</c:v>
                </c:pt>
                <c:pt idx="2">
                  <c:v>57</c:v>
                </c:pt>
                <c:pt idx="3">
                  <c:v>15</c:v>
                </c:pt>
                <c:pt idx="4">
                  <c:v>11</c:v>
                </c:pt>
                <c:pt idx="5">
                  <c:v>23</c:v>
                </c:pt>
                <c:pt idx="6">
                  <c:v>33</c:v>
                </c:pt>
                <c:pt idx="7">
                  <c:v>28</c:v>
                </c:pt>
                <c:pt idx="8">
                  <c:v>25</c:v>
                </c:pt>
                <c:pt idx="9">
                  <c:v>21</c:v>
                </c:pt>
                <c:pt idx="10">
                  <c:v>236</c:v>
                </c:pt>
              </c:numCache>
            </c:numRef>
          </c:val>
        </c:ser>
        <c:shape val="box"/>
        <c:axId val="114387968"/>
        <c:axId val="114393856"/>
        <c:axId val="0"/>
      </c:bar3DChart>
      <c:catAx>
        <c:axId val="1143879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s-SV"/>
          </a:p>
        </c:txPr>
        <c:crossAx val="114393856"/>
        <c:crosses val="autoZero"/>
        <c:auto val="1"/>
        <c:lblAlgn val="ctr"/>
        <c:lblOffset val="100"/>
      </c:catAx>
      <c:valAx>
        <c:axId val="114393856"/>
        <c:scaling>
          <c:orientation val="minMax"/>
        </c:scaling>
        <c:delete val="1"/>
        <c:axPos val="l"/>
        <c:numFmt formatCode="General" sourceLinked="1"/>
        <c:tickLblPos val="none"/>
        <c:crossAx val="1143879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solidFill>
        <a:srgbClr val="030377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style val="26"/>
  <c:chart>
    <c:title>
      <c:tx>
        <c:rich>
          <a:bodyPr/>
          <a:lstStyle/>
          <a:p>
            <a:pPr>
              <a:defRPr/>
            </a:pPr>
            <a:r>
              <a:rPr lang="es-SV"/>
              <a:t>Contenedores y TEUS Movilizados PLU</a:t>
            </a:r>
          </a:p>
        </c:rich>
      </c:tx>
      <c:layout>
        <c:manualLayout>
          <c:xMode val="edge"/>
          <c:yMode val="edge"/>
          <c:x val="0.20446544181977325"/>
          <c:y val="7.3474661821118795E-2"/>
        </c:manualLayout>
      </c:layout>
    </c:title>
    <c:plotArea>
      <c:layout>
        <c:manualLayout>
          <c:layoutTarget val="inner"/>
          <c:xMode val="edge"/>
          <c:yMode val="edge"/>
          <c:x val="0.22368048536963597"/>
          <c:y val="0.22619134528417903"/>
          <c:w val="0.67916321834551885"/>
          <c:h val="0.49590368865040402"/>
        </c:manualLayout>
      </c:layout>
      <c:barChart>
        <c:barDir val="col"/>
        <c:grouping val="clustered"/>
        <c:ser>
          <c:idx val="0"/>
          <c:order val="0"/>
          <c:tx>
            <c:v>Contenedores</c:v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strRef>
              <c:f>'2019'!$F$59:$F$69</c:f>
              <c:strCache>
                <c:ptCount val="11"/>
                <c:pt idx="0">
                  <c:v>AÑO 2010</c:v>
                </c:pt>
                <c:pt idx="1">
                  <c:v>AÑO 2011</c:v>
                </c:pt>
                <c:pt idx="2">
                  <c:v>AÑO 2012</c:v>
                </c:pt>
                <c:pt idx="3">
                  <c:v>AÑO 2013</c:v>
                </c:pt>
                <c:pt idx="4">
                  <c:v>AÑO 2014</c:v>
                </c:pt>
                <c:pt idx="5">
                  <c:v>AÑO 2015</c:v>
                </c:pt>
                <c:pt idx="6">
                  <c:v>AÑO 2016</c:v>
                </c:pt>
                <c:pt idx="7">
                  <c:v>AÑO 2017</c:v>
                </c:pt>
                <c:pt idx="8">
                  <c:v>AÑO 2018</c:v>
                </c:pt>
                <c:pt idx="9">
                  <c:v>AÑO 2019</c:v>
                </c:pt>
                <c:pt idx="10">
                  <c:v>TOTAL</c:v>
                </c:pt>
              </c:strCache>
            </c:strRef>
          </c:cat>
          <c:val>
            <c:numRef>
              <c:f>'2019'!$G$59:$G$69</c:f>
              <c:numCache>
                <c:formatCode>#,##0</c:formatCode>
                <c:ptCount val="11"/>
                <c:pt idx="0">
                  <c:v>604</c:v>
                </c:pt>
                <c:pt idx="1">
                  <c:v>2146</c:v>
                </c:pt>
                <c:pt idx="2">
                  <c:v>10089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12839</c:v>
                </c:pt>
              </c:numCache>
            </c:numRef>
          </c:val>
        </c:ser>
        <c:ser>
          <c:idx val="1"/>
          <c:order val="1"/>
          <c:tx>
            <c:v>TEU's</c:v>
          </c:tx>
          <c:spPr>
            <a:solidFill>
              <a:srgbClr val="6B175F"/>
            </a:solidFill>
          </c:spPr>
          <c:cat>
            <c:strRef>
              <c:f>'2019'!$F$59:$F$69</c:f>
              <c:strCache>
                <c:ptCount val="11"/>
                <c:pt idx="0">
                  <c:v>AÑO 2010</c:v>
                </c:pt>
                <c:pt idx="1">
                  <c:v>AÑO 2011</c:v>
                </c:pt>
                <c:pt idx="2">
                  <c:v>AÑO 2012</c:v>
                </c:pt>
                <c:pt idx="3">
                  <c:v>AÑO 2013</c:v>
                </c:pt>
                <c:pt idx="4">
                  <c:v>AÑO 2014</c:v>
                </c:pt>
                <c:pt idx="5">
                  <c:v>AÑO 2015</c:v>
                </c:pt>
                <c:pt idx="6">
                  <c:v>AÑO 2016</c:v>
                </c:pt>
                <c:pt idx="7">
                  <c:v>AÑO 2017</c:v>
                </c:pt>
                <c:pt idx="8">
                  <c:v>AÑO 2018</c:v>
                </c:pt>
                <c:pt idx="9">
                  <c:v>AÑO 2019</c:v>
                </c:pt>
                <c:pt idx="10">
                  <c:v>TOTAL</c:v>
                </c:pt>
              </c:strCache>
            </c:strRef>
          </c:cat>
          <c:val>
            <c:numRef>
              <c:f>'2019'!$H$59:$H$69</c:f>
              <c:numCache>
                <c:formatCode>#,##0</c:formatCode>
                <c:ptCount val="11"/>
                <c:pt idx="0">
                  <c:v>886</c:v>
                </c:pt>
                <c:pt idx="1">
                  <c:v>3958</c:v>
                </c:pt>
                <c:pt idx="2">
                  <c:v>18398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23242</c:v>
                </c:pt>
              </c:numCache>
            </c:numRef>
          </c:val>
        </c:ser>
        <c:axId val="114434816"/>
        <c:axId val="114436352"/>
      </c:barChart>
      <c:catAx>
        <c:axId val="114434816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s-SV"/>
          </a:p>
        </c:txPr>
        <c:crossAx val="114436352"/>
        <c:crosses val="autoZero"/>
        <c:auto val="1"/>
        <c:lblAlgn val="ctr"/>
        <c:lblOffset val="100"/>
        <c:tickMarkSkip val="1"/>
      </c:catAx>
      <c:valAx>
        <c:axId val="114436352"/>
        <c:scaling>
          <c:orientation val="minMax"/>
        </c:scaling>
        <c:delete val="1"/>
        <c:axPos val="l"/>
        <c:numFmt formatCode="#,##0" sourceLinked="1"/>
        <c:tickLblPos val="none"/>
        <c:crossAx val="1144348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 b="1"/>
            </a:pPr>
            <a:endParaRPr lang="es-SV"/>
          </a:p>
        </c:txPr>
      </c:dTable>
    </c:plotArea>
    <c:plotVisOnly val="1"/>
    <c:dispBlanksAs val="gap"/>
  </c:chart>
  <c:spPr>
    <a:ln>
      <a:solidFill>
        <a:srgbClr val="030377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style val="28"/>
  <c:chart>
    <c:title>
      <c:tx>
        <c:rich>
          <a:bodyPr/>
          <a:lstStyle/>
          <a:p>
            <a:pPr>
              <a:defRPr/>
            </a:pPr>
            <a:r>
              <a:rPr lang="es-SV"/>
              <a:t>Granel Sólido Movilizado </a:t>
            </a:r>
          </a:p>
          <a:p>
            <a:pPr>
              <a:defRPr/>
            </a:pPr>
            <a:r>
              <a:rPr lang="es-SV"/>
              <a:t>en Toneladas Métricas 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T.M.</c:v>
          </c:tx>
          <c:spPr>
            <a:solidFill>
              <a:schemeClr val="bg2">
                <a:lumMod val="50000"/>
              </a:schemeClr>
            </a:solidFill>
          </c:spPr>
          <c:cat>
            <c:strRef>
              <c:f>'2019'!$C$60:$C$70</c:f>
              <c:strCache>
                <c:ptCount val="11"/>
                <c:pt idx="0">
                  <c:v>AÑO 2010</c:v>
                </c:pt>
                <c:pt idx="1">
                  <c:v>AÑO 2011</c:v>
                </c:pt>
                <c:pt idx="2">
                  <c:v>AÑO 2012</c:v>
                </c:pt>
                <c:pt idx="3">
                  <c:v>AÑO 2013</c:v>
                </c:pt>
                <c:pt idx="4">
                  <c:v>AÑO 2014</c:v>
                </c:pt>
                <c:pt idx="5">
                  <c:v>AÑO 2015</c:v>
                </c:pt>
                <c:pt idx="6">
                  <c:v>AÑO 2016</c:v>
                </c:pt>
                <c:pt idx="7">
                  <c:v>AÑO 2017</c:v>
                </c:pt>
                <c:pt idx="8">
                  <c:v>AÑO 2018</c:v>
                </c:pt>
                <c:pt idx="9">
                  <c:v>AÑO 2019</c:v>
                </c:pt>
                <c:pt idx="10">
                  <c:v>TOTAL</c:v>
                </c:pt>
              </c:strCache>
            </c:strRef>
          </c:cat>
          <c:val>
            <c:numRef>
              <c:f>'2019'!$D$60:$D$70</c:f>
              <c:numCache>
                <c:formatCode>#,##0.00</c:formatCode>
                <c:ptCount val="11"/>
                <c:pt idx="0">
                  <c:v>9929.51</c:v>
                </c:pt>
                <c:pt idx="1">
                  <c:v>23424.74</c:v>
                </c:pt>
                <c:pt idx="2">
                  <c:v>37540.15</c:v>
                </c:pt>
                <c:pt idx="3">
                  <c:v>30057.74</c:v>
                </c:pt>
                <c:pt idx="4">
                  <c:v>32375.39</c:v>
                </c:pt>
                <c:pt idx="5">
                  <c:v>21978.609999999997</c:v>
                </c:pt>
                <c:pt idx="6" formatCode="#,##0">
                  <c:v>9600</c:v>
                </c:pt>
                <c:pt idx="7">
                  <c:v>10920.869999999995</c:v>
                </c:pt>
                <c:pt idx="8">
                  <c:v>11538.869999999995</c:v>
                </c:pt>
                <c:pt idx="9">
                  <c:v>17452.060000000001</c:v>
                </c:pt>
                <c:pt idx="10">
                  <c:v>204817.94</c:v>
                </c:pt>
              </c:numCache>
            </c:numRef>
          </c:val>
        </c:ser>
        <c:shape val="box"/>
        <c:axId val="114457984"/>
        <c:axId val="114484352"/>
        <c:axId val="0"/>
      </c:bar3DChart>
      <c:catAx>
        <c:axId val="114457984"/>
        <c:scaling>
          <c:orientation val="minMax"/>
        </c:scaling>
        <c:axPos val="b"/>
        <c:numFmt formatCode="General" sourceLinked="1"/>
        <c:majorTickMark val="none"/>
        <c:tickLblPos val="nextTo"/>
        <c:crossAx val="114484352"/>
        <c:crosses val="autoZero"/>
        <c:auto val="1"/>
        <c:lblAlgn val="ctr"/>
        <c:lblOffset val="100"/>
      </c:catAx>
      <c:valAx>
        <c:axId val="114484352"/>
        <c:scaling>
          <c:orientation val="minMax"/>
        </c:scaling>
        <c:delete val="1"/>
        <c:axPos val="l"/>
        <c:numFmt formatCode="#,##0.00" sourceLinked="1"/>
        <c:tickLblPos val="none"/>
        <c:crossAx val="1144579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="1"/>
            </a:pPr>
            <a:endParaRPr lang="es-SV"/>
          </a:p>
        </c:txPr>
      </c:dTable>
      <c:spPr>
        <a:noFill/>
        <a:ln w="25400">
          <a:noFill/>
        </a:ln>
      </c:spPr>
    </c:plotArea>
    <c:plotVisOnly val="1"/>
    <c:dispBlanksAs val="gap"/>
  </c:chart>
  <c:spPr>
    <a:ln>
      <a:solidFill>
        <a:srgbClr val="030377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SV"/>
  <c:chart>
    <c:title>
      <c:tx>
        <c:rich>
          <a:bodyPr/>
          <a:lstStyle/>
          <a:p>
            <a:pPr>
              <a:defRPr/>
            </a:pPr>
            <a:r>
              <a:rPr lang="es-SV"/>
              <a:t>Tipos</a:t>
            </a:r>
            <a:r>
              <a:rPr lang="es-SV" baseline="0"/>
              <a:t> de Buques Atendidos 2010 - 2019</a:t>
            </a:r>
            <a:endParaRPr lang="es-SV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SV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SV"/>
                </a:p>
              </c:txPr>
            </c:dLbl>
            <c:txPr>
              <a:bodyPr/>
              <a:lstStyle/>
              <a:p>
                <a:pPr>
                  <a:defRPr sz="1400" b="1"/>
                </a:pPr>
                <a:endParaRPr lang="es-SV"/>
              </a:p>
            </c:txPr>
            <c:showPercent val="1"/>
            <c:showLeaderLines val="1"/>
          </c:dLbls>
          <c:cat>
            <c:strRef>
              <c:f>'2019'!$L$48:$L$55</c:f>
              <c:strCache>
                <c:ptCount val="8"/>
                <c:pt idx="0">
                  <c:v>GRANELEROS</c:v>
                </c:pt>
                <c:pt idx="1">
                  <c:v>CONTAINEROS</c:v>
                </c:pt>
                <c:pt idx="2">
                  <c:v>GENERAL</c:v>
                </c:pt>
                <c:pt idx="3">
                  <c:v>RO - RO</c:v>
                </c:pt>
                <c:pt idx="4">
                  <c:v>TANQUEROS</c:v>
                </c:pt>
                <c:pt idx="5">
                  <c:v>PESQUEROS</c:v>
                </c:pt>
                <c:pt idx="6">
                  <c:v>CRUCEROS</c:v>
                </c:pt>
                <c:pt idx="7">
                  <c:v>OTROS</c:v>
                </c:pt>
              </c:strCache>
            </c:strRef>
          </c:cat>
          <c:val>
            <c:numRef>
              <c:f>'2019'!$M$48:$M$55</c:f>
              <c:numCache>
                <c:formatCode>General</c:formatCode>
                <c:ptCount val="8"/>
                <c:pt idx="0">
                  <c:v>30</c:v>
                </c:pt>
                <c:pt idx="1">
                  <c:v>67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114</c:v>
                </c:pt>
                <c:pt idx="6">
                  <c:v>4</c:v>
                </c:pt>
                <c:pt idx="7">
                  <c:v>13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t"/>
    </c:legend>
    <c:plotVisOnly val="1"/>
    <c:dispBlanksAs val="zero"/>
  </c:chart>
  <c:spPr>
    <a:ln>
      <a:solidFill>
        <a:srgbClr val="030377"/>
      </a:solidFill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/>
            </a:pPr>
            <a:r>
              <a:rPr lang="es-SV"/>
              <a:t>Tipos de Buques Movilizados</a:t>
            </a:r>
          </a:p>
          <a:p>
            <a:pPr>
              <a:defRPr/>
            </a:pPr>
            <a:r>
              <a:rPr lang="es-SV" baseline="0"/>
              <a:t>2010 - 2019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s-SV"/>
              </a:p>
            </c:txPr>
            <c:showVal val="1"/>
          </c:dLbls>
          <c:cat>
            <c:strRef>
              <c:f>'2019'!$L$48:$L$55</c:f>
              <c:strCache>
                <c:ptCount val="8"/>
                <c:pt idx="0">
                  <c:v>GRANELEROS</c:v>
                </c:pt>
                <c:pt idx="1">
                  <c:v>CONTAINEROS</c:v>
                </c:pt>
                <c:pt idx="2">
                  <c:v>GENERAL</c:v>
                </c:pt>
                <c:pt idx="3">
                  <c:v>RO - RO</c:v>
                </c:pt>
                <c:pt idx="4">
                  <c:v>TANQUEROS</c:v>
                </c:pt>
                <c:pt idx="5">
                  <c:v>PESQUEROS</c:v>
                </c:pt>
                <c:pt idx="6">
                  <c:v>CRUCEROS</c:v>
                </c:pt>
                <c:pt idx="7">
                  <c:v>OTROS</c:v>
                </c:pt>
              </c:strCache>
            </c:strRef>
          </c:cat>
          <c:val>
            <c:numRef>
              <c:f>'2019'!$M$48:$M$55</c:f>
              <c:numCache>
                <c:formatCode>General</c:formatCode>
                <c:ptCount val="8"/>
                <c:pt idx="0">
                  <c:v>30</c:v>
                </c:pt>
                <c:pt idx="1">
                  <c:v>67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114</c:v>
                </c:pt>
                <c:pt idx="6">
                  <c:v>4</c:v>
                </c:pt>
                <c:pt idx="7">
                  <c:v>13</c:v>
                </c:pt>
              </c:numCache>
            </c:numRef>
          </c:val>
        </c:ser>
        <c:gapWidth val="75"/>
        <c:shape val="cylinder"/>
        <c:axId val="114554752"/>
        <c:axId val="114556288"/>
        <c:axId val="0"/>
      </c:bar3DChart>
      <c:catAx>
        <c:axId val="1145547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es-SV"/>
          </a:p>
        </c:txPr>
        <c:crossAx val="114556288"/>
        <c:crosses val="autoZero"/>
        <c:auto val="1"/>
        <c:lblAlgn val="ctr"/>
        <c:lblOffset val="100"/>
      </c:catAx>
      <c:valAx>
        <c:axId val="114556288"/>
        <c:scaling>
          <c:orientation val="minMax"/>
        </c:scaling>
        <c:delete val="1"/>
        <c:axPos val="l"/>
        <c:numFmt formatCode="General" sourceLinked="1"/>
        <c:tickLblPos val="none"/>
        <c:crossAx val="114554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solidFill>
        <a:srgbClr val="030377"/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32F0-3E8D-471E-98E1-C02C5706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Estadístico </vt:lpstr>
    </vt:vector>
  </TitlesOfParts>
  <Company>Puerto de                       La Unión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Estadístico </dc:title>
  <dc:subject> Año 2019  </dc:subject>
  <dc:creator>Roberto Centeno Romero</dc:creator>
  <cp:keywords/>
  <dc:description/>
  <cp:lastModifiedBy>roberto.centeno</cp:lastModifiedBy>
  <cp:revision>43</cp:revision>
  <cp:lastPrinted>2019-05-07T22:51:00Z</cp:lastPrinted>
  <dcterms:created xsi:type="dcterms:W3CDTF">2018-02-02T15:21:00Z</dcterms:created>
  <dcterms:modified xsi:type="dcterms:W3CDTF">2019-12-09T22:43:00Z</dcterms:modified>
</cp:coreProperties>
</file>