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FA" w:rsidRPr="00B8484E" w:rsidRDefault="00D913FA" w:rsidP="00E474B8">
      <w:pPr>
        <w:pStyle w:val="Ttulo"/>
        <w:jc w:val="right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D913FA" w:rsidRPr="00B8484E" w:rsidRDefault="007F42A9" w:rsidP="007F42A9">
      <w:pPr>
        <w:pStyle w:val="Ttulo"/>
        <w:rPr>
          <w:rFonts w:asciiTheme="minorHAnsi" w:hAnsiTheme="minorHAnsi" w:cstheme="minorHAnsi"/>
          <w:sz w:val="24"/>
        </w:rPr>
      </w:pPr>
      <w:r w:rsidRPr="007F42A9">
        <w:rPr>
          <w:rFonts w:asciiTheme="minorHAnsi" w:hAnsiTheme="minorHAnsi" w:cstheme="minorHAnsi"/>
          <w:noProof/>
          <w:sz w:val="24"/>
          <w:lang w:val="es-SV" w:eastAsia="es-SV"/>
        </w:rPr>
        <w:drawing>
          <wp:inline distT="0" distB="0" distL="0" distR="0">
            <wp:extent cx="1633855" cy="835025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42A9">
        <w:rPr>
          <w:rFonts w:asciiTheme="minorHAnsi" w:hAnsiTheme="minorHAnsi" w:cstheme="minorHAnsi"/>
          <w:noProof/>
          <w:sz w:val="24"/>
          <w:lang w:val="es-SV" w:eastAsia="es-SV"/>
        </w:rPr>
        <w:drawing>
          <wp:inline distT="0" distB="0" distL="0" distR="0">
            <wp:extent cx="1316990" cy="79883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C19" w:rsidRPr="00B8484E" w:rsidRDefault="00343C19" w:rsidP="00E474B8">
      <w:pPr>
        <w:pStyle w:val="Ttulo"/>
        <w:jc w:val="left"/>
        <w:rPr>
          <w:rFonts w:asciiTheme="minorHAnsi" w:hAnsiTheme="minorHAnsi" w:cstheme="minorHAnsi"/>
          <w:sz w:val="24"/>
        </w:rPr>
      </w:pPr>
    </w:p>
    <w:p w:rsidR="00AA3F74" w:rsidRDefault="007F42A9" w:rsidP="00E474B8">
      <w:pPr>
        <w:pStyle w:val="Ttulo"/>
        <w:rPr>
          <w:rFonts w:asciiTheme="minorHAnsi" w:hAnsiTheme="minorHAnsi" w:cstheme="minorHAnsi"/>
          <w:sz w:val="28"/>
          <w:szCs w:val="19"/>
        </w:rPr>
      </w:pPr>
      <w:r>
        <w:rPr>
          <w:rFonts w:asciiTheme="minorHAnsi" w:hAnsiTheme="minorHAnsi" w:cstheme="minorHAnsi"/>
          <w:sz w:val="28"/>
          <w:szCs w:val="28"/>
        </w:rPr>
        <w:t>CENTRO NACIO</w:t>
      </w:r>
      <w:r w:rsidR="00AA3F74">
        <w:rPr>
          <w:rFonts w:asciiTheme="minorHAnsi" w:hAnsiTheme="minorHAnsi" w:cstheme="minorHAnsi"/>
          <w:sz w:val="28"/>
          <w:szCs w:val="28"/>
        </w:rPr>
        <w:t>N</w:t>
      </w:r>
      <w:r>
        <w:rPr>
          <w:rFonts w:asciiTheme="minorHAnsi" w:hAnsiTheme="minorHAnsi" w:cstheme="minorHAnsi"/>
          <w:sz w:val="28"/>
          <w:szCs w:val="28"/>
        </w:rPr>
        <w:t>AL DE TECNOLOGÍA AGROPECUARIA Y FORESTAL</w:t>
      </w:r>
      <w:r w:rsidR="00906456" w:rsidRPr="00B8484E">
        <w:rPr>
          <w:rFonts w:asciiTheme="minorHAnsi" w:hAnsiTheme="minorHAnsi" w:cstheme="minorHAnsi"/>
          <w:sz w:val="28"/>
          <w:szCs w:val="19"/>
        </w:rPr>
        <w:t xml:space="preserve"> </w:t>
      </w:r>
    </w:p>
    <w:p w:rsidR="00F97F27" w:rsidRPr="00B8484E" w:rsidRDefault="00AA3F74" w:rsidP="00E474B8">
      <w:pPr>
        <w:pStyle w:val="Ttul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8"/>
          <w:szCs w:val="19"/>
        </w:rPr>
        <w:t xml:space="preserve">DIVISIÓN DE </w:t>
      </w:r>
      <w:r w:rsidR="00F97F27" w:rsidRPr="00B8484E">
        <w:rPr>
          <w:rFonts w:asciiTheme="minorHAnsi" w:hAnsiTheme="minorHAnsi" w:cstheme="minorHAnsi"/>
          <w:sz w:val="28"/>
          <w:szCs w:val="19"/>
        </w:rPr>
        <w:t xml:space="preserve">PLANIFICACION </w:t>
      </w:r>
      <w:r>
        <w:rPr>
          <w:rFonts w:asciiTheme="minorHAnsi" w:hAnsiTheme="minorHAnsi" w:cstheme="minorHAnsi"/>
          <w:sz w:val="28"/>
          <w:szCs w:val="19"/>
        </w:rPr>
        <w:t>INSTITUCIONAL</w:t>
      </w:r>
    </w:p>
    <w:p w:rsidR="00F97F27" w:rsidRPr="00B8484E" w:rsidRDefault="00F97F27" w:rsidP="00E474B8">
      <w:pPr>
        <w:pStyle w:val="Ttulo"/>
        <w:rPr>
          <w:rFonts w:asciiTheme="minorHAnsi" w:hAnsiTheme="minorHAnsi" w:cstheme="minorHAnsi"/>
          <w:sz w:val="24"/>
        </w:rPr>
      </w:pPr>
    </w:p>
    <w:p w:rsidR="00F97F27" w:rsidRPr="00B8484E" w:rsidRDefault="00F97F27" w:rsidP="00E474B8">
      <w:pPr>
        <w:jc w:val="center"/>
        <w:rPr>
          <w:rFonts w:asciiTheme="minorHAnsi" w:hAnsiTheme="minorHAnsi" w:cstheme="minorHAnsi"/>
        </w:rPr>
      </w:pPr>
    </w:p>
    <w:p w:rsidR="001F4836" w:rsidRPr="00B8484E" w:rsidRDefault="001F4836" w:rsidP="00E474B8">
      <w:pPr>
        <w:jc w:val="center"/>
        <w:rPr>
          <w:rFonts w:asciiTheme="minorHAnsi" w:hAnsiTheme="minorHAnsi" w:cstheme="minorHAnsi"/>
        </w:rPr>
      </w:pPr>
    </w:p>
    <w:p w:rsidR="00F97F27" w:rsidRPr="00B8484E" w:rsidRDefault="00F97F27" w:rsidP="00E474B8">
      <w:pPr>
        <w:jc w:val="center"/>
        <w:rPr>
          <w:rFonts w:asciiTheme="minorHAnsi" w:hAnsiTheme="minorHAnsi" w:cstheme="minorHAnsi"/>
        </w:rPr>
      </w:pPr>
    </w:p>
    <w:p w:rsidR="00251B8A" w:rsidRPr="00B8484E" w:rsidRDefault="00251B8A" w:rsidP="00E474B8">
      <w:pPr>
        <w:jc w:val="center"/>
        <w:rPr>
          <w:rFonts w:asciiTheme="minorHAnsi" w:hAnsiTheme="minorHAnsi" w:cstheme="minorHAnsi"/>
        </w:rPr>
      </w:pPr>
    </w:p>
    <w:p w:rsidR="00F97F27" w:rsidRPr="00B8484E" w:rsidRDefault="00F97F27" w:rsidP="00E474B8">
      <w:pPr>
        <w:jc w:val="center"/>
        <w:rPr>
          <w:rFonts w:asciiTheme="minorHAnsi" w:hAnsiTheme="minorHAnsi" w:cstheme="minorHAnsi"/>
        </w:rPr>
      </w:pPr>
    </w:p>
    <w:p w:rsidR="003A49BA" w:rsidRPr="00B8484E" w:rsidRDefault="003A49BA" w:rsidP="00E474B8">
      <w:pPr>
        <w:jc w:val="center"/>
        <w:rPr>
          <w:rFonts w:asciiTheme="minorHAnsi" w:hAnsiTheme="minorHAnsi" w:cstheme="minorHAnsi"/>
        </w:rPr>
      </w:pPr>
    </w:p>
    <w:p w:rsidR="003A49BA" w:rsidRPr="00B8484E" w:rsidRDefault="003A49BA" w:rsidP="00E474B8">
      <w:pPr>
        <w:jc w:val="center"/>
        <w:rPr>
          <w:rFonts w:asciiTheme="minorHAnsi" w:hAnsiTheme="minorHAnsi" w:cstheme="minorHAnsi"/>
        </w:rPr>
      </w:pPr>
    </w:p>
    <w:p w:rsidR="003A49BA" w:rsidRPr="00B8484E" w:rsidRDefault="003A49BA" w:rsidP="00E474B8">
      <w:pPr>
        <w:jc w:val="center"/>
        <w:rPr>
          <w:rFonts w:asciiTheme="minorHAnsi" w:hAnsiTheme="minorHAnsi" w:cstheme="minorHAnsi"/>
        </w:rPr>
      </w:pPr>
    </w:p>
    <w:p w:rsidR="00251B8A" w:rsidRPr="00B8484E" w:rsidRDefault="00251B8A" w:rsidP="00E474B8">
      <w:pPr>
        <w:jc w:val="center"/>
        <w:rPr>
          <w:rFonts w:asciiTheme="minorHAnsi" w:hAnsiTheme="minorHAnsi" w:cstheme="minorHAnsi"/>
        </w:rPr>
      </w:pPr>
    </w:p>
    <w:p w:rsidR="00251B8A" w:rsidRPr="00B8484E" w:rsidRDefault="00251B8A" w:rsidP="00E474B8">
      <w:pPr>
        <w:jc w:val="center"/>
        <w:rPr>
          <w:rFonts w:asciiTheme="minorHAnsi" w:hAnsiTheme="minorHAnsi" w:cstheme="minorHAnsi"/>
        </w:rPr>
      </w:pPr>
    </w:p>
    <w:p w:rsidR="003A49BA" w:rsidRPr="00B8484E" w:rsidRDefault="003A49BA" w:rsidP="00E474B8">
      <w:pPr>
        <w:jc w:val="center"/>
        <w:rPr>
          <w:rFonts w:asciiTheme="minorHAnsi" w:hAnsiTheme="minorHAnsi" w:cstheme="minorHAnsi"/>
        </w:rPr>
      </w:pPr>
    </w:p>
    <w:p w:rsidR="003A49BA" w:rsidRPr="00B8484E" w:rsidRDefault="003A49BA" w:rsidP="00E474B8">
      <w:pPr>
        <w:jc w:val="center"/>
        <w:rPr>
          <w:rFonts w:asciiTheme="minorHAnsi" w:hAnsiTheme="minorHAnsi" w:cstheme="minorHAnsi"/>
        </w:rPr>
      </w:pPr>
    </w:p>
    <w:p w:rsidR="00F97F27" w:rsidRPr="00B8484E" w:rsidRDefault="00F97F27" w:rsidP="00AA3F74">
      <w:pPr>
        <w:pStyle w:val="Ttulo1"/>
        <w:rPr>
          <w:rFonts w:asciiTheme="minorHAnsi" w:hAnsiTheme="minorHAnsi" w:cstheme="minorHAnsi"/>
          <w:sz w:val="32"/>
          <w:szCs w:val="32"/>
        </w:rPr>
      </w:pPr>
      <w:r w:rsidRPr="00B8484E">
        <w:rPr>
          <w:rFonts w:asciiTheme="minorHAnsi" w:hAnsiTheme="minorHAnsi" w:cstheme="minorHAnsi"/>
          <w:sz w:val="32"/>
          <w:szCs w:val="32"/>
        </w:rPr>
        <w:t>LINEAMIENTOS PARA LA FORMULACION DE</w:t>
      </w:r>
      <w:r w:rsidR="004839C2" w:rsidRPr="00B8484E">
        <w:rPr>
          <w:rFonts w:asciiTheme="minorHAnsi" w:hAnsiTheme="minorHAnsi" w:cstheme="minorHAnsi"/>
          <w:sz w:val="32"/>
          <w:szCs w:val="32"/>
        </w:rPr>
        <w:t xml:space="preserve">L </w:t>
      </w:r>
      <w:r w:rsidRPr="00B8484E">
        <w:rPr>
          <w:rFonts w:asciiTheme="minorHAnsi" w:hAnsiTheme="minorHAnsi" w:cstheme="minorHAnsi"/>
          <w:sz w:val="32"/>
          <w:szCs w:val="32"/>
        </w:rPr>
        <w:t xml:space="preserve">PLAN </w:t>
      </w:r>
      <w:r w:rsidR="00B71A98" w:rsidRPr="00B8484E">
        <w:rPr>
          <w:rFonts w:asciiTheme="minorHAnsi" w:hAnsiTheme="minorHAnsi" w:cstheme="minorHAnsi"/>
          <w:sz w:val="32"/>
          <w:szCs w:val="32"/>
        </w:rPr>
        <w:t>OPERATIVO</w:t>
      </w:r>
      <w:r w:rsidR="00992E26" w:rsidRPr="00B8484E">
        <w:rPr>
          <w:rFonts w:asciiTheme="minorHAnsi" w:hAnsiTheme="minorHAnsi" w:cstheme="minorHAnsi"/>
          <w:sz w:val="32"/>
          <w:szCs w:val="32"/>
        </w:rPr>
        <w:t xml:space="preserve"> ANUAL</w:t>
      </w:r>
      <w:r w:rsidR="00B71A98" w:rsidRPr="00B8484E">
        <w:rPr>
          <w:rFonts w:asciiTheme="minorHAnsi" w:hAnsiTheme="minorHAnsi" w:cstheme="minorHAnsi"/>
          <w:sz w:val="32"/>
          <w:szCs w:val="32"/>
        </w:rPr>
        <w:t xml:space="preserve"> </w:t>
      </w:r>
      <w:r w:rsidR="00992E26" w:rsidRPr="00B8484E">
        <w:rPr>
          <w:rFonts w:asciiTheme="minorHAnsi" w:hAnsiTheme="minorHAnsi" w:cstheme="minorHAnsi"/>
          <w:sz w:val="32"/>
          <w:szCs w:val="32"/>
        </w:rPr>
        <w:t>201</w:t>
      </w:r>
      <w:r w:rsidR="00D15FB2">
        <w:rPr>
          <w:rFonts w:asciiTheme="minorHAnsi" w:hAnsiTheme="minorHAnsi" w:cstheme="minorHAnsi"/>
          <w:sz w:val="32"/>
          <w:szCs w:val="32"/>
        </w:rPr>
        <w:t>8</w:t>
      </w:r>
      <w:r w:rsidR="00992E26" w:rsidRPr="00B8484E">
        <w:rPr>
          <w:rFonts w:asciiTheme="minorHAnsi" w:hAnsiTheme="minorHAnsi" w:cstheme="minorHAnsi"/>
          <w:sz w:val="32"/>
          <w:szCs w:val="32"/>
        </w:rPr>
        <w:t xml:space="preserve"> </w:t>
      </w:r>
      <w:r w:rsidR="004839C2" w:rsidRPr="00B8484E">
        <w:rPr>
          <w:rFonts w:asciiTheme="minorHAnsi" w:hAnsiTheme="minorHAnsi" w:cstheme="minorHAnsi"/>
          <w:sz w:val="32"/>
          <w:szCs w:val="32"/>
        </w:rPr>
        <w:t>DE</w:t>
      </w:r>
      <w:r w:rsidR="00AA3F74">
        <w:rPr>
          <w:rFonts w:asciiTheme="minorHAnsi" w:hAnsiTheme="minorHAnsi" w:cstheme="minorHAnsi"/>
          <w:sz w:val="32"/>
          <w:szCs w:val="32"/>
        </w:rPr>
        <w:t>L CENTA</w:t>
      </w:r>
    </w:p>
    <w:p w:rsidR="00B96443" w:rsidRPr="00B8484E" w:rsidRDefault="00B96443" w:rsidP="00E474B8">
      <w:pPr>
        <w:jc w:val="center"/>
        <w:rPr>
          <w:rFonts w:asciiTheme="minorHAnsi" w:hAnsiTheme="minorHAnsi" w:cstheme="minorHAnsi"/>
          <w:color w:val="404040" w:themeColor="text1" w:themeTint="BF"/>
          <w:sz w:val="32"/>
        </w:rPr>
      </w:pPr>
    </w:p>
    <w:p w:rsidR="00F97F27" w:rsidRPr="00B8484E" w:rsidRDefault="00F97F27" w:rsidP="00E474B8">
      <w:pPr>
        <w:pStyle w:val="Ttulo3"/>
        <w:numPr>
          <w:ilvl w:val="0"/>
          <w:numId w:val="0"/>
        </w:numPr>
        <w:rPr>
          <w:rFonts w:asciiTheme="minorHAnsi" w:hAnsiTheme="minorHAnsi" w:cstheme="minorHAnsi"/>
          <w:b w:val="0"/>
          <w:szCs w:val="19"/>
        </w:rPr>
      </w:pPr>
    </w:p>
    <w:p w:rsidR="00F97F27" w:rsidRPr="00B8484E" w:rsidRDefault="00F97F27" w:rsidP="00E474B8">
      <w:pPr>
        <w:rPr>
          <w:rFonts w:asciiTheme="minorHAnsi" w:hAnsiTheme="minorHAnsi" w:cstheme="minorHAnsi"/>
          <w:szCs w:val="19"/>
        </w:rPr>
      </w:pPr>
    </w:p>
    <w:p w:rsidR="00F97F27" w:rsidRPr="00B8484E" w:rsidRDefault="00F97F27" w:rsidP="00E474B8">
      <w:pPr>
        <w:rPr>
          <w:rFonts w:asciiTheme="minorHAnsi" w:hAnsiTheme="minorHAnsi" w:cstheme="minorHAnsi"/>
          <w:szCs w:val="19"/>
        </w:rPr>
      </w:pPr>
    </w:p>
    <w:p w:rsidR="00F97F27" w:rsidRPr="00B8484E" w:rsidRDefault="00F97F27" w:rsidP="00E474B8">
      <w:pPr>
        <w:rPr>
          <w:rFonts w:asciiTheme="minorHAnsi" w:hAnsiTheme="minorHAnsi" w:cstheme="minorHAnsi"/>
          <w:szCs w:val="19"/>
        </w:rPr>
      </w:pPr>
    </w:p>
    <w:p w:rsidR="00F97F27" w:rsidRPr="00B8484E" w:rsidRDefault="00F97F27" w:rsidP="00E474B8">
      <w:pPr>
        <w:rPr>
          <w:rFonts w:asciiTheme="minorHAnsi" w:hAnsiTheme="minorHAnsi" w:cstheme="minorHAnsi"/>
          <w:szCs w:val="19"/>
        </w:rPr>
      </w:pPr>
    </w:p>
    <w:p w:rsidR="00F97F27" w:rsidRPr="00B8484E" w:rsidRDefault="00F97F27" w:rsidP="00E474B8">
      <w:pPr>
        <w:rPr>
          <w:rFonts w:asciiTheme="minorHAnsi" w:hAnsiTheme="minorHAnsi" w:cstheme="minorHAnsi"/>
          <w:szCs w:val="19"/>
        </w:rPr>
      </w:pPr>
    </w:p>
    <w:p w:rsidR="00181458" w:rsidRPr="00B8484E" w:rsidRDefault="00181458" w:rsidP="00E474B8">
      <w:pPr>
        <w:rPr>
          <w:rFonts w:asciiTheme="minorHAnsi" w:hAnsiTheme="minorHAnsi" w:cstheme="minorHAnsi"/>
          <w:szCs w:val="19"/>
        </w:rPr>
      </w:pPr>
    </w:p>
    <w:p w:rsidR="00181458" w:rsidRPr="00B8484E" w:rsidRDefault="00181458" w:rsidP="00E474B8">
      <w:pPr>
        <w:rPr>
          <w:rFonts w:asciiTheme="minorHAnsi" w:hAnsiTheme="minorHAnsi" w:cstheme="minorHAnsi"/>
          <w:szCs w:val="19"/>
        </w:rPr>
      </w:pPr>
    </w:p>
    <w:p w:rsidR="003B7C8A" w:rsidRPr="00B8484E" w:rsidRDefault="003B7C8A" w:rsidP="00E474B8">
      <w:pPr>
        <w:rPr>
          <w:rFonts w:asciiTheme="minorHAnsi" w:hAnsiTheme="minorHAnsi" w:cstheme="minorHAnsi"/>
          <w:szCs w:val="19"/>
        </w:rPr>
      </w:pPr>
    </w:p>
    <w:p w:rsidR="00F65E11" w:rsidRPr="00B8484E" w:rsidRDefault="00F65E11" w:rsidP="00E474B8">
      <w:pPr>
        <w:rPr>
          <w:rFonts w:asciiTheme="minorHAnsi" w:hAnsiTheme="minorHAnsi" w:cstheme="minorHAnsi"/>
          <w:szCs w:val="19"/>
        </w:rPr>
      </w:pPr>
    </w:p>
    <w:p w:rsidR="00F65E11" w:rsidRPr="00B8484E" w:rsidRDefault="00F65E11" w:rsidP="00E474B8">
      <w:pPr>
        <w:rPr>
          <w:rFonts w:asciiTheme="minorHAnsi" w:hAnsiTheme="minorHAnsi" w:cstheme="minorHAnsi"/>
          <w:szCs w:val="19"/>
        </w:rPr>
      </w:pPr>
    </w:p>
    <w:p w:rsidR="00F65E11" w:rsidRPr="00B8484E" w:rsidRDefault="00F65E11" w:rsidP="00E474B8">
      <w:pPr>
        <w:rPr>
          <w:rFonts w:asciiTheme="minorHAnsi" w:hAnsiTheme="minorHAnsi" w:cstheme="minorHAnsi"/>
          <w:szCs w:val="19"/>
        </w:rPr>
      </w:pPr>
    </w:p>
    <w:p w:rsidR="00F97F27" w:rsidRPr="00B8484E" w:rsidRDefault="00F97F27" w:rsidP="00E474B8">
      <w:pPr>
        <w:rPr>
          <w:rFonts w:asciiTheme="minorHAnsi" w:hAnsiTheme="minorHAnsi" w:cstheme="minorHAnsi"/>
          <w:szCs w:val="19"/>
        </w:rPr>
      </w:pPr>
    </w:p>
    <w:p w:rsidR="00F97F27" w:rsidRPr="00B8484E" w:rsidRDefault="00F97F27" w:rsidP="00E474B8">
      <w:pPr>
        <w:pStyle w:val="Ttulo1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SAN</w:t>
      </w:r>
      <w:r w:rsidR="00AA3F74">
        <w:rPr>
          <w:rFonts w:asciiTheme="minorHAnsi" w:hAnsiTheme="minorHAnsi" w:cstheme="minorHAnsi"/>
        </w:rPr>
        <w:t xml:space="preserve"> ANDRÉS</w:t>
      </w:r>
      <w:r w:rsidRPr="00B8484E">
        <w:rPr>
          <w:rFonts w:asciiTheme="minorHAnsi" w:hAnsiTheme="minorHAnsi" w:cstheme="minorHAnsi"/>
        </w:rPr>
        <w:t>,</w:t>
      </w:r>
      <w:r w:rsidR="00657085" w:rsidRPr="00B8484E">
        <w:rPr>
          <w:rFonts w:asciiTheme="minorHAnsi" w:hAnsiTheme="minorHAnsi" w:cstheme="minorHAnsi"/>
        </w:rPr>
        <w:t xml:space="preserve"> </w:t>
      </w:r>
      <w:r w:rsidR="00AA3F74">
        <w:rPr>
          <w:rFonts w:asciiTheme="minorHAnsi" w:hAnsiTheme="minorHAnsi" w:cstheme="minorHAnsi"/>
        </w:rPr>
        <w:t>NOVIEMBRE</w:t>
      </w:r>
      <w:r w:rsidR="00657085" w:rsidRPr="00B8484E">
        <w:rPr>
          <w:rFonts w:asciiTheme="minorHAnsi" w:hAnsiTheme="minorHAnsi" w:cstheme="minorHAnsi"/>
        </w:rPr>
        <w:t xml:space="preserve"> </w:t>
      </w:r>
      <w:r w:rsidR="009654E4" w:rsidRPr="00B8484E">
        <w:rPr>
          <w:rFonts w:asciiTheme="minorHAnsi" w:hAnsiTheme="minorHAnsi" w:cstheme="minorHAnsi"/>
        </w:rPr>
        <w:t xml:space="preserve">DE </w:t>
      </w:r>
      <w:r w:rsidRPr="00B8484E">
        <w:rPr>
          <w:rFonts w:asciiTheme="minorHAnsi" w:hAnsiTheme="minorHAnsi" w:cstheme="minorHAnsi"/>
        </w:rPr>
        <w:t>20</w:t>
      </w:r>
      <w:r w:rsidR="00095A65" w:rsidRPr="00B8484E">
        <w:rPr>
          <w:rFonts w:asciiTheme="minorHAnsi" w:hAnsiTheme="minorHAnsi" w:cstheme="minorHAnsi"/>
        </w:rPr>
        <w:t>1</w:t>
      </w:r>
      <w:r w:rsidR="00D15FB2">
        <w:rPr>
          <w:rFonts w:asciiTheme="minorHAnsi" w:hAnsiTheme="minorHAnsi" w:cstheme="minorHAnsi"/>
        </w:rPr>
        <w:t>7</w:t>
      </w:r>
    </w:p>
    <w:p w:rsidR="00F97F27" w:rsidRPr="00B8484E" w:rsidRDefault="00F97F27" w:rsidP="00E474B8">
      <w:pPr>
        <w:jc w:val="center"/>
        <w:rPr>
          <w:rFonts w:asciiTheme="minorHAnsi" w:hAnsiTheme="minorHAnsi" w:cstheme="minorHAnsi"/>
          <w:b/>
          <w:bCs/>
        </w:rPr>
      </w:pPr>
    </w:p>
    <w:p w:rsidR="003A49BA" w:rsidRPr="00B8484E" w:rsidRDefault="00F97F27" w:rsidP="00E474B8">
      <w:pPr>
        <w:pStyle w:val="Textoindependiente"/>
        <w:spacing w:after="0"/>
        <w:jc w:val="center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br w:type="page"/>
      </w:r>
    </w:p>
    <w:p w:rsidR="003A49BA" w:rsidRPr="00B8484E" w:rsidRDefault="003A49BA" w:rsidP="00E474B8">
      <w:pPr>
        <w:pStyle w:val="Textoindependiente"/>
        <w:spacing w:after="0"/>
        <w:jc w:val="center"/>
        <w:rPr>
          <w:rFonts w:asciiTheme="minorHAnsi" w:hAnsiTheme="minorHAnsi" w:cstheme="minorHAnsi"/>
        </w:rPr>
      </w:pPr>
    </w:p>
    <w:p w:rsidR="003A49BA" w:rsidRPr="00B8484E" w:rsidRDefault="003A49BA" w:rsidP="00E474B8">
      <w:pPr>
        <w:pStyle w:val="Textoindependiente"/>
        <w:spacing w:after="0"/>
        <w:jc w:val="center"/>
        <w:rPr>
          <w:rFonts w:asciiTheme="minorHAnsi" w:hAnsiTheme="minorHAnsi" w:cstheme="minorHAnsi"/>
        </w:rPr>
      </w:pPr>
    </w:p>
    <w:p w:rsidR="00395E55" w:rsidRPr="00B8484E" w:rsidRDefault="00395E55" w:rsidP="00E474B8">
      <w:pPr>
        <w:pStyle w:val="Textoindependiente"/>
        <w:spacing w:after="0"/>
        <w:jc w:val="center"/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t>INDICE</w:t>
      </w:r>
    </w:p>
    <w:p w:rsidR="008402F9" w:rsidRPr="00B8484E" w:rsidRDefault="008402F9" w:rsidP="00E474B8">
      <w:pPr>
        <w:pStyle w:val="Textoindependiente"/>
        <w:spacing w:after="0"/>
        <w:jc w:val="right"/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t>PAG.</w:t>
      </w:r>
    </w:p>
    <w:p w:rsidR="00395E55" w:rsidRPr="00B8484E" w:rsidRDefault="00395E55" w:rsidP="00E474B8">
      <w:pPr>
        <w:pStyle w:val="Ttulo1"/>
        <w:jc w:val="left"/>
        <w:rPr>
          <w:rFonts w:asciiTheme="minorHAnsi" w:hAnsiTheme="minorHAnsi" w:cstheme="minorHAnsi"/>
        </w:rPr>
      </w:pPr>
    </w:p>
    <w:p w:rsidR="00A13E47" w:rsidRPr="00B8484E" w:rsidRDefault="00A13E47" w:rsidP="00E474B8">
      <w:pPr>
        <w:rPr>
          <w:rFonts w:asciiTheme="minorHAnsi" w:hAnsiTheme="minorHAnsi" w:cstheme="minorHAnsi"/>
          <w:b/>
        </w:rPr>
      </w:pPr>
    </w:p>
    <w:p w:rsidR="00A13E47" w:rsidRPr="00B8484E" w:rsidRDefault="00A13E47" w:rsidP="00E474B8">
      <w:pPr>
        <w:ind w:firstLine="720"/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t>INTRODUCCION</w:t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CC3A81" w:rsidRPr="00B8484E">
        <w:rPr>
          <w:rFonts w:asciiTheme="minorHAnsi" w:hAnsiTheme="minorHAnsi" w:cstheme="minorHAnsi"/>
          <w:b/>
        </w:rPr>
        <w:tab/>
      </w:r>
      <w:r w:rsidR="00CC3A81" w:rsidRPr="00B8484E">
        <w:rPr>
          <w:rFonts w:asciiTheme="minorHAnsi" w:hAnsiTheme="minorHAnsi" w:cstheme="minorHAnsi"/>
          <w:b/>
        </w:rPr>
        <w:tab/>
      </w:r>
      <w:r w:rsidR="00BB7F54" w:rsidRPr="00B8484E">
        <w:rPr>
          <w:rFonts w:asciiTheme="minorHAnsi" w:hAnsiTheme="minorHAnsi" w:cstheme="minorHAnsi"/>
          <w:b/>
        </w:rPr>
        <w:t>3</w:t>
      </w:r>
    </w:p>
    <w:p w:rsidR="00A13E47" w:rsidRPr="00B8484E" w:rsidRDefault="00A13E47" w:rsidP="00E474B8">
      <w:pPr>
        <w:rPr>
          <w:rFonts w:asciiTheme="minorHAnsi" w:hAnsiTheme="minorHAnsi" w:cstheme="minorHAnsi"/>
          <w:b/>
        </w:rPr>
      </w:pPr>
    </w:p>
    <w:p w:rsidR="008402F9" w:rsidRPr="00B8484E" w:rsidRDefault="008402F9" w:rsidP="00E474B8">
      <w:pPr>
        <w:rPr>
          <w:rFonts w:asciiTheme="minorHAnsi" w:hAnsiTheme="minorHAnsi" w:cstheme="minorHAnsi"/>
          <w:b/>
        </w:rPr>
      </w:pPr>
    </w:p>
    <w:p w:rsidR="00A13E47" w:rsidRPr="00B8484E" w:rsidRDefault="00A13E47" w:rsidP="00DE5D01">
      <w:pPr>
        <w:numPr>
          <w:ilvl w:val="0"/>
          <w:numId w:val="3"/>
        </w:numPr>
        <w:tabs>
          <w:tab w:val="clear" w:pos="360"/>
          <w:tab w:val="num" w:pos="567"/>
          <w:tab w:val="left" w:pos="1080"/>
        </w:tabs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t>OBJETIVOS DE LOS LINEAMIENTOS</w:t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737F89" w:rsidRPr="00B8484E">
        <w:rPr>
          <w:rFonts w:asciiTheme="minorHAnsi" w:hAnsiTheme="minorHAnsi" w:cstheme="minorHAnsi"/>
          <w:b/>
        </w:rPr>
        <w:t xml:space="preserve"> </w:t>
      </w:r>
      <w:r w:rsidR="00737F8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CC3A81" w:rsidRPr="00B8484E">
        <w:rPr>
          <w:rFonts w:asciiTheme="minorHAnsi" w:hAnsiTheme="minorHAnsi" w:cstheme="minorHAnsi"/>
          <w:b/>
        </w:rPr>
        <w:tab/>
      </w:r>
      <w:r w:rsidR="00B8484E">
        <w:rPr>
          <w:rFonts w:asciiTheme="minorHAnsi" w:hAnsiTheme="minorHAnsi" w:cstheme="minorHAnsi"/>
          <w:b/>
        </w:rPr>
        <w:tab/>
      </w:r>
      <w:r w:rsidR="00153425">
        <w:rPr>
          <w:rFonts w:asciiTheme="minorHAnsi" w:hAnsiTheme="minorHAnsi" w:cstheme="minorHAnsi"/>
          <w:b/>
        </w:rPr>
        <w:t>3</w:t>
      </w:r>
    </w:p>
    <w:p w:rsidR="00A13E47" w:rsidRPr="00B8484E" w:rsidRDefault="00A13E47" w:rsidP="00E474B8">
      <w:pPr>
        <w:rPr>
          <w:rFonts w:asciiTheme="minorHAnsi" w:hAnsiTheme="minorHAnsi" w:cstheme="minorHAnsi"/>
          <w:b/>
        </w:rPr>
      </w:pPr>
    </w:p>
    <w:p w:rsidR="008402F9" w:rsidRPr="00B8484E" w:rsidRDefault="008402F9" w:rsidP="00E474B8">
      <w:pPr>
        <w:rPr>
          <w:rFonts w:asciiTheme="minorHAnsi" w:hAnsiTheme="minorHAnsi" w:cstheme="minorHAnsi"/>
          <w:b/>
        </w:rPr>
      </w:pPr>
    </w:p>
    <w:p w:rsidR="00A13E47" w:rsidRPr="00B8484E" w:rsidRDefault="00A13E47" w:rsidP="00E474B8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t>LINEAMIENTOS</w:t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737F8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8402F9" w:rsidRPr="00B8484E">
        <w:rPr>
          <w:rFonts w:asciiTheme="minorHAnsi" w:hAnsiTheme="minorHAnsi" w:cstheme="minorHAnsi"/>
          <w:b/>
        </w:rPr>
        <w:tab/>
      </w:r>
      <w:r w:rsidR="00CC3A81" w:rsidRPr="00B8484E">
        <w:rPr>
          <w:rFonts w:asciiTheme="minorHAnsi" w:hAnsiTheme="minorHAnsi" w:cstheme="minorHAnsi"/>
          <w:b/>
        </w:rPr>
        <w:tab/>
      </w:r>
      <w:r w:rsidR="00B8484E">
        <w:rPr>
          <w:rFonts w:asciiTheme="minorHAnsi" w:hAnsiTheme="minorHAnsi" w:cstheme="minorHAnsi"/>
          <w:b/>
        </w:rPr>
        <w:tab/>
      </w:r>
      <w:r w:rsidR="00BB7F54" w:rsidRPr="00B8484E">
        <w:rPr>
          <w:rFonts w:asciiTheme="minorHAnsi" w:hAnsiTheme="minorHAnsi" w:cstheme="minorHAnsi"/>
          <w:b/>
        </w:rPr>
        <w:t>4</w:t>
      </w:r>
    </w:p>
    <w:p w:rsidR="00A13E47" w:rsidRPr="00B8484E" w:rsidRDefault="00A13E47" w:rsidP="00E474B8">
      <w:pPr>
        <w:rPr>
          <w:rFonts w:asciiTheme="minorHAnsi" w:hAnsiTheme="minorHAnsi" w:cstheme="minorHAnsi"/>
          <w:b/>
        </w:rPr>
      </w:pPr>
    </w:p>
    <w:p w:rsidR="008402F9" w:rsidRPr="00B8484E" w:rsidRDefault="008402F9" w:rsidP="00E474B8">
      <w:pPr>
        <w:rPr>
          <w:rFonts w:asciiTheme="minorHAnsi" w:hAnsiTheme="minorHAnsi" w:cstheme="minorHAnsi"/>
          <w:b/>
        </w:rPr>
      </w:pPr>
    </w:p>
    <w:p w:rsidR="00A13E47" w:rsidRPr="00B8484E" w:rsidRDefault="00A13E47" w:rsidP="00E474B8">
      <w:pPr>
        <w:pStyle w:val="Sangradetextonormal"/>
        <w:numPr>
          <w:ilvl w:val="0"/>
          <w:numId w:val="3"/>
        </w:numPr>
        <w:tabs>
          <w:tab w:val="clear" w:pos="360"/>
          <w:tab w:val="num" w:pos="720"/>
        </w:tabs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INFORMACION A UTILIZAR</w:t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737F89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CC3A81" w:rsidRP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0C1064">
        <w:rPr>
          <w:rFonts w:asciiTheme="minorHAnsi" w:hAnsiTheme="minorHAnsi" w:cstheme="minorHAnsi"/>
          <w:b/>
          <w:sz w:val="24"/>
        </w:rPr>
        <w:tab/>
      </w:r>
      <w:r w:rsidR="005D3457">
        <w:rPr>
          <w:rFonts w:asciiTheme="minorHAnsi" w:hAnsiTheme="minorHAnsi" w:cstheme="minorHAnsi"/>
          <w:b/>
          <w:sz w:val="24"/>
        </w:rPr>
        <w:t>8</w:t>
      </w:r>
    </w:p>
    <w:p w:rsidR="00A13E47" w:rsidRPr="00B8484E" w:rsidRDefault="00A13E47" w:rsidP="00E474B8">
      <w:pPr>
        <w:rPr>
          <w:rFonts w:asciiTheme="minorHAnsi" w:hAnsiTheme="minorHAnsi" w:cstheme="minorHAnsi"/>
          <w:b/>
        </w:rPr>
      </w:pPr>
    </w:p>
    <w:p w:rsidR="00A13E47" w:rsidRPr="00B8484E" w:rsidRDefault="00A13E47" w:rsidP="00E474B8">
      <w:pPr>
        <w:rPr>
          <w:rFonts w:asciiTheme="minorHAnsi" w:hAnsiTheme="minorHAnsi" w:cstheme="minorHAnsi"/>
          <w:b/>
        </w:rPr>
      </w:pPr>
    </w:p>
    <w:p w:rsidR="00A13E47" w:rsidRPr="00B8484E" w:rsidRDefault="00657085" w:rsidP="00E474B8">
      <w:pPr>
        <w:pStyle w:val="Sangradetextonormal"/>
        <w:numPr>
          <w:ilvl w:val="0"/>
          <w:numId w:val="3"/>
        </w:numPr>
        <w:tabs>
          <w:tab w:val="clear" w:pos="360"/>
          <w:tab w:val="left" w:pos="180"/>
          <w:tab w:val="num" w:pos="720"/>
        </w:tabs>
        <w:ind w:left="720" w:hanging="720"/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METOD</w:t>
      </w:r>
      <w:r w:rsidR="00BB7F54" w:rsidRPr="00B8484E">
        <w:rPr>
          <w:rFonts w:asciiTheme="minorHAnsi" w:hAnsiTheme="minorHAnsi" w:cstheme="minorHAnsi"/>
          <w:b/>
          <w:sz w:val="24"/>
        </w:rPr>
        <w:t>O</w:t>
      </w:r>
      <w:r w:rsidRPr="00B8484E">
        <w:rPr>
          <w:rFonts w:asciiTheme="minorHAnsi" w:hAnsiTheme="minorHAnsi" w:cstheme="minorHAnsi"/>
          <w:b/>
          <w:sz w:val="24"/>
        </w:rPr>
        <w:t>LOGIA</w:t>
      </w:r>
      <w:r w:rsidR="00A13E47" w:rsidRPr="00B8484E">
        <w:rPr>
          <w:rFonts w:asciiTheme="minorHAnsi" w:hAnsiTheme="minorHAnsi" w:cstheme="minorHAnsi"/>
          <w:b/>
          <w:sz w:val="24"/>
        </w:rPr>
        <w:t xml:space="preserve"> DE TRABAJO </w:t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156B48" w:rsidRP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B96443" w:rsidRPr="00B8484E">
        <w:rPr>
          <w:rFonts w:asciiTheme="minorHAnsi" w:hAnsiTheme="minorHAnsi" w:cstheme="minorHAnsi"/>
          <w:b/>
          <w:sz w:val="24"/>
        </w:rPr>
        <w:t xml:space="preserve">      </w:t>
      </w:r>
      <w:r w:rsidR="005D3457">
        <w:rPr>
          <w:rFonts w:asciiTheme="minorHAnsi" w:hAnsiTheme="minorHAnsi" w:cstheme="minorHAnsi"/>
          <w:b/>
          <w:sz w:val="24"/>
        </w:rPr>
        <w:t xml:space="preserve"> </w:t>
      </w:r>
      <w:r w:rsidR="004C1561" w:rsidRPr="00B8484E">
        <w:rPr>
          <w:rFonts w:asciiTheme="minorHAnsi" w:hAnsiTheme="minorHAnsi" w:cstheme="minorHAnsi"/>
          <w:b/>
          <w:sz w:val="24"/>
        </w:rPr>
        <w:t xml:space="preserve"> </w:t>
      </w:r>
      <w:r w:rsidR="006327B1" w:rsidRPr="00B8484E">
        <w:rPr>
          <w:rFonts w:asciiTheme="minorHAnsi" w:hAnsiTheme="minorHAnsi" w:cstheme="minorHAnsi"/>
          <w:b/>
          <w:sz w:val="24"/>
        </w:rPr>
        <w:t xml:space="preserve">  </w:t>
      </w:r>
      <w:r w:rsidR="004C3E00">
        <w:rPr>
          <w:rFonts w:asciiTheme="minorHAnsi" w:hAnsiTheme="minorHAnsi" w:cstheme="minorHAnsi"/>
          <w:b/>
          <w:sz w:val="24"/>
        </w:rPr>
        <w:t>9</w:t>
      </w:r>
    </w:p>
    <w:p w:rsidR="00A13E47" w:rsidRPr="00B8484E" w:rsidRDefault="00A13E47" w:rsidP="00E474B8">
      <w:pPr>
        <w:rPr>
          <w:rFonts w:asciiTheme="minorHAnsi" w:hAnsiTheme="minorHAnsi" w:cstheme="minorHAnsi"/>
          <w:b/>
        </w:rPr>
      </w:pPr>
    </w:p>
    <w:p w:rsidR="00A13E47" w:rsidRPr="00B8484E" w:rsidRDefault="00A13E47" w:rsidP="00E474B8">
      <w:pPr>
        <w:pStyle w:val="Sangradetextonormal"/>
        <w:rPr>
          <w:rFonts w:asciiTheme="minorHAnsi" w:hAnsiTheme="minorHAnsi" w:cstheme="minorHAnsi"/>
          <w:b/>
          <w:sz w:val="24"/>
        </w:rPr>
      </w:pPr>
    </w:p>
    <w:p w:rsidR="00E948DC" w:rsidRPr="00B8484E" w:rsidRDefault="00E948DC" w:rsidP="00E474B8">
      <w:pPr>
        <w:pStyle w:val="Sangradetextonormal"/>
        <w:numPr>
          <w:ilvl w:val="0"/>
          <w:numId w:val="3"/>
        </w:numPr>
        <w:tabs>
          <w:tab w:val="clear" w:pos="360"/>
          <w:tab w:val="num" w:pos="720"/>
        </w:tabs>
        <w:ind w:left="709" w:hanging="709"/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 xml:space="preserve">CONSIDEACIONES GENERALES, </w:t>
      </w:r>
      <w:r w:rsidR="00A13E47" w:rsidRPr="00B8484E">
        <w:rPr>
          <w:rFonts w:asciiTheme="minorHAnsi" w:hAnsiTheme="minorHAnsi" w:cstheme="minorHAnsi"/>
          <w:b/>
          <w:sz w:val="24"/>
        </w:rPr>
        <w:t>ESTRUCTURA Y CONTENIDO</w:t>
      </w:r>
      <w:r w:rsidR="002E5935" w:rsidRPr="00B8484E">
        <w:rPr>
          <w:rFonts w:asciiTheme="minorHAnsi" w:hAnsiTheme="minorHAnsi" w:cstheme="minorHAnsi"/>
          <w:b/>
          <w:sz w:val="24"/>
        </w:rPr>
        <w:t xml:space="preserve"> DE</w:t>
      </w:r>
      <w:r w:rsidR="00C73854">
        <w:rPr>
          <w:rFonts w:asciiTheme="minorHAnsi" w:hAnsiTheme="minorHAnsi" w:cstheme="minorHAnsi"/>
          <w:b/>
          <w:sz w:val="24"/>
        </w:rPr>
        <w:t>L</w:t>
      </w:r>
    </w:p>
    <w:p w:rsidR="00A13E47" w:rsidRPr="00B8484E" w:rsidRDefault="002E5935" w:rsidP="00E474B8">
      <w:pPr>
        <w:pStyle w:val="Sangradetextonormal"/>
        <w:ind w:left="709"/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 xml:space="preserve">PLAN OPERATIVO </w:t>
      </w:r>
      <w:r w:rsidR="00C73854">
        <w:rPr>
          <w:rFonts w:asciiTheme="minorHAnsi" w:hAnsiTheme="minorHAnsi" w:cstheme="minorHAnsi"/>
          <w:b/>
          <w:sz w:val="24"/>
        </w:rPr>
        <w:t>DEL CENTA</w:t>
      </w:r>
      <w:r w:rsidR="00A13E47" w:rsidRPr="00B8484E">
        <w:rPr>
          <w:rFonts w:asciiTheme="minorHAnsi" w:hAnsiTheme="minorHAnsi" w:cstheme="minorHAnsi"/>
          <w:b/>
          <w:sz w:val="24"/>
        </w:rPr>
        <w:t xml:space="preserve"> </w:t>
      </w:r>
      <w:r w:rsidR="00E948DC" w:rsidRPr="00B8484E">
        <w:rPr>
          <w:rFonts w:asciiTheme="minorHAnsi" w:hAnsiTheme="minorHAnsi" w:cstheme="minorHAnsi"/>
          <w:b/>
          <w:sz w:val="24"/>
        </w:rPr>
        <w:tab/>
      </w:r>
      <w:r w:rsidR="00E948DC" w:rsidRPr="00B8484E">
        <w:rPr>
          <w:rFonts w:asciiTheme="minorHAnsi" w:hAnsiTheme="minorHAnsi" w:cstheme="minorHAnsi"/>
          <w:b/>
          <w:sz w:val="24"/>
        </w:rPr>
        <w:tab/>
      </w:r>
      <w:r w:rsidR="00E948DC" w:rsidRP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4C1561" w:rsidRPr="00B8484E">
        <w:rPr>
          <w:rFonts w:asciiTheme="minorHAnsi" w:hAnsiTheme="minorHAnsi" w:cstheme="minorHAnsi"/>
          <w:b/>
          <w:sz w:val="24"/>
        </w:rPr>
        <w:t xml:space="preserve"> </w:t>
      </w:r>
      <w:r w:rsidR="00B96443" w:rsidRPr="00B8484E">
        <w:rPr>
          <w:rFonts w:asciiTheme="minorHAnsi" w:hAnsiTheme="minorHAnsi" w:cstheme="minorHAnsi"/>
          <w:b/>
          <w:sz w:val="24"/>
        </w:rPr>
        <w:t xml:space="preserve">      </w:t>
      </w:r>
      <w:r w:rsidR="006327B1" w:rsidRPr="00B8484E">
        <w:rPr>
          <w:rFonts w:asciiTheme="minorHAnsi" w:hAnsiTheme="minorHAnsi" w:cstheme="minorHAnsi"/>
          <w:b/>
          <w:sz w:val="24"/>
        </w:rPr>
        <w:t xml:space="preserve">  </w:t>
      </w:r>
      <w:r w:rsidR="00C73854">
        <w:rPr>
          <w:rFonts w:asciiTheme="minorHAnsi" w:hAnsiTheme="minorHAnsi" w:cstheme="minorHAnsi"/>
          <w:b/>
          <w:sz w:val="24"/>
        </w:rPr>
        <w:t xml:space="preserve">                               </w:t>
      </w:r>
      <w:r w:rsidR="00E27948">
        <w:rPr>
          <w:rFonts w:asciiTheme="minorHAnsi" w:hAnsiTheme="minorHAnsi" w:cstheme="minorHAnsi"/>
          <w:b/>
          <w:sz w:val="24"/>
        </w:rPr>
        <w:t>10</w:t>
      </w:r>
    </w:p>
    <w:p w:rsidR="008402F9" w:rsidRPr="00B8484E" w:rsidRDefault="008402F9" w:rsidP="00E474B8">
      <w:pPr>
        <w:pStyle w:val="Sangradetextonormal"/>
        <w:rPr>
          <w:rFonts w:asciiTheme="minorHAnsi" w:hAnsiTheme="minorHAnsi" w:cstheme="minorHAnsi"/>
          <w:b/>
          <w:sz w:val="24"/>
        </w:rPr>
      </w:pPr>
    </w:p>
    <w:p w:rsidR="00A13E47" w:rsidRPr="00B8484E" w:rsidRDefault="00A13E47" w:rsidP="005956CF">
      <w:pPr>
        <w:pStyle w:val="Sangradetextonormal"/>
        <w:numPr>
          <w:ilvl w:val="0"/>
          <w:numId w:val="3"/>
        </w:numPr>
        <w:tabs>
          <w:tab w:val="clear" w:pos="360"/>
          <w:tab w:val="num" w:pos="709"/>
        </w:tabs>
        <w:ind w:left="709" w:hanging="709"/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PROCESO D</w:t>
      </w:r>
      <w:r w:rsidR="00C52B2C" w:rsidRPr="00B8484E">
        <w:rPr>
          <w:rFonts w:asciiTheme="minorHAnsi" w:hAnsiTheme="minorHAnsi" w:cstheme="minorHAnsi"/>
          <w:b/>
          <w:sz w:val="24"/>
        </w:rPr>
        <w:t>E FORMULACION DEL P</w:t>
      </w:r>
      <w:r w:rsidR="00A54BB6" w:rsidRPr="00B8484E">
        <w:rPr>
          <w:rFonts w:asciiTheme="minorHAnsi" w:hAnsiTheme="minorHAnsi" w:cstheme="minorHAnsi"/>
          <w:b/>
          <w:sz w:val="24"/>
        </w:rPr>
        <w:t>O</w:t>
      </w:r>
      <w:r w:rsidR="00992E26" w:rsidRPr="00B8484E">
        <w:rPr>
          <w:rFonts w:asciiTheme="minorHAnsi" w:hAnsiTheme="minorHAnsi" w:cstheme="minorHAnsi"/>
          <w:b/>
          <w:sz w:val="24"/>
        </w:rPr>
        <w:t>A</w:t>
      </w:r>
      <w:r w:rsidR="00251B8A" w:rsidRPr="00B8484E">
        <w:rPr>
          <w:rFonts w:asciiTheme="minorHAnsi" w:hAnsiTheme="minorHAnsi" w:cstheme="minorHAnsi"/>
          <w:b/>
          <w:sz w:val="24"/>
        </w:rPr>
        <w:tab/>
      </w:r>
      <w:r w:rsidR="00992E26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737F89" w:rsidRP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5C5E67">
        <w:rPr>
          <w:rFonts w:asciiTheme="minorHAnsi" w:hAnsiTheme="minorHAnsi" w:cstheme="minorHAnsi"/>
          <w:b/>
          <w:sz w:val="24"/>
        </w:rPr>
        <w:t xml:space="preserve">  </w:t>
      </w:r>
      <w:r w:rsidR="00B8484E">
        <w:rPr>
          <w:rFonts w:asciiTheme="minorHAnsi" w:hAnsiTheme="minorHAnsi" w:cstheme="minorHAnsi"/>
          <w:b/>
          <w:sz w:val="24"/>
        </w:rPr>
        <w:tab/>
      </w:r>
      <w:r w:rsidR="008402F9" w:rsidRPr="00B8484E">
        <w:rPr>
          <w:rFonts w:asciiTheme="minorHAnsi" w:hAnsiTheme="minorHAnsi" w:cstheme="minorHAnsi"/>
          <w:b/>
          <w:sz w:val="24"/>
        </w:rPr>
        <w:tab/>
      </w:r>
      <w:r w:rsidR="004C1561" w:rsidRPr="00B8484E">
        <w:rPr>
          <w:rFonts w:asciiTheme="minorHAnsi" w:hAnsiTheme="minorHAnsi" w:cstheme="minorHAnsi"/>
          <w:b/>
          <w:sz w:val="24"/>
        </w:rPr>
        <w:t xml:space="preserve"> </w:t>
      </w:r>
      <w:r w:rsidR="00B96443" w:rsidRPr="00B8484E">
        <w:rPr>
          <w:rFonts w:asciiTheme="minorHAnsi" w:hAnsiTheme="minorHAnsi" w:cstheme="minorHAnsi"/>
          <w:b/>
          <w:sz w:val="24"/>
        </w:rPr>
        <w:t xml:space="preserve">      </w:t>
      </w:r>
      <w:r w:rsidR="005C5E67">
        <w:rPr>
          <w:rFonts w:asciiTheme="minorHAnsi" w:hAnsiTheme="minorHAnsi" w:cstheme="minorHAnsi"/>
          <w:b/>
          <w:sz w:val="24"/>
        </w:rPr>
        <w:t xml:space="preserve">  </w:t>
      </w:r>
      <w:r w:rsidR="006327B1" w:rsidRPr="00B8484E">
        <w:rPr>
          <w:rFonts w:asciiTheme="minorHAnsi" w:hAnsiTheme="minorHAnsi" w:cstheme="minorHAnsi"/>
          <w:b/>
          <w:sz w:val="24"/>
        </w:rPr>
        <w:t>1</w:t>
      </w:r>
      <w:r w:rsidR="004C3E00">
        <w:rPr>
          <w:rFonts w:asciiTheme="minorHAnsi" w:hAnsiTheme="minorHAnsi" w:cstheme="minorHAnsi"/>
          <w:b/>
          <w:sz w:val="24"/>
        </w:rPr>
        <w:t>3</w:t>
      </w:r>
    </w:p>
    <w:p w:rsidR="008402F9" w:rsidRPr="00B8484E" w:rsidRDefault="008402F9" w:rsidP="00E474B8">
      <w:pPr>
        <w:pStyle w:val="Sangradetextonormal"/>
        <w:rPr>
          <w:rFonts w:asciiTheme="minorHAnsi" w:hAnsiTheme="minorHAnsi" w:cstheme="minorHAnsi"/>
          <w:b/>
          <w:sz w:val="24"/>
        </w:rPr>
      </w:pPr>
    </w:p>
    <w:p w:rsidR="00A13E47" w:rsidRPr="00B8484E" w:rsidRDefault="00A13E47" w:rsidP="005956CF">
      <w:pPr>
        <w:pStyle w:val="Sangradetextonormal"/>
        <w:numPr>
          <w:ilvl w:val="0"/>
          <w:numId w:val="3"/>
        </w:numPr>
        <w:tabs>
          <w:tab w:val="clear" w:pos="360"/>
          <w:tab w:val="num" w:pos="709"/>
        </w:tabs>
        <w:ind w:left="720" w:hanging="720"/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REPROGRAMACION DE</w:t>
      </w:r>
      <w:r w:rsidR="00C73854">
        <w:rPr>
          <w:rFonts w:asciiTheme="minorHAnsi" w:hAnsiTheme="minorHAnsi" w:cstheme="minorHAnsi"/>
          <w:b/>
          <w:sz w:val="24"/>
        </w:rPr>
        <w:t>L</w:t>
      </w:r>
      <w:r w:rsidRPr="00B8484E">
        <w:rPr>
          <w:rFonts w:asciiTheme="minorHAnsi" w:hAnsiTheme="minorHAnsi" w:cstheme="minorHAnsi"/>
          <w:b/>
          <w:sz w:val="24"/>
        </w:rPr>
        <w:t xml:space="preserve"> PLAN OPERATIVO </w:t>
      </w:r>
      <w:r w:rsidR="00D84C5D" w:rsidRPr="00B8484E">
        <w:rPr>
          <w:rFonts w:asciiTheme="minorHAnsi" w:hAnsiTheme="minorHAnsi" w:cstheme="minorHAnsi"/>
          <w:b/>
          <w:sz w:val="24"/>
        </w:rPr>
        <w:tab/>
      </w:r>
      <w:r w:rsidR="00D84C5D" w:rsidRPr="00B8484E">
        <w:rPr>
          <w:rFonts w:asciiTheme="minorHAnsi" w:hAnsiTheme="minorHAnsi" w:cstheme="minorHAnsi"/>
          <w:b/>
          <w:sz w:val="24"/>
        </w:rPr>
        <w:tab/>
      </w:r>
      <w:r w:rsidR="00B96443" w:rsidRPr="00B8484E">
        <w:rPr>
          <w:rFonts w:asciiTheme="minorHAnsi" w:hAnsiTheme="minorHAnsi" w:cstheme="minorHAnsi"/>
          <w:b/>
          <w:sz w:val="24"/>
        </w:rPr>
        <w:tab/>
      </w:r>
      <w:r w:rsidR="00B96443" w:rsidRP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B8484E">
        <w:rPr>
          <w:rFonts w:asciiTheme="minorHAnsi" w:hAnsiTheme="minorHAnsi" w:cstheme="minorHAnsi"/>
          <w:b/>
          <w:sz w:val="24"/>
        </w:rPr>
        <w:tab/>
      </w:r>
      <w:r w:rsidR="00B96443" w:rsidRPr="00B8484E">
        <w:rPr>
          <w:rFonts w:asciiTheme="minorHAnsi" w:hAnsiTheme="minorHAnsi" w:cstheme="minorHAnsi"/>
          <w:b/>
          <w:sz w:val="24"/>
        </w:rPr>
        <w:t xml:space="preserve">       </w:t>
      </w:r>
      <w:r w:rsidR="005C5E67">
        <w:rPr>
          <w:rFonts w:asciiTheme="minorHAnsi" w:hAnsiTheme="minorHAnsi" w:cstheme="minorHAnsi"/>
          <w:b/>
          <w:sz w:val="24"/>
        </w:rPr>
        <w:t xml:space="preserve">  </w:t>
      </w:r>
      <w:r w:rsidR="00C73854">
        <w:rPr>
          <w:rFonts w:asciiTheme="minorHAnsi" w:hAnsiTheme="minorHAnsi" w:cstheme="minorHAnsi"/>
          <w:b/>
          <w:sz w:val="24"/>
        </w:rPr>
        <w:t xml:space="preserve">           </w:t>
      </w:r>
      <w:r w:rsidR="006327B1" w:rsidRPr="00B8484E">
        <w:rPr>
          <w:rFonts w:asciiTheme="minorHAnsi" w:hAnsiTheme="minorHAnsi" w:cstheme="minorHAnsi"/>
          <w:b/>
          <w:sz w:val="24"/>
        </w:rPr>
        <w:t>1</w:t>
      </w:r>
      <w:r w:rsidR="004C3E00">
        <w:rPr>
          <w:rFonts w:asciiTheme="minorHAnsi" w:hAnsiTheme="minorHAnsi" w:cstheme="minorHAnsi"/>
          <w:b/>
          <w:sz w:val="24"/>
        </w:rPr>
        <w:t>3</w:t>
      </w:r>
    </w:p>
    <w:p w:rsidR="00CC3A81" w:rsidRPr="00B8484E" w:rsidRDefault="005C5E67" w:rsidP="00E474B8">
      <w:pPr>
        <w:pStyle w:val="Sangradetextonormal"/>
        <w:ind w:firstLine="72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</w:t>
      </w:r>
    </w:p>
    <w:p w:rsidR="008402F9" w:rsidRPr="00B8484E" w:rsidRDefault="008402F9" w:rsidP="00E474B8">
      <w:pPr>
        <w:pStyle w:val="Sangradetextonormal"/>
        <w:ind w:firstLine="7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ANEXOS</w:t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</w:r>
      <w:r w:rsidR="004C3E00">
        <w:rPr>
          <w:rFonts w:asciiTheme="minorHAnsi" w:hAnsiTheme="minorHAnsi" w:cstheme="minorHAnsi"/>
          <w:b/>
          <w:sz w:val="24"/>
        </w:rPr>
        <w:tab/>
        <w:t xml:space="preserve">         14</w:t>
      </w:r>
    </w:p>
    <w:p w:rsidR="00DE5D01" w:rsidRPr="00DE5D01" w:rsidRDefault="00DE5D01" w:rsidP="00DE5D01">
      <w:pPr>
        <w:pStyle w:val="Sangradetextonormal"/>
        <w:ind w:left="567"/>
        <w:rPr>
          <w:rFonts w:asciiTheme="minorHAnsi" w:hAnsiTheme="minorHAnsi" w:cstheme="minorHAnsi"/>
          <w:szCs w:val="22"/>
        </w:rPr>
      </w:pPr>
    </w:p>
    <w:p w:rsidR="007A7837" w:rsidRDefault="00CD4F3F" w:rsidP="00DE5D01">
      <w:pPr>
        <w:pStyle w:val="Sangradetextonormal"/>
        <w:numPr>
          <w:ilvl w:val="1"/>
          <w:numId w:val="3"/>
        </w:numPr>
        <w:tabs>
          <w:tab w:val="clear" w:pos="540"/>
          <w:tab w:val="num" w:pos="426"/>
        </w:tabs>
        <w:ind w:left="387" w:hanging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PRESUPUESTO</w:t>
      </w:r>
      <w:r w:rsidR="00593E8C">
        <w:rPr>
          <w:rFonts w:asciiTheme="minorHAnsi" w:hAnsiTheme="minorHAnsi" w:cstheme="minorHAnsi"/>
          <w:b/>
          <w:szCs w:val="22"/>
        </w:rPr>
        <w:t>/PLAN 7 CENTA</w:t>
      </w:r>
      <w:r>
        <w:rPr>
          <w:rFonts w:asciiTheme="minorHAnsi" w:hAnsiTheme="minorHAnsi" w:cstheme="minorHAnsi"/>
          <w:b/>
          <w:szCs w:val="22"/>
        </w:rPr>
        <w:t xml:space="preserve"> 2018 (</w:t>
      </w:r>
      <w:r w:rsidR="00593E8C">
        <w:rPr>
          <w:rFonts w:asciiTheme="minorHAnsi" w:hAnsiTheme="minorHAnsi" w:cstheme="minorHAnsi"/>
          <w:b/>
          <w:szCs w:val="22"/>
        </w:rPr>
        <w:t>Referencia para la elaborar y completar el POA</w:t>
      </w:r>
      <w:r>
        <w:rPr>
          <w:rFonts w:asciiTheme="minorHAnsi" w:hAnsiTheme="minorHAnsi" w:cstheme="minorHAnsi"/>
          <w:b/>
          <w:szCs w:val="22"/>
        </w:rPr>
        <w:t>)</w:t>
      </w:r>
    </w:p>
    <w:p w:rsidR="00CD4F3F" w:rsidRPr="002A67A3" w:rsidRDefault="002A67A3" w:rsidP="00DE5D01">
      <w:pPr>
        <w:pStyle w:val="Sangradetextonormal"/>
        <w:numPr>
          <w:ilvl w:val="1"/>
          <w:numId w:val="3"/>
        </w:numPr>
        <w:tabs>
          <w:tab w:val="clear" w:pos="540"/>
          <w:tab w:val="num" w:pos="426"/>
        </w:tabs>
        <w:ind w:left="387" w:hanging="387"/>
        <w:rPr>
          <w:rFonts w:asciiTheme="minorHAnsi" w:hAnsiTheme="minorHAnsi" w:cstheme="minorHAnsi"/>
          <w:b/>
          <w:szCs w:val="22"/>
        </w:rPr>
      </w:pPr>
      <w:r w:rsidRPr="002A67A3">
        <w:rPr>
          <w:rFonts w:asciiTheme="minorHAnsi" w:hAnsiTheme="minorHAnsi" w:cstheme="minorHAnsi"/>
          <w:b/>
          <w:szCs w:val="22"/>
        </w:rPr>
        <w:t xml:space="preserve">PROYECTOS DE INVERSIÓN PÚBLICA (PAIP) 2018 DEL CENTA </w:t>
      </w:r>
      <w:r w:rsidR="00160035">
        <w:rPr>
          <w:rFonts w:asciiTheme="minorHAnsi" w:hAnsiTheme="minorHAnsi" w:cstheme="minorHAnsi"/>
          <w:b/>
          <w:szCs w:val="22"/>
        </w:rPr>
        <w:t>(</w:t>
      </w:r>
      <w:r w:rsidRPr="002A67A3">
        <w:rPr>
          <w:rFonts w:asciiTheme="minorHAnsi" w:hAnsiTheme="minorHAnsi" w:cstheme="minorHAnsi"/>
          <w:b/>
          <w:szCs w:val="22"/>
        </w:rPr>
        <w:t>R</w:t>
      </w:r>
      <w:r w:rsidR="00160035">
        <w:rPr>
          <w:rFonts w:asciiTheme="minorHAnsi" w:hAnsiTheme="minorHAnsi" w:cstheme="minorHAnsi"/>
          <w:b/>
          <w:szCs w:val="22"/>
        </w:rPr>
        <w:t xml:space="preserve">egistrados en el </w:t>
      </w:r>
      <w:r w:rsidRPr="002A67A3">
        <w:rPr>
          <w:rFonts w:asciiTheme="minorHAnsi" w:hAnsiTheme="minorHAnsi" w:cstheme="minorHAnsi"/>
          <w:b/>
          <w:szCs w:val="22"/>
        </w:rPr>
        <w:t xml:space="preserve"> SIIP</w:t>
      </w:r>
      <w:r w:rsidR="00160035">
        <w:rPr>
          <w:rFonts w:asciiTheme="minorHAnsi" w:hAnsiTheme="minorHAnsi" w:cstheme="minorHAnsi"/>
          <w:b/>
          <w:szCs w:val="22"/>
        </w:rPr>
        <w:t>)</w:t>
      </w:r>
    </w:p>
    <w:p w:rsidR="00CD4F3F" w:rsidRPr="002A67A3" w:rsidRDefault="002A67A3" w:rsidP="002A67A3">
      <w:pPr>
        <w:pStyle w:val="Sangradetextonormal"/>
        <w:numPr>
          <w:ilvl w:val="1"/>
          <w:numId w:val="3"/>
        </w:numPr>
        <w:tabs>
          <w:tab w:val="clear" w:pos="540"/>
          <w:tab w:val="num" w:pos="426"/>
        </w:tabs>
        <w:ind w:left="387" w:hanging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TOTAL DE PROYECTOS A EJECUTARSE EN 2018: Anexo 2 del POA (Plantilla para actualizar)</w:t>
      </w:r>
    </w:p>
    <w:p w:rsidR="002A67A3" w:rsidRDefault="002A67A3" w:rsidP="00DE5D01">
      <w:pPr>
        <w:pStyle w:val="Sangradetextonormal"/>
        <w:numPr>
          <w:ilvl w:val="1"/>
          <w:numId w:val="3"/>
        </w:numPr>
        <w:tabs>
          <w:tab w:val="clear" w:pos="540"/>
          <w:tab w:val="num" w:pos="426"/>
        </w:tabs>
        <w:ind w:left="387" w:hanging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PROGRAMACIÓN DE METAS 2018 SOLO FG </w:t>
      </w:r>
      <w:r w:rsidRPr="0037549D">
        <w:rPr>
          <w:rFonts w:asciiTheme="minorHAnsi" w:hAnsiTheme="minorHAnsi" w:cstheme="minorHAnsi"/>
          <w:b/>
          <w:szCs w:val="22"/>
        </w:rPr>
        <w:t>(</w:t>
      </w:r>
      <w:r w:rsidR="002C1F2E">
        <w:rPr>
          <w:rFonts w:asciiTheme="minorHAnsi" w:hAnsiTheme="minorHAnsi" w:cstheme="minorHAnsi"/>
          <w:b/>
          <w:szCs w:val="22"/>
        </w:rPr>
        <w:t>Anexo 1 de POA-p</w:t>
      </w:r>
      <w:r>
        <w:rPr>
          <w:rFonts w:asciiTheme="minorHAnsi" w:hAnsiTheme="minorHAnsi" w:cstheme="minorHAnsi"/>
          <w:b/>
          <w:szCs w:val="22"/>
        </w:rPr>
        <w:t>ara completar otras fuentes</w:t>
      </w:r>
      <w:r w:rsidRPr="0037549D">
        <w:rPr>
          <w:rFonts w:asciiTheme="minorHAnsi" w:hAnsiTheme="minorHAnsi" w:cstheme="minorHAnsi"/>
          <w:b/>
          <w:szCs w:val="22"/>
        </w:rPr>
        <w:t>)</w:t>
      </w:r>
    </w:p>
    <w:p w:rsidR="00AA702E" w:rsidRPr="0037549D" w:rsidRDefault="00AA702E" w:rsidP="00AA702E">
      <w:pPr>
        <w:pStyle w:val="Sangradetextonormal"/>
        <w:numPr>
          <w:ilvl w:val="1"/>
          <w:numId w:val="3"/>
        </w:numPr>
        <w:tabs>
          <w:tab w:val="clear" w:pos="540"/>
          <w:tab w:val="num" w:pos="426"/>
        </w:tabs>
        <w:ind w:left="387" w:hanging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MATRIZ E INSTRUCTIVO DE EVALUACIÓN DE RIESGO INSTITUCIONAL (MAG)</w:t>
      </w:r>
    </w:p>
    <w:p w:rsidR="002F1100" w:rsidRPr="002A67A3" w:rsidRDefault="00AA702E" w:rsidP="00DE5D01">
      <w:pPr>
        <w:pStyle w:val="Sangradetextonormal"/>
        <w:numPr>
          <w:ilvl w:val="1"/>
          <w:numId w:val="3"/>
        </w:numPr>
        <w:tabs>
          <w:tab w:val="clear" w:pos="540"/>
          <w:tab w:val="num" w:pos="426"/>
        </w:tabs>
        <w:ind w:left="387" w:hanging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PLAN MAESTRO DE LA REGIÓ</w:t>
      </w:r>
      <w:r w:rsidR="002C1F2E">
        <w:rPr>
          <w:rFonts w:asciiTheme="minorHAnsi" w:hAnsiTheme="minorHAnsi" w:cstheme="minorHAnsi"/>
          <w:b/>
          <w:szCs w:val="22"/>
        </w:rPr>
        <w:t>N</w:t>
      </w:r>
      <w:r>
        <w:rPr>
          <w:rFonts w:asciiTheme="minorHAnsi" w:hAnsiTheme="minorHAnsi" w:cstheme="minorHAnsi"/>
          <w:b/>
          <w:szCs w:val="22"/>
        </w:rPr>
        <w:t xml:space="preserve"> ORIENTAL (SETEPLAN)</w:t>
      </w:r>
    </w:p>
    <w:p w:rsidR="00463D11" w:rsidRPr="00AA702E" w:rsidRDefault="00160035" w:rsidP="00DE5D01">
      <w:pPr>
        <w:pStyle w:val="Sangradetextonormal"/>
        <w:numPr>
          <w:ilvl w:val="1"/>
          <w:numId w:val="3"/>
        </w:numPr>
        <w:tabs>
          <w:tab w:val="clear" w:pos="540"/>
          <w:tab w:val="num" w:pos="426"/>
        </w:tabs>
        <w:ind w:left="387" w:hanging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LINEAMIENTOS PARA LA INCORPORACIÒN DE METAS DEL </w:t>
      </w:r>
      <w:r w:rsidR="00AA702E">
        <w:rPr>
          <w:rFonts w:asciiTheme="minorHAnsi" w:hAnsiTheme="minorHAnsi" w:cstheme="minorHAnsi"/>
          <w:b/>
          <w:szCs w:val="22"/>
        </w:rPr>
        <w:t>PLAN NACIONAL DE CAMBIO CLIMÁTICO Y GESTIÓN DE RIESGOS AGROCLIMÁTICOS</w:t>
      </w:r>
      <w:r w:rsidR="00FB73CA" w:rsidRPr="00AA702E">
        <w:rPr>
          <w:rFonts w:asciiTheme="minorHAnsi" w:hAnsiTheme="minorHAnsi" w:cstheme="minorHAnsi"/>
          <w:b/>
          <w:szCs w:val="22"/>
        </w:rPr>
        <w:t xml:space="preserve"> (MAG)</w:t>
      </w:r>
    </w:p>
    <w:p w:rsidR="00C006A8" w:rsidRPr="00DE5D01" w:rsidRDefault="00C006A8" w:rsidP="00DE5D01">
      <w:pPr>
        <w:pStyle w:val="Sangradetextonormal"/>
        <w:tabs>
          <w:tab w:val="left" w:pos="360"/>
        </w:tabs>
        <w:rPr>
          <w:rFonts w:asciiTheme="minorHAnsi" w:hAnsiTheme="minorHAnsi" w:cstheme="minorHAnsi"/>
          <w:szCs w:val="22"/>
        </w:rPr>
      </w:pPr>
    </w:p>
    <w:p w:rsidR="00A13E47" w:rsidRPr="00B8484E" w:rsidRDefault="00A13E47" w:rsidP="00DE5D01">
      <w:pPr>
        <w:pStyle w:val="Sangradetextonormal"/>
        <w:rPr>
          <w:rFonts w:asciiTheme="minorHAnsi" w:hAnsiTheme="minorHAnsi" w:cstheme="minorHAnsi"/>
          <w:b/>
          <w:szCs w:val="22"/>
        </w:rPr>
      </w:pPr>
    </w:p>
    <w:p w:rsidR="00870A3B" w:rsidRDefault="00870A3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:rsidR="005651AB" w:rsidRPr="00B8484E" w:rsidRDefault="005651AB" w:rsidP="00E474B8">
      <w:pPr>
        <w:rPr>
          <w:rFonts w:asciiTheme="minorHAnsi" w:hAnsiTheme="minorHAnsi" w:cstheme="minorHAnsi"/>
        </w:rPr>
      </w:pPr>
    </w:p>
    <w:p w:rsidR="004D4237" w:rsidRPr="00B8484E" w:rsidRDefault="004D4237" w:rsidP="00E474B8">
      <w:pPr>
        <w:pStyle w:val="Ttulo1"/>
        <w:rPr>
          <w:rFonts w:asciiTheme="minorHAnsi" w:hAnsiTheme="minorHAnsi" w:cstheme="minorHAnsi"/>
        </w:rPr>
      </w:pPr>
    </w:p>
    <w:p w:rsidR="00662456" w:rsidRPr="00B8484E" w:rsidRDefault="00662456" w:rsidP="00E474B8">
      <w:pPr>
        <w:pStyle w:val="Ttulo1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INTRODUCCION</w:t>
      </w:r>
    </w:p>
    <w:p w:rsidR="00243214" w:rsidRPr="00B8484E" w:rsidRDefault="00243214" w:rsidP="00E474B8">
      <w:pPr>
        <w:jc w:val="both"/>
        <w:rPr>
          <w:rFonts w:asciiTheme="minorHAnsi" w:hAnsiTheme="minorHAnsi" w:cstheme="minorHAnsi"/>
        </w:rPr>
      </w:pPr>
    </w:p>
    <w:p w:rsidR="00D97732" w:rsidRPr="00B8484E" w:rsidRDefault="00D97732" w:rsidP="00E474B8">
      <w:pPr>
        <w:jc w:val="both"/>
        <w:rPr>
          <w:rFonts w:asciiTheme="minorHAnsi" w:hAnsiTheme="minorHAnsi" w:cstheme="minorHAnsi"/>
        </w:rPr>
      </w:pPr>
    </w:p>
    <w:p w:rsidR="002C63EE" w:rsidRDefault="002C63EE" w:rsidP="002C63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C63EE">
        <w:rPr>
          <w:rFonts w:asciiTheme="minorHAnsi" w:hAnsiTheme="minorHAnsi" w:cstheme="minorHAnsi"/>
        </w:rPr>
        <w:t xml:space="preserve">El presente documento contiene los lineamientos elaborados por la </w:t>
      </w:r>
      <w:r w:rsidR="00D24011">
        <w:rPr>
          <w:rFonts w:asciiTheme="minorHAnsi" w:hAnsiTheme="minorHAnsi" w:cstheme="minorHAnsi"/>
        </w:rPr>
        <w:t>División de Planificación Institucional</w:t>
      </w:r>
      <w:r w:rsidRPr="002C63EE">
        <w:rPr>
          <w:rFonts w:asciiTheme="minorHAnsi" w:hAnsiTheme="minorHAnsi" w:cstheme="minorHAnsi"/>
        </w:rPr>
        <w:t xml:space="preserve">- </w:t>
      </w:r>
      <w:r w:rsidR="00D24011">
        <w:rPr>
          <w:rFonts w:asciiTheme="minorHAnsi" w:hAnsiTheme="minorHAnsi" w:cstheme="minorHAnsi"/>
        </w:rPr>
        <w:t>DIPLAN</w:t>
      </w:r>
      <w:r w:rsidRPr="002C63EE">
        <w:rPr>
          <w:rFonts w:asciiTheme="minorHAnsi" w:hAnsiTheme="minorHAnsi" w:cstheme="minorHAnsi"/>
        </w:rPr>
        <w:t xml:space="preserve">, </w:t>
      </w:r>
      <w:r w:rsidR="00293C66">
        <w:rPr>
          <w:rFonts w:asciiTheme="minorHAnsi" w:hAnsiTheme="minorHAnsi" w:cstheme="minorHAnsi"/>
        </w:rPr>
        <w:t>para</w:t>
      </w:r>
      <w:r w:rsidRPr="002C63EE">
        <w:rPr>
          <w:rFonts w:asciiTheme="minorHAnsi" w:hAnsiTheme="minorHAnsi" w:cstheme="minorHAnsi"/>
        </w:rPr>
        <w:t xml:space="preserve"> la elaboración del Plan </w:t>
      </w:r>
      <w:r w:rsidR="00D24011">
        <w:rPr>
          <w:rFonts w:asciiTheme="minorHAnsi" w:hAnsiTheme="minorHAnsi" w:cstheme="minorHAnsi"/>
        </w:rPr>
        <w:t>Operativo A</w:t>
      </w:r>
      <w:r w:rsidRPr="002C63EE">
        <w:rPr>
          <w:rFonts w:asciiTheme="minorHAnsi" w:hAnsiTheme="minorHAnsi" w:cstheme="minorHAnsi"/>
        </w:rPr>
        <w:t xml:space="preserve">nual </w:t>
      </w:r>
      <w:r w:rsidR="00D24011">
        <w:rPr>
          <w:rFonts w:asciiTheme="minorHAnsi" w:hAnsiTheme="minorHAnsi" w:cstheme="minorHAnsi"/>
        </w:rPr>
        <w:t>del CENTA</w:t>
      </w:r>
      <w:r w:rsidRPr="002C63EE">
        <w:rPr>
          <w:rFonts w:asciiTheme="minorHAnsi" w:hAnsiTheme="minorHAnsi" w:cstheme="minorHAnsi"/>
        </w:rPr>
        <w:t xml:space="preserve"> correspondiente al año 201</w:t>
      </w:r>
      <w:r w:rsidR="00D15FB2">
        <w:rPr>
          <w:rFonts w:asciiTheme="minorHAnsi" w:hAnsiTheme="minorHAnsi" w:cstheme="minorHAnsi"/>
        </w:rPr>
        <w:t>8</w:t>
      </w:r>
      <w:r w:rsidRPr="002C63EE">
        <w:rPr>
          <w:rFonts w:asciiTheme="minorHAnsi" w:hAnsiTheme="minorHAnsi" w:cstheme="minorHAnsi"/>
        </w:rPr>
        <w:t xml:space="preserve">, tal como lo establecen los lineamientos recibidos </w:t>
      </w:r>
      <w:r w:rsidR="00D24011">
        <w:rPr>
          <w:rFonts w:asciiTheme="minorHAnsi" w:hAnsiTheme="minorHAnsi" w:cstheme="minorHAnsi"/>
        </w:rPr>
        <w:t xml:space="preserve">de la OPPS-MAG, que a su vez se derivan de los lineamientos </w:t>
      </w:r>
      <w:r w:rsidRPr="002C63EE">
        <w:rPr>
          <w:rFonts w:asciiTheme="minorHAnsi" w:hAnsiTheme="minorHAnsi" w:cstheme="minorHAnsi"/>
        </w:rPr>
        <w:t>de la Secretaría Técnica y de Planificación de la Presidencia</w:t>
      </w:r>
      <w:r w:rsidR="00E802CA">
        <w:rPr>
          <w:rFonts w:asciiTheme="minorHAnsi" w:hAnsiTheme="minorHAnsi" w:cstheme="minorHAnsi"/>
        </w:rPr>
        <w:t xml:space="preserve"> (S</w:t>
      </w:r>
      <w:r w:rsidR="00D15FB2">
        <w:rPr>
          <w:rFonts w:asciiTheme="minorHAnsi" w:hAnsiTheme="minorHAnsi" w:cstheme="minorHAnsi"/>
        </w:rPr>
        <w:t>ETEPLAN</w:t>
      </w:r>
      <w:r w:rsidR="00E802CA">
        <w:rPr>
          <w:rFonts w:asciiTheme="minorHAnsi" w:hAnsiTheme="minorHAnsi" w:cstheme="minorHAnsi"/>
        </w:rPr>
        <w:t>)</w:t>
      </w:r>
      <w:r w:rsidRPr="002C63EE">
        <w:rPr>
          <w:rFonts w:asciiTheme="minorHAnsi" w:hAnsiTheme="minorHAnsi" w:cstheme="minorHAnsi"/>
        </w:rPr>
        <w:t xml:space="preserve">, las Instituciones deberán formular los  Planes </w:t>
      </w:r>
      <w:r w:rsidR="006305AD">
        <w:rPr>
          <w:rFonts w:asciiTheme="minorHAnsi" w:hAnsiTheme="minorHAnsi" w:cstheme="minorHAnsi"/>
        </w:rPr>
        <w:t xml:space="preserve">Operativos </w:t>
      </w:r>
      <w:r w:rsidRPr="002C63EE">
        <w:rPr>
          <w:rFonts w:asciiTheme="minorHAnsi" w:hAnsiTheme="minorHAnsi" w:cstheme="minorHAnsi"/>
        </w:rPr>
        <w:t xml:space="preserve">Anuales </w:t>
      </w:r>
      <w:r>
        <w:rPr>
          <w:rFonts w:asciiTheme="minorHAnsi" w:hAnsiTheme="minorHAnsi" w:cstheme="minorHAnsi"/>
        </w:rPr>
        <w:t xml:space="preserve">alineados con el </w:t>
      </w:r>
      <w:r w:rsidR="007711EC">
        <w:rPr>
          <w:rFonts w:asciiTheme="minorHAnsi" w:hAnsiTheme="minorHAnsi" w:cstheme="minorHAnsi"/>
        </w:rPr>
        <w:t>Plan Estratégico Institucional (PEI) 2014-2019</w:t>
      </w:r>
      <w:r w:rsidR="006305AD">
        <w:rPr>
          <w:rFonts w:asciiTheme="minorHAnsi" w:hAnsiTheme="minorHAnsi" w:cstheme="minorHAnsi"/>
        </w:rPr>
        <w:t xml:space="preserve"> del CENTA, Plan Estratégico Institucional (PEI) 2014-2019 del MAG </w:t>
      </w:r>
      <w:r w:rsidR="007711EC">
        <w:rPr>
          <w:rFonts w:asciiTheme="minorHAnsi" w:hAnsiTheme="minorHAnsi" w:cstheme="minorHAnsi"/>
        </w:rPr>
        <w:t xml:space="preserve">que responde al </w:t>
      </w:r>
      <w:r>
        <w:rPr>
          <w:rFonts w:asciiTheme="minorHAnsi" w:hAnsiTheme="minorHAnsi" w:cstheme="minorHAnsi"/>
        </w:rPr>
        <w:t xml:space="preserve">Plan Quinquenal de Desarrollo </w:t>
      </w:r>
      <w:r w:rsidR="007711EC">
        <w:rPr>
          <w:rFonts w:asciiTheme="minorHAnsi" w:hAnsiTheme="minorHAnsi" w:cstheme="minorHAnsi"/>
        </w:rPr>
        <w:t xml:space="preserve">(PQD) </w:t>
      </w:r>
      <w:r>
        <w:rPr>
          <w:rFonts w:asciiTheme="minorHAnsi" w:hAnsiTheme="minorHAnsi" w:cstheme="minorHAnsi"/>
        </w:rPr>
        <w:t>2014 -2019.</w:t>
      </w:r>
    </w:p>
    <w:p w:rsidR="00662456" w:rsidRPr="00B8484E" w:rsidRDefault="00662456" w:rsidP="00E474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7C7564" w:rsidRPr="00B8484E" w:rsidRDefault="007C7564" w:rsidP="00E474B8">
      <w:pPr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 xml:space="preserve">El propósito de estos lineamientos es facilitar a las </w:t>
      </w:r>
      <w:r w:rsidR="006305AD">
        <w:rPr>
          <w:rFonts w:asciiTheme="minorHAnsi" w:hAnsiTheme="minorHAnsi" w:cstheme="minorHAnsi"/>
        </w:rPr>
        <w:t>diferentes Gerencias y Unidades del CENTA</w:t>
      </w:r>
      <w:r w:rsidR="00D70950" w:rsidRPr="00B8484E">
        <w:rPr>
          <w:rFonts w:asciiTheme="minorHAnsi" w:hAnsiTheme="minorHAnsi" w:cstheme="minorHAnsi"/>
        </w:rPr>
        <w:t>,</w:t>
      </w:r>
      <w:r w:rsidRPr="00B8484E">
        <w:rPr>
          <w:rFonts w:asciiTheme="minorHAnsi" w:hAnsiTheme="minorHAnsi" w:cstheme="minorHAnsi"/>
        </w:rPr>
        <w:t xml:space="preserve"> los instrumentos de planificación </w:t>
      </w:r>
      <w:r w:rsidR="00E80000">
        <w:rPr>
          <w:rFonts w:asciiTheme="minorHAnsi" w:hAnsiTheme="minorHAnsi" w:cstheme="minorHAnsi"/>
        </w:rPr>
        <w:t xml:space="preserve">operativa </w:t>
      </w:r>
      <w:r w:rsidRPr="00B8484E">
        <w:rPr>
          <w:rFonts w:asciiTheme="minorHAnsi" w:hAnsiTheme="minorHAnsi" w:cstheme="minorHAnsi"/>
        </w:rPr>
        <w:t>que posibiliten la uniformidad, procesamiento e integración de la información en forma sistemática</w:t>
      </w:r>
      <w:r w:rsidR="000B7260" w:rsidRPr="00B8484E">
        <w:rPr>
          <w:rFonts w:asciiTheme="minorHAnsi" w:hAnsiTheme="minorHAnsi" w:cstheme="minorHAnsi"/>
        </w:rPr>
        <w:t xml:space="preserve"> y lógica</w:t>
      </w:r>
      <w:r w:rsidRPr="00B8484E">
        <w:rPr>
          <w:rFonts w:asciiTheme="minorHAnsi" w:hAnsiTheme="minorHAnsi" w:cstheme="minorHAnsi"/>
        </w:rPr>
        <w:t xml:space="preserve">, </w:t>
      </w:r>
      <w:r w:rsidR="000B7260" w:rsidRPr="00B8484E">
        <w:rPr>
          <w:rFonts w:asciiTheme="minorHAnsi" w:hAnsiTheme="minorHAnsi" w:cstheme="minorHAnsi"/>
        </w:rPr>
        <w:t xml:space="preserve">de lo que serán las </w:t>
      </w:r>
      <w:r w:rsidR="00D70950" w:rsidRPr="00B8484E">
        <w:rPr>
          <w:rFonts w:asciiTheme="minorHAnsi" w:hAnsiTheme="minorHAnsi" w:cstheme="minorHAnsi"/>
        </w:rPr>
        <w:t>acciones</w:t>
      </w:r>
      <w:r w:rsidR="000B7260" w:rsidRPr="00B8484E">
        <w:rPr>
          <w:rFonts w:asciiTheme="minorHAnsi" w:hAnsiTheme="minorHAnsi" w:cstheme="minorHAnsi"/>
        </w:rPr>
        <w:t xml:space="preserve"> </w:t>
      </w:r>
      <w:r w:rsidR="00990564" w:rsidRPr="00B8484E">
        <w:rPr>
          <w:rFonts w:asciiTheme="minorHAnsi" w:hAnsiTheme="minorHAnsi" w:cstheme="minorHAnsi"/>
        </w:rPr>
        <w:t xml:space="preserve">institucionales; </w:t>
      </w:r>
      <w:r w:rsidR="00AD012C" w:rsidRPr="00B8484E">
        <w:rPr>
          <w:rFonts w:asciiTheme="minorHAnsi" w:hAnsiTheme="minorHAnsi" w:cstheme="minorHAnsi"/>
        </w:rPr>
        <w:t xml:space="preserve">como también el </w:t>
      </w:r>
      <w:r w:rsidRPr="00B8484E">
        <w:rPr>
          <w:rFonts w:asciiTheme="minorHAnsi" w:hAnsiTheme="minorHAnsi" w:cstheme="minorHAnsi"/>
        </w:rPr>
        <w:t>disponer de un</w:t>
      </w:r>
      <w:r w:rsidR="000B7260" w:rsidRPr="00B8484E">
        <w:rPr>
          <w:rFonts w:asciiTheme="minorHAnsi" w:hAnsiTheme="minorHAnsi" w:cstheme="minorHAnsi"/>
        </w:rPr>
        <w:t>a</w:t>
      </w:r>
      <w:r w:rsidRPr="00B8484E">
        <w:rPr>
          <w:rFonts w:asciiTheme="minorHAnsi" w:hAnsiTheme="minorHAnsi" w:cstheme="minorHAnsi"/>
        </w:rPr>
        <w:t xml:space="preserve"> herramienta que </w:t>
      </w:r>
      <w:r w:rsidR="00B81ADE" w:rsidRPr="00B8484E">
        <w:rPr>
          <w:rFonts w:asciiTheme="minorHAnsi" w:hAnsiTheme="minorHAnsi" w:cstheme="minorHAnsi"/>
        </w:rPr>
        <w:t xml:space="preserve">oriente </w:t>
      </w:r>
      <w:r w:rsidR="00AD012C" w:rsidRPr="00B8484E">
        <w:rPr>
          <w:rFonts w:asciiTheme="minorHAnsi" w:hAnsiTheme="minorHAnsi" w:cstheme="minorHAnsi"/>
        </w:rPr>
        <w:t>la ejecución de los programas y</w:t>
      </w:r>
      <w:r w:rsidR="00990564" w:rsidRPr="00B8484E">
        <w:rPr>
          <w:rFonts w:asciiTheme="minorHAnsi" w:hAnsiTheme="minorHAnsi" w:cstheme="minorHAnsi"/>
        </w:rPr>
        <w:t xml:space="preserve"> facilit</w:t>
      </w:r>
      <w:r w:rsidR="00AD012C" w:rsidRPr="00B8484E">
        <w:rPr>
          <w:rFonts w:asciiTheme="minorHAnsi" w:hAnsiTheme="minorHAnsi" w:cstheme="minorHAnsi"/>
        </w:rPr>
        <w:t>e</w:t>
      </w:r>
      <w:r w:rsidRPr="00B8484E">
        <w:rPr>
          <w:rFonts w:asciiTheme="minorHAnsi" w:hAnsiTheme="minorHAnsi" w:cstheme="minorHAnsi"/>
        </w:rPr>
        <w:t xml:space="preserve"> </w:t>
      </w:r>
      <w:r w:rsidR="00B81ADE" w:rsidRPr="00B8484E">
        <w:rPr>
          <w:rFonts w:asciiTheme="minorHAnsi" w:hAnsiTheme="minorHAnsi" w:cstheme="minorHAnsi"/>
        </w:rPr>
        <w:t xml:space="preserve">el seguimiento y </w:t>
      </w:r>
      <w:r w:rsidRPr="00B8484E">
        <w:rPr>
          <w:rFonts w:asciiTheme="minorHAnsi" w:hAnsiTheme="minorHAnsi" w:cstheme="minorHAnsi"/>
        </w:rPr>
        <w:t>toma de decisiones.</w:t>
      </w:r>
    </w:p>
    <w:p w:rsidR="00662456" w:rsidRPr="00B8484E" w:rsidRDefault="00662456" w:rsidP="00E474B8">
      <w:pPr>
        <w:jc w:val="both"/>
        <w:rPr>
          <w:rFonts w:asciiTheme="minorHAnsi" w:hAnsiTheme="minorHAnsi" w:cstheme="minorHAnsi"/>
        </w:rPr>
      </w:pPr>
    </w:p>
    <w:p w:rsidR="007D100B" w:rsidRPr="00B8484E" w:rsidRDefault="007D100B" w:rsidP="00E474B8">
      <w:pPr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 xml:space="preserve">En el primer capítulo se </w:t>
      </w:r>
      <w:r w:rsidR="004D4237" w:rsidRPr="00B8484E">
        <w:rPr>
          <w:rFonts w:asciiTheme="minorHAnsi" w:hAnsiTheme="minorHAnsi" w:cstheme="minorHAnsi"/>
        </w:rPr>
        <w:t>plantean</w:t>
      </w:r>
      <w:r w:rsidRPr="00B8484E">
        <w:rPr>
          <w:rFonts w:asciiTheme="minorHAnsi" w:hAnsiTheme="minorHAnsi" w:cstheme="minorHAnsi"/>
        </w:rPr>
        <w:t xml:space="preserve"> los objetivos de estos lineamientos</w:t>
      </w:r>
      <w:r w:rsidR="004D4237" w:rsidRPr="00B8484E">
        <w:rPr>
          <w:rFonts w:asciiTheme="minorHAnsi" w:hAnsiTheme="minorHAnsi" w:cstheme="minorHAnsi"/>
        </w:rPr>
        <w:t>,</w:t>
      </w:r>
      <w:r w:rsidRPr="00B8484E">
        <w:rPr>
          <w:rFonts w:asciiTheme="minorHAnsi" w:hAnsiTheme="minorHAnsi" w:cstheme="minorHAnsi"/>
        </w:rPr>
        <w:t xml:space="preserve"> en el segundo</w:t>
      </w:r>
      <w:r w:rsidR="004D4237" w:rsidRPr="00B8484E">
        <w:rPr>
          <w:rFonts w:asciiTheme="minorHAnsi" w:hAnsiTheme="minorHAnsi" w:cstheme="minorHAnsi"/>
        </w:rPr>
        <w:t>,</w:t>
      </w:r>
      <w:r w:rsidRPr="00B8484E">
        <w:rPr>
          <w:rFonts w:asciiTheme="minorHAnsi" w:hAnsiTheme="minorHAnsi" w:cstheme="minorHAnsi"/>
        </w:rPr>
        <w:t xml:space="preserve"> </w:t>
      </w:r>
      <w:r w:rsidR="004D4237" w:rsidRPr="00B8484E">
        <w:rPr>
          <w:rFonts w:asciiTheme="minorHAnsi" w:hAnsiTheme="minorHAnsi" w:cstheme="minorHAnsi"/>
        </w:rPr>
        <w:t>los lineamientos específicos,</w:t>
      </w:r>
      <w:r w:rsidRPr="00B8484E">
        <w:rPr>
          <w:rFonts w:asciiTheme="minorHAnsi" w:hAnsiTheme="minorHAnsi" w:cstheme="minorHAnsi"/>
        </w:rPr>
        <w:t xml:space="preserve"> en el tercero la información a utilizar, en el cuarto la metodología de trabajo, en el quinto la estructura de los documentos</w:t>
      </w:r>
      <w:r w:rsidR="00E802CA">
        <w:rPr>
          <w:rFonts w:asciiTheme="minorHAnsi" w:hAnsiTheme="minorHAnsi" w:cstheme="minorHAnsi"/>
        </w:rPr>
        <w:t xml:space="preserve"> del POA</w:t>
      </w:r>
      <w:r w:rsidRPr="00B8484E">
        <w:rPr>
          <w:rFonts w:asciiTheme="minorHAnsi" w:hAnsiTheme="minorHAnsi" w:cstheme="minorHAnsi"/>
        </w:rPr>
        <w:t xml:space="preserve">, en el sexto el proceso de elaboración de los planes y en el séptimo </w:t>
      </w:r>
      <w:r w:rsidR="00E802CA">
        <w:rPr>
          <w:rFonts w:asciiTheme="minorHAnsi" w:hAnsiTheme="minorHAnsi" w:cstheme="minorHAnsi"/>
        </w:rPr>
        <w:t>lo relacionado a l</w:t>
      </w:r>
      <w:r w:rsidRPr="00B8484E">
        <w:rPr>
          <w:rFonts w:asciiTheme="minorHAnsi" w:hAnsiTheme="minorHAnsi" w:cstheme="minorHAnsi"/>
        </w:rPr>
        <w:t>a reprogramación de los planes</w:t>
      </w:r>
      <w:r w:rsidR="00E802CA">
        <w:rPr>
          <w:rFonts w:asciiTheme="minorHAnsi" w:hAnsiTheme="minorHAnsi" w:cstheme="minorHAnsi"/>
        </w:rPr>
        <w:t xml:space="preserve"> operativos</w:t>
      </w:r>
      <w:r w:rsidRPr="00B8484E">
        <w:rPr>
          <w:rFonts w:asciiTheme="minorHAnsi" w:hAnsiTheme="minorHAnsi" w:cstheme="minorHAnsi"/>
        </w:rPr>
        <w:t>.</w:t>
      </w:r>
    </w:p>
    <w:p w:rsidR="007D100B" w:rsidRPr="00B8484E" w:rsidRDefault="007D100B" w:rsidP="00E474B8">
      <w:pPr>
        <w:jc w:val="both"/>
        <w:rPr>
          <w:rFonts w:asciiTheme="minorHAnsi" w:hAnsiTheme="minorHAnsi" w:cstheme="minorHAnsi"/>
        </w:rPr>
      </w:pPr>
    </w:p>
    <w:p w:rsidR="002C63EE" w:rsidRPr="00B8484E" w:rsidRDefault="00C276F6" w:rsidP="002C63E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objetivo  general de la DIPLA</w:t>
      </w:r>
      <w:r w:rsidR="00BA2D2B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es </w:t>
      </w:r>
      <w:r w:rsidR="00BA2D2B">
        <w:rPr>
          <w:rFonts w:asciiTheme="minorHAnsi" w:hAnsiTheme="minorHAnsi" w:cstheme="minorHAnsi"/>
        </w:rPr>
        <w:t>“</w:t>
      </w:r>
      <w:r>
        <w:rPr>
          <w:rFonts w:ascii="Comic Sans MS" w:hAnsi="Comic Sans MS" w:cs="Arial"/>
          <w:sz w:val="22"/>
        </w:rPr>
        <w:t>Coordinar, facilitar, apoyar y asesorar el proceso de planificación institucional en el marco de la política agropecuaria, planes de gobierno y prioridades de investigación y transferencia de tecnología</w:t>
      </w:r>
      <w:r w:rsidR="00BA2D2B">
        <w:rPr>
          <w:rFonts w:ascii="Comic Sans MS" w:hAnsi="Comic Sans MS" w:cs="Arial"/>
          <w:sz w:val="22"/>
        </w:rPr>
        <w:t>” y dentro de sus principales funciones está “</w:t>
      </w:r>
      <w:r>
        <w:rPr>
          <w:rFonts w:ascii="Comic Sans MS" w:hAnsi="Comic Sans MS" w:cs="Arial"/>
          <w:sz w:val="22"/>
        </w:rPr>
        <w:t>Orientar el proceso de planificación estratégica y operativa de corto, mediano y largo plazo a nivel institucional</w:t>
      </w:r>
      <w:r w:rsidR="00BA2D2B">
        <w:rPr>
          <w:rFonts w:asciiTheme="minorHAnsi" w:hAnsiTheme="minorHAnsi" w:cstheme="minorHAnsi"/>
        </w:rPr>
        <w:t>”</w:t>
      </w:r>
      <w:r w:rsidR="00E608BF">
        <w:rPr>
          <w:rStyle w:val="Refdenotaalpie"/>
          <w:rFonts w:asciiTheme="minorHAnsi" w:hAnsiTheme="minorHAnsi" w:cstheme="minorHAnsi"/>
        </w:rPr>
        <w:footnoteReference w:id="1"/>
      </w:r>
      <w:r w:rsidR="00BA2D2B">
        <w:rPr>
          <w:rFonts w:asciiTheme="minorHAnsi" w:hAnsiTheme="minorHAnsi" w:cstheme="minorHAnsi"/>
        </w:rPr>
        <w:t xml:space="preserve">. </w:t>
      </w:r>
      <w:r w:rsidR="002C63EE" w:rsidRPr="002C63EE">
        <w:rPr>
          <w:rFonts w:asciiTheme="minorHAnsi" w:hAnsiTheme="minorHAnsi" w:cstheme="minorHAnsi"/>
        </w:rPr>
        <w:t xml:space="preserve">En este marco, </w:t>
      </w:r>
      <w:r w:rsidR="00E802CA">
        <w:rPr>
          <w:rFonts w:asciiTheme="minorHAnsi" w:hAnsiTheme="minorHAnsi" w:cstheme="minorHAnsi"/>
        </w:rPr>
        <w:t xml:space="preserve">la </w:t>
      </w:r>
      <w:r w:rsidR="006305AD">
        <w:rPr>
          <w:rFonts w:asciiTheme="minorHAnsi" w:hAnsiTheme="minorHAnsi" w:cstheme="minorHAnsi"/>
        </w:rPr>
        <w:t>DIPLAN</w:t>
      </w:r>
      <w:r w:rsidR="00E802CA">
        <w:rPr>
          <w:rFonts w:asciiTheme="minorHAnsi" w:hAnsiTheme="minorHAnsi" w:cstheme="minorHAnsi"/>
        </w:rPr>
        <w:t xml:space="preserve"> </w:t>
      </w:r>
      <w:r w:rsidR="002C63EE" w:rsidRPr="002C63EE">
        <w:rPr>
          <w:rFonts w:asciiTheme="minorHAnsi" w:hAnsiTheme="minorHAnsi" w:cstheme="minorHAnsi"/>
        </w:rPr>
        <w:t xml:space="preserve">brindará la asesoría necesaria para que las </w:t>
      </w:r>
      <w:r w:rsidR="006305AD">
        <w:rPr>
          <w:rFonts w:asciiTheme="minorHAnsi" w:hAnsiTheme="minorHAnsi" w:cstheme="minorHAnsi"/>
        </w:rPr>
        <w:t>Gerencias y Unidades</w:t>
      </w:r>
      <w:r w:rsidR="002C63EE" w:rsidRPr="002C63EE">
        <w:rPr>
          <w:rFonts w:asciiTheme="minorHAnsi" w:hAnsiTheme="minorHAnsi" w:cstheme="minorHAnsi"/>
        </w:rPr>
        <w:t xml:space="preserve"> del </w:t>
      </w:r>
      <w:r w:rsidR="003B05BF">
        <w:rPr>
          <w:rFonts w:asciiTheme="minorHAnsi" w:hAnsiTheme="minorHAnsi" w:cstheme="minorHAnsi"/>
        </w:rPr>
        <w:t>CENTA</w:t>
      </w:r>
      <w:r w:rsidR="002C63EE" w:rsidRPr="002C63EE">
        <w:rPr>
          <w:rFonts w:asciiTheme="minorHAnsi" w:hAnsiTheme="minorHAnsi" w:cstheme="minorHAnsi"/>
        </w:rPr>
        <w:t xml:space="preserve"> elaboren sus planes operativos </w:t>
      </w:r>
      <w:r w:rsidR="003B05BF">
        <w:rPr>
          <w:rFonts w:asciiTheme="minorHAnsi" w:hAnsiTheme="minorHAnsi" w:cstheme="minorHAnsi"/>
        </w:rPr>
        <w:t xml:space="preserve">(POA) y posteriormente sus planes de trabajo (PAT) </w:t>
      </w:r>
      <w:r w:rsidR="002C63EE" w:rsidRPr="002C63EE">
        <w:rPr>
          <w:rFonts w:asciiTheme="minorHAnsi" w:hAnsiTheme="minorHAnsi" w:cstheme="minorHAnsi"/>
        </w:rPr>
        <w:t>para el año 201</w:t>
      </w:r>
      <w:r w:rsidR="00D15FB2">
        <w:rPr>
          <w:rFonts w:asciiTheme="minorHAnsi" w:hAnsiTheme="minorHAnsi" w:cstheme="minorHAnsi"/>
        </w:rPr>
        <w:t>8</w:t>
      </w:r>
      <w:r w:rsidR="002C63EE" w:rsidRPr="002C63EE">
        <w:rPr>
          <w:rFonts w:asciiTheme="minorHAnsi" w:hAnsiTheme="minorHAnsi" w:cstheme="minorHAnsi"/>
        </w:rPr>
        <w:t xml:space="preserve">; también será encargada de elaborar el Plan Operativo </w:t>
      </w:r>
      <w:r w:rsidR="003B05BF">
        <w:rPr>
          <w:rFonts w:asciiTheme="minorHAnsi" w:hAnsiTheme="minorHAnsi" w:cstheme="minorHAnsi"/>
        </w:rPr>
        <w:t>Institucional (POA)</w:t>
      </w:r>
      <w:r w:rsidR="00AC3101">
        <w:rPr>
          <w:rFonts w:asciiTheme="minorHAnsi" w:hAnsiTheme="minorHAnsi" w:cstheme="minorHAnsi"/>
        </w:rPr>
        <w:t>,</w:t>
      </w:r>
      <w:r w:rsidR="002C63EE" w:rsidRPr="002C63EE">
        <w:rPr>
          <w:rFonts w:asciiTheme="minorHAnsi" w:hAnsiTheme="minorHAnsi" w:cstheme="minorHAnsi"/>
        </w:rPr>
        <w:t xml:space="preserve"> el cual se alimenta y respalda de los </w:t>
      </w:r>
      <w:r w:rsidR="003B05BF">
        <w:rPr>
          <w:rFonts w:asciiTheme="minorHAnsi" w:hAnsiTheme="minorHAnsi" w:cstheme="minorHAnsi"/>
        </w:rPr>
        <w:t>planes de las diferentes Gerencias y Unidades</w:t>
      </w:r>
      <w:r w:rsidR="002C63EE" w:rsidRPr="002C63EE">
        <w:rPr>
          <w:rFonts w:asciiTheme="minorHAnsi" w:hAnsiTheme="minorHAnsi" w:cstheme="minorHAnsi"/>
        </w:rPr>
        <w:t>.</w:t>
      </w:r>
    </w:p>
    <w:p w:rsidR="004D4237" w:rsidRPr="00B8484E" w:rsidRDefault="004D4237" w:rsidP="00E474B8">
      <w:pPr>
        <w:rPr>
          <w:rFonts w:asciiTheme="minorHAnsi" w:hAnsiTheme="minorHAnsi" w:cstheme="minorHAnsi"/>
          <w:b/>
        </w:rPr>
      </w:pPr>
    </w:p>
    <w:p w:rsidR="00A77374" w:rsidRPr="00B8484E" w:rsidRDefault="00A77374" w:rsidP="00E474B8">
      <w:pPr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t>OBJETIVOS DE LOS LINEAMIENTOS</w:t>
      </w:r>
    </w:p>
    <w:p w:rsidR="00A77374" w:rsidRPr="00B8484E" w:rsidRDefault="00A77374" w:rsidP="00E474B8">
      <w:pPr>
        <w:rPr>
          <w:rFonts w:asciiTheme="minorHAnsi" w:hAnsiTheme="minorHAnsi" w:cstheme="minorHAnsi"/>
        </w:rPr>
      </w:pPr>
    </w:p>
    <w:p w:rsidR="00A77374" w:rsidRPr="00B8484E" w:rsidRDefault="00D15D2A" w:rsidP="00E474B8">
      <w:pPr>
        <w:ind w:firstLine="180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Los</w:t>
      </w:r>
      <w:r w:rsidR="00A77374" w:rsidRPr="00B8484E">
        <w:rPr>
          <w:rFonts w:asciiTheme="minorHAnsi" w:hAnsiTheme="minorHAnsi" w:cstheme="minorHAnsi"/>
        </w:rPr>
        <w:t xml:space="preserve"> </w:t>
      </w:r>
      <w:r w:rsidRPr="00B8484E">
        <w:rPr>
          <w:rFonts w:asciiTheme="minorHAnsi" w:hAnsiTheme="minorHAnsi" w:cstheme="minorHAnsi"/>
        </w:rPr>
        <w:t>L</w:t>
      </w:r>
      <w:r w:rsidR="00A77374" w:rsidRPr="00B8484E">
        <w:rPr>
          <w:rFonts w:asciiTheme="minorHAnsi" w:hAnsiTheme="minorHAnsi" w:cstheme="minorHAnsi"/>
        </w:rPr>
        <w:t>ineamientos tienen como objetivos</w:t>
      </w:r>
      <w:r w:rsidRPr="00B8484E">
        <w:rPr>
          <w:rFonts w:asciiTheme="minorHAnsi" w:hAnsiTheme="minorHAnsi" w:cstheme="minorHAnsi"/>
        </w:rPr>
        <w:t>:</w:t>
      </w:r>
    </w:p>
    <w:p w:rsidR="00A77374" w:rsidRPr="00B8484E" w:rsidRDefault="00A77374" w:rsidP="00E474B8">
      <w:pPr>
        <w:rPr>
          <w:rFonts w:asciiTheme="minorHAnsi" w:hAnsiTheme="minorHAnsi" w:cstheme="minorHAnsi"/>
        </w:rPr>
      </w:pPr>
    </w:p>
    <w:p w:rsidR="008D742A" w:rsidRDefault="008D742A" w:rsidP="00E474B8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BF2AA9">
        <w:rPr>
          <w:rFonts w:asciiTheme="minorHAnsi" w:hAnsiTheme="minorHAnsi" w:cstheme="minorHAnsi"/>
        </w:rPr>
        <w:t xml:space="preserve">Orientar la </w:t>
      </w:r>
      <w:r w:rsidR="00A77374" w:rsidRPr="00BF2AA9">
        <w:rPr>
          <w:rFonts w:asciiTheme="minorHAnsi" w:hAnsiTheme="minorHAnsi" w:cstheme="minorHAnsi"/>
        </w:rPr>
        <w:t xml:space="preserve">formulación de los Planes Operativos </w:t>
      </w:r>
      <w:r w:rsidR="00B331D7" w:rsidRPr="00BF2AA9">
        <w:rPr>
          <w:rFonts w:asciiTheme="minorHAnsi" w:hAnsiTheme="minorHAnsi" w:cstheme="minorHAnsi"/>
        </w:rPr>
        <w:t xml:space="preserve">Anuales </w:t>
      </w:r>
      <w:r w:rsidR="00A77374" w:rsidRPr="00BF2AA9">
        <w:rPr>
          <w:rFonts w:asciiTheme="minorHAnsi" w:hAnsiTheme="minorHAnsi" w:cstheme="minorHAnsi"/>
        </w:rPr>
        <w:t>(P</w:t>
      </w:r>
      <w:r w:rsidR="009C3D69" w:rsidRPr="00BF2AA9">
        <w:rPr>
          <w:rFonts w:asciiTheme="minorHAnsi" w:hAnsiTheme="minorHAnsi" w:cstheme="minorHAnsi"/>
        </w:rPr>
        <w:t>OA</w:t>
      </w:r>
      <w:r w:rsidR="00A77374" w:rsidRPr="00BF2AA9">
        <w:rPr>
          <w:rFonts w:asciiTheme="minorHAnsi" w:hAnsiTheme="minorHAnsi" w:cstheme="minorHAnsi"/>
        </w:rPr>
        <w:t xml:space="preserve">) </w:t>
      </w:r>
      <w:r w:rsidR="00BA2D2B" w:rsidRPr="00BF2AA9">
        <w:rPr>
          <w:rFonts w:asciiTheme="minorHAnsi" w:hAnsiTheme="minorHAnsi" w:cstheme="minorHAnsi"/>
        </w:rPr>
        <w:t xml:space="preserve">y Planes Anuales de Trabajo (PAT) </w:t>
      </w:r>
      <w:r w:rsidR="00A77374" w:rsidRPr="00BF2AA9">
        <w:rPr>
          <w:rFonts w:asciiTheme="minorHAnsi" w:hAnsiTheme="minorHAnsi" w:cstheme="minorHAnsi"/>
        </w:rPr>
        <w:t xml:space="preserve">de las </w:t>
      </w:r>
      <w:r w:rsidR="00D15D2A" w:rsidRPr="00BF2AA9">
        <w:rPr>
          <w:rFonts w:asciiTheme="minorHAnsi" w:hAnsiTheme="minorHAnsi" w:cstheme="minorHAnsi"/>
        </w:rPr>
        <w:t xml:space="preserve"> </w:t>
      </w:r>
      <w:r w:rsidR="00BA2D2B" w:rsidRPr="00BF2AA9">
        <w:rPr>
          <w:rFonts w:asciiTheme="minorHAnsi" w:hAnsiTheme="minorHAnsi" w:cstheme="minorHAnsi"/>
        </w:rPr>
        <w:t>diferentes Gerencias y Unidades</w:t>
      </w:r>
      <w:r w:rsidRPr="00BF2AA9">
        <w:rPr>
          <w:rFonts w:asciiTheme="minorHAnsi" w:hAnsiTheme="minorHAnsi" w:cstheme="minorHAnsi"/>
        </w:rPr>
        <w:t xml:space="preserve"> del </w:t>
      </w:r>
      <w:r w:rsidR="00BA2D2B" w:rsidRPr="00BF2AA9">
        <w:rPr>
          <w:rFonts w:asciiTheme="minorHAnsi" w:hAnsiTheme="minorHAnsi" w:cstheme="minorHAnsi"/>
        </w:rPr>
        <w:t>CENTA</w:t>
      </w:r>
      <w:r w:rsidR="00B331D7" w:rsidRPr="00BF2AA9">
        <w:rPr>
          <w:rFonts w:asciiTheme="minorHAnsi" w:hAnsiTheme="minorHAnsi" w:cstheme="minorHAnsi"/>
        </w:rPr>
        <w:t xml:space="preserve"> para el año 201</w:t>
      </w:r>
      <w:r w:rsidR="00D15FB2" w:rsidRPr="00BF2AA9">
        <w:rPr>
          <w:rFonts w:asciiTheme="minorHAnsi" w:hAnsiTheme="minorHAnsi" w:cstheme="minorHAnsi"/>
        </w:rPr>
        <w:t>8</w:t>
      </w:r>
      <w:r w:rsidR="002258EE" w:rsidRPr="00BF2AA9">
        <w:rPr>
          <w:rFonts w:asciiTheme="minorHAnsi" w:hAnsiTheme="minorHAnsi" w:cstheme="minorHAnsi"/>
        </w:rPr>
        <w:t>;</w:t>
      </w:r>
      <w:r w:rsidR="00BF2AA9" w:rsidRPr="00BF2AA9">
        <w:rPr>
          <w:rFonts w:asciiTheme="minorHAnsi" w:hAnsiTheme="minorHAnsi" w:cstheme="minorHAnsi"/>
        </w:rPr>
        <w:t xml:space="preserve"> </w:t>
      </w:r>
    </w:p>
    <w:p w:rsidR="00BF2AA9" w:rsidRPr="00BF2AA9" w:rsidRDefault="00BF2AA9" w:rsidP="00BF2AA9">
      <w:pPr>
        <w:ind w:left="720"/>
        <w:jc w:val="both"/>
        <w:rPr>
          <w:rFonts w:asciiTheme="minorHAnsi" w:hAnsiTheme="minorHAnsi" w:cstheme="minorHAnsi"/>
        </w:rPr>
      </w:pPr>
    </w:p>
    <w:p w:rsidR="00870A3B" w:rsidRPr="00BF2AA9" w:rsidRDefault="00992E26" w:rsidP="00BF2AA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 xml:space="preserve">Generar los insumos básicos para la formulación del Plan </w:t>
      </w:r>
      <w:r w:rsidR="003D74C9" w:rsidRPr="00B8484E">
        <w:rPr>
          <w:rFonts w:asciiTheme="minorHAnsi" w:hAnsiTheme="minorHAnsi" w:cstheme="minorHAnsi"/>
        </w:rPr>
        <w:t xml:space="preserve">Operativo </w:t>
      </w:r>
      <w:r w:rsidR="00BF2AA9">
        <w:rPr>
          <w:rFonts w:asciiTheme="minorHAnsi" w:hAnsiTheme="minorHAnsi" w:cstheme="minorHAnsi"/>
        </w:rPr>
        <w:t xml:space="preserve">Anual </w:t>
      </w:r>
      <w:r w:rsidR="003D74C9" w:rsidRPr="00B8484E">
        <w:rPr>
          <w:rFonts w:asciiTheme="minorHAnsi" w:hAnsiTheme="minorHAnsi" w:cstheme="minorHAnsi"/>
        </w:rPr>
        <w:t>(PO</w:t>
      </w:r>
      <w:r w:rsidR="00BF2AA9">
        <w:rPr>
          <w:rFonts w:asciiTheme="minorHAnsi" w:hAnsiTheme="minorHAnsi" w:cstheme="minorHAnsi"/>
        </w:rPr>
        <w:t>A</w:t>
      </w:r>
      <w:r w:rsidR="003D74C9" w:rsidRPr="00B8484E">
        <w:rPr>
          <w:rFonts w:asciiTheme="minorHAnsi" w:hAnsiTheme="minorHAnsi" w:cstheme="minorHAnsi"/>
        </w:rPr>
        <w:t xml:space="preserve">) </w:t>
      </w:r>
      <w:r w:rsidRPr="00B8484E">
        <w:rPr>
          <w:rFonts w:asciiTheme="minorHAnsi" w:hAnsiTheme="minorHAnsi" w:cstheme="minorHAnsi"/>
        </w:rPr>
        <w:t xml:space="preserve">del </w:t>
      </w:r>
      <w:r w:rsidR="00BF2AA9">
        <w:rPr>
          <w:rFonts w:asciiTheme="minorHAnsi" w:hAnsiTheme="minorHAnsi" w:cstheme="minorHAnsi"/>
        </w:rPr>
        <w:t>CENTA</w:t>
      </w:r>
      <w:r w:rsidRPr="00B8484E">
        <w:rPr>
          <w:rFonts w:asciiTheme="minorHAnsi" w:hAnsiTheme="minorHAnsi" w:cstheme="minorHAnsi"/>
        </w:rPr>
        <w:t xml:space="preserve">, </w:t>
      </w:r>
      <w:r w:rsidR="00A3567B" w:rsidRPr="00B8484E">
        <w:rPr>
          <w:rFonts w:asciiTheme="minorHAnsi" w:hAnsiTheme="minorHAnsi" w:cstheme="minorHAnsi"/>
        </w:rPr>
        <w:t xml:space="preserve">correspondiente </w:t>
      </w:r>
      <w:r w:rsidRPr="00B8484E">
        <w:rPr>
          <w:rFonts w:asciiTheme="minorHAnsi" w:hAnsiTheme="minorHAnsi" w:cstheme="minorHAnsi"/>
        </w:rPr>
        <w:t>al año 201</w:t>
      </w:r>
      <w:r w:rsidR="00D15FB2">
        <w:rPr>
          <w:rFonts w:asciiTheme="minorHAnsi" w:hAnsiTheme="minorHAnsi" w:cstheme="minorHAnsi"/>
        </w:rPr>
        <w:t>8</w:t>
      </w:r>
      <w:r w:rsidRPr="00B8484E">
        <w:rPr>
          <w:rFonts w:asciiTheme="minorHAnsi" w:hAnsiTheme="minorHAnsi" w:cstheme="minorHAnsi"/>
        </w:rPr>
        <w:t>.</w:t>
      </w:r>
      <w:r w:rsidR="00870A3B" w:rsidRPr="00BF2AA9">
        <w:rPr>
          <w:rFonts w:asciiTheme="minorHAnsi" w:hAnsiTheme="minorHAnsi" w:cstheme="minorHAnsi"/>
        </w:rPr>
        <w:br w:type="page"/>
      </w:r>
    </w:p>
    <w:p w:rsidR="00A77374" w:rsidRPr="00B8484E" w:rsidRDefault="00A77374" w:rsidP="00E474B8">
      <w:pPr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lastRenderedPageBreak/>
        <w:t>LINEAMIENTOS</w:t>
      </w:r>
    </w:p>
    <w:p w:rsidR="00C10B40" w:rsidRDefault="00C10B40" w:rsidP="00E474B8">
      <w:pPr>
        <w:jc w:val="both"/>
        <w:rPr>
          <w:rFonts w:asciiTheme="minorHAnsi" w:hAnsiTheme="minorHAnsi" w:cstheme="minorHAnsi"/>
          <w:b/>
        </w:rPr>
      </w:pPr>
    </w:p>
    <w:p w:rsidR="00E80000" w:rsidRPr="00E80000" w:rsidRDefault="00E80000" w:rsidP="00E80000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E80000">
        <w:rPr>
          <w:rFonts w:asciiTheme="minorHAnsi" w:hAnsiTheme="minorHAnsi" w:cstheme="minorHAnsi"/>
          <w:b/>
        </w:rPr>
        <w:t>RESPONSABILIDAD INSTITUCIONAL.</w:t>
      </w:r>
    </w:p>
    <w:p w:rsidR="00E80000" w:rsidRPr="00B8484E" w:rsidRDefault="00E80000" w:rsidP="00E80000">
      <w:pPr>
        <w:ind w:left="720"/>
        <w:jc w:val="both"/>
        <w:rPr>
          <w:rFonts w:asciiTheme="minorHAnsi" w:hAnsiTheme="minorHAnsi" w:cstheme="minorHAnsi"/>
        </w:rPr>
      </w:pPr>
    </w:p>
    <w:p w:rsidR="00E80000" w:rsidRPr="00B8484E" w:rsidRDefault="00E80000" w:rsidP="00E80000">
      <w:pPr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 xml:space="preserve">La </w:t>
      </w:r>
      <w:r w:rsidR="00474C6C">
        <w:rPr>
          <w:rFonts w:asciiTheme="minorHAnsi" w:hAnsiTheme="minorHAnsi" w:cstheme="minorHAnsi"/>
        </w:rPr>
        <w:t>DIPLAN</w:t>
      </w:r>
      <w:r w:rsidRPr="00B8484E">
        <w:rPr>
          <w:rFonts w:asciiTheme="minorHAnsi" w:hAnsiTheme="minorHAnsi" w:cstheme="minorHAnsi"/>
        </w:rPr>
        <w:t xml:space="preserve"> es responsable de dar los lineamientos y asesorar a cada </w:t>
      </w:r>
      <w:r w:rsidR="00474C6C">
        <w:rPr>
          <w:rFonts w:asciiTheme="minorHAnsi" w:hAnsiTheme="minorHAnsi" w:cstheme="minorHAnsi"/>
        </w:rPr>
        <w:t>Gerencia y Unidad del CENTA</w:t>
      </w:r>
      <w:r w:rsidRPr="00B8484E">
        <w:rPr>
          <w:rFonts w:asciiTheme="minorHAnsi" w:hAnsiTheme="minorHAnsi" w:cstheme="minorHAnsi"/>
        </w:rPr>
        <w:t xml:space="preserve"> para elaborar su Plan Operativo Anual</w:t>
      </w:r>
      <w:r w:rsidR="00EC723F">
        <w:rPr>
          <w:rFonts w:asciiTheme="minorHAnsi" w:hAnsiTheme="minorHAnsi" w:cstheme="minorHAnsi"/>
        </w:rPr>
        <w:t xml:space="preserve"> y Planes Anuales de Trabajo</w:t>
      </w:r>
      <w:r w:rsidRPr="00B8484E">
        <w:rPr>
          <w:rFonts w:asciiTheme="minorHAnsi" w:hAnsiTheme="minorHAnsi" w:cstheme="minorHAnsi"/>
        </w:rPr>
        <w:t xml:space="preserve">. Asimismo, es responsable de elaborar el Plan </w:t>
      </w:r>
      <w:r w:rsidR="00EC723F">
        <w:rPr>
          <w:rFonts w:asciiTheme="minorHAnsi" w:hAnsiTheme="minorHAnsi" w:cstheme="minorHAnsi"/>
        </w:rPr>
        <w:t>Institucional</w:t>
      </w:r>
      <w:r w:rsidRPr="00B8484E">
        <w:rPr>
          <w:rFonts w:asciiTheme="minorHAnsi" w:hAnsiTheme="minorHAnsi" w:cstheme="minorHAnsi"/>
        </w:rPr>
        <w:t xml:space="preserve"> del </w:t>
      </w:r>
      <w:r w:rsidR="00EC723F">
        <w:rPr>
          <w:rFonts w:asciiTheme="minorHAnsi" w:hAnsiTheme="minorHAnsi" w:cstheme="minorHAnsi"/>
        </w:rPr>
        <w:t>CENTA</w:t>
      </w:r>
      <w:r w:rsidRPr="00B8484E">
        <w:rPr>
          <w:rFonts w:asciiTheme="minorHAnsi" w:hAnsiTheme="minorHAnsi" w:cstheme="minorHAnsi"/>
        </w:rPr>
        <w:t xml:space="preserve"> 201</w:t>
      </w:r>
      <w:r w:rsidR="00D15FB2">
        <w:rPr>
          <w:rFonts w:asciiTheme="minorHAnsi" w:hAnsiTheme="minorHAnsi" w:cstheme="minorHAnsi"/>
        </w:rPr>
        <w:t>8</w:t>
      </w:r>
      <w:r w:rsidRPr="00B8484E">
        <w:rPr>
          <w:rFonts w:asciiTheme="minorHAnsi" w:hAnsiTheme="minorHAnsi" w:cstheme="minorHAnsi"/>
        </w:rPr>
        <w:t>.</w:t>
      </w:r>
    </w:p>
    <w:p w:rsidR="00E80000" w:rsidRPr="00B8484E" w:rsidRDefault="00E80000" w:rsidP="00E80000">
      <w:pPr>
        <w:ind w:left="720"/>
        <w:jc w:val="both"/>
        <w:rPr>
          <w:rFonts w:asciiTheme="minorHAnsi" w:hAnsiTheme="minorHAnsi" w:cstheme="minorHAnsi"/>
        </w:rPr>
      </w:pPr>
    </w:p>
    <w:p w:rsidR="00E80000" w:rsidRPr="00B8484E" w:rsidRDefault="00E80000" w:rsidP="00E80000">
      <w:pPr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 xml:space="preserve">La </w:t>
      </w:r>
      <w:r w:rsidR="00EC723F">
        <w:rPr>
          <w:rFonts w:asciiTheme="minorHAnsi" w:hAnsiTheme="minorHAnsi" w:cstheme="minorHAnsi"/>
        </w:rPr>
        <w:t>División</w:t>
      </w:r>
      <w:r w:rsidRPr="00B8484E">
        <w:rPr>
          <w:rFonts w:asciiTheme="minorHAnsi" w:hAnsiTheme="minorHAnsi" w:cstheme="minorHAnsi"/>
        </w:rPr>
        <w:t xml:space="preserve"> Financiera Institucional del </w:t>
      </w:r>
      <w:r w:rsidR="00EC723F">
        <w:rPr>
          <w:rFonts w:asciiTheme="minorHAnsi" w:hAnsiTheme="minorHAnsi" w:cstheme="minorHAnsi"/>
        </w:rPr>
        <w:t>CENTA</w:t>
      </w:r>
      <w:r w:rsidRPr="00B8484E">
        <w:rPr>
          <w:rFonts w:asciiTheme="minorHAnsi" w:hAnsiTheme="minorHAnsi" w:cstheme="minorHAnsi"/>
        </w:rPr>
        <w:t xml:space="preserve"> (</w:t>
      </w:r>
      <w:r w:rsidR="00EC723F">
        <w:rPr>
          <w:rFonts w:asciiTheme="minorHAnsi" w:hAnsiTheme="minorHAnsi" w:cstheme="minorHAnsi"/>
        </w:rPr>
        <w:t>U</w:t>
      </w:r>
      <w:r w:rsidRPr="00B8484E">
        <w:rPr>
          <w:rFonts w:asciiTheme="minorHAnsi" w:hAnsiTheme="minorHAnsi" w:cstheme="minorHAnsi"/>
        </w:rPr>
        <w:t>FI)</w:t>
      </w:r>
      <w:r w:rsidR="00E608BF">
        <w:rPr>
          <w:rStyle w:val="Refdenotaalpie"/>
          <w:rFonts w:asciiTheme="minorHAnsi" w:hAnsiTheme="minorHAnsi" w:cstheme="minorHAnsi"/>
        </w:rPr>
        <w:footnoteReference w:id="2"/>
      </w:r>
      <w:r w:rsidRPr="00B8484E">
        <w:rPr>
          <w:rFonts w:asciiTheme="minorHAnsi" w:hAnsiTheme="minorHAnsi" w:cstheme="minorHAnsi"/>
        </w:rPr>
        <w:t xml:space="preserve">, es responsable de brindar los lineamientos y las cifras presupuestarias y asesorar a las </w:t>
      </w:r>
      <w:r w:rsidR="00EC723F">
        <w:rPr>
          <w:rFonts w:asciiTheme="minorHAnsi" w:hAnsiTheme="minorHAnsi" w:cstheme="minorHAnsi"/>
        </w:rPr>
        <w:t>diferentes unidades administrativas/organizati</w:t>
      </w:r>
      <w:r w:rsidR="00E608BF">
        <w:rPr>
          <w:rFonts w:asciiTheme="minorHAnsi" w:hAnsiTheme="minorHAnsi" w:cstheme="minorHAnsi"/>
        </w:rPr>
        <w:t>v</w:t>
      </w:r>
      <w:r w:rsidR="00EC723F">
        <w:rPr>
          <w:rFonts w:asciiTheme="minorHAnsi" w:hAnsiTheme="minorHAnsi" w:cstheme="minorHAnsi"/>
        </w:rPr>
        <w:t>as</w:t>
      </w:r>
      <w:r w:rsidRPr="00B8484E">
        <w:rPr>
          <w:rFonts w:asciiTheme="minorHAnsi" w:hAnsiTheme="minorHAnsi" w:cstheme="minorHAnsi"/>
        </w:rPr>
        <w:t xml:space="preserve"> en el tema financiero.</w:t>
      </w:r>
    </w:p>
    <w:p w:rsidR="00E80000" w:rsidRPr="00B8484E" w:rsidRDefault="00E80000" w:rsidP="00E80000">
      <w:pPr>
        <w:ind w:left="720"/>
        <w:jc w:val="both"/>
        <w:rPr>
          <w:rFonts w:asciiTheme="minorHAnsi" w:hAnsiTheme="minorHAnsi" w:cstheme="minorHAnsi"/>
        </w:rPr>
      </w:pPr>
    </w:p>
    <w:p w:rsidR="00E80000" w:rsidRPr="00B8484E" w:rsidRDefault="00E80000" w:rsidP="00E80000">
      <w:pPr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 xml:space="preserve">Cada </w:t>
      </w:r>
      <w:r w:rsidR="00E608BF">
        <w:rPr>
          <w:rFonts w:asciiTheme="minorHAnsi" w:hAnsiTheme="minorHAnsi" w:cstheme="minorHAnsi"/>
        </w:rPr>
        <w:t>Gerencia y Unidad del CENTA</w:t>
      </w:r>
      <w:r w:rsidRPr="00B8484E">
        <w:rPr>
          <w:rFonts w:asciiTheme="minorHAnsi" w:hAnsiTheme="minorHAnsi" w:cstheme="minorHAnsi"/>
        </w:rPr>
        <w:t xml:space="preserve"> es responsable de elaborar su POA, presentarlo para su </w:t>
      </w:r>
      <w:r w:rsidR="005E597F">
        <w:rPr>
          <w:rFonts w:asciiTheme="minorHAnsi" w:hAnsiTheme="minorHAnsi" w:cstheme="minorHAnsi"/>
        </w:rPr>
        <w:t>revisión y consolidación a la DIPLAN</w:t>
      </w:r>
      <w:r w:rsidRPr="00B8484E">
        <w:rPr>
          <w:rFonts w:asciiTheme="minorHAnsi" w:hAnsiTheme="minorHAnsi" w:cstheme="minorHAnsi"/>
        </w:rPr>
        <w:t xml:space="preserve">, así como de su ejecución, monitoreo y resultados; en el marco de lo establecido por las Normas Técnicas Específicas de Control Interno </w:t>
      </w:r>
      <w:r w:rsidR="005E597F">
        <w:rPr>
          <w:rFonts w:asciiTheme="minorHAnsi" w:hAnsiTheme="minorHAnsi" w:cstheme="minorHAnsi"/>
        </w:rPr>
        <w:t>(NTCIE)</w:t>
      </w:r>
      <w:r w:rsidR="005E597F">
        <w:rPr>
          <w:rStyle w:val="Refdenotaalpie"/>
          <w:rFonts w:asciiTheme="minorHAnsi" w:hAnsiTheme="minorHAnsi" w:cstheme="minorHAnsi"/>
        </w:rPr>
        <w:footnoteReference w:id="3"/>
      </w:r>
      <w:r w:rsidR="005E597F">
        <w:rPr>
          <w:rFonts w:asciiTheme="minorHAnsi" w:hAnsiTheme="minorHAnsi" w:cstheme="minorHAnsi"/>
        </w:rPr>
        <w:t xml:space="preserve"> </w:t>
      </w:r>
      <w:r w:rsidRPr="00B8484E">
        <w:rPr>
          <w:rFonts w:asciiTheme="minorHAnsi" w:hAnsiTheme="minorHAnsi" w:cstheme="minorHAnsi"/>
        </w:rPr>
        <w:t xml:space="preserve">del </w:t>
      </w:r>
      <w:r w:rsidR="005E597F">
        <w:rPr>
          <w:rFonts w:asciiTheme="minorHAnsi" w:hAnsiTheme="minorHAnsi" w:cstheme="minorHAnsi"/>
        </w:rPr>
        <w:t>CENTA</w:t>
      </w:r>
      <w:r w:rsidRPr="00B8484E">
        <w:rPr>
          <w:rFonts w:asciiTheme="minorHAnsi" w:hAnsiTheme="minorHAnsi" w:cstheme="minorHAnsi"/>
        </w:rPr>
        <w:t xml:space="preserve"> y de</w:t>
      </w:r>
      <w:r w:rsidR="005E597F">
        <w:rPr>
          <w:rFonts w:asciiTheme="minorHAnsi" w:hAnsiTheme="minorHAnsi" w:cstheme="minorHAnsi"/>
        </w:rPr>
        <w:t>l Manual de Organización y Funciones del CENTA; y de</w:t>
      </w:r>
      <w:r w:rsidRPr="00B8484E">
        <w:rPr>
          <w:rFonts w:asciiTheme="minorHAnsi" w:hAnsiTheme="minorHAnsi" w:cstheme="minorHAnsi"/>
        </w:rPr>
        <w:t xml:space="preserve"> la Corte de Cuentas de la República.</w:t>
      </w:r>
    </w:p>
    <w:p w:rsidR="00E80000" w:rsidRPr="00B8484E" w:rsidRDefault="00E80000" w:rsidP="00E474B8">
      <w:pPr>
        <w:jc w:val="both"/>
        <w:rPr>
          <w:rFonts w:asciiTheme="minorHAnsi" w:hAnsiTheme="minorHAnsi" w:cstheme="minorHAnsi"/>
          <w:b/>
        </w:rPr>
      </w:pPr>
    </w:p>
    <w:p w:rsidR="00920F0D" w:rsidRPr="00B8484E" w:rsidRDefault="003967C2" w:rsidP="00E474B8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B8484E">
        <w:rPr>
          <w:rFonts w:asciiTheme="minorHAnsi" w:hAnsiTheme="minorHAnsi" w:cstheme="minorHAnsi"/>
          <w:b/>
        </w:rPr>
        <w:t>MARCO DE REFERENCIA</w:t>
      </w:r>
    </w:p>
    <w:p w:rsidR="002A0251" w:rsidRPr="00B8484E" w:rsidRDefault="002A0251" w:rsidP="00E474B8">
      <w:pPr>
        <w:ind w:left="720"/>
        <w:jc w:val="both"/>
        <w:rPr>
          <w:rFonts w:asciiTheme="minorHAnsi" w:hAnsiTheme="minorHAnsi" w:cstheme="minorHAnsi"/>
        </w:rPr>
      </w:pPr>
    </w:p>
    <w:p w:rsidR="002A0251" w:rsidRPr="00B8484E" w:rsidRDefault="002A0251" w:rsidP="00E474B8">
      <w:pPr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Al nivel macro, el marco de referencia, es el Plan Quinquenal de Desarrollo - PQ</w:t>
      </w:r>
      <w:r w:rsidR="00C56359" w:rsidRPr="00B8484E">
        <w:rPr>
          <w:rFonts w:asciiTheme="minorHAnsi" w:hAnsiTheme="minorHAnsi" w:cstheme="minorHAnsi"/>
        </w:rPr>
        <w:t>D</w:t>
      </w:r>
      <w:r w:rsidRPr="00B8484E">
        <w:rPr>
          <w:rFonts w:asciiTheme="minorHAnsi" w:hAnsiTheme="minorHAnsi" w:cstheme="minorHAnsi"/>
        </w:rPr>
        <w:t xml:space="preserve"> del Gobierno El Salvador</w:t>
      </w:r>
      <w:r w:rsidR="00251B8A" w:rsidRPr="00B8484E">
        <w:rPr>
          <w:rFonts w:asciiTheme="minorHAnsi" w:hAnsiTheme="minorHAnsi" w:cstheme="minorHAnsi"/>
        </w:rPr>
        <w:t xml:space="preserve"> 2014-2019</w:t>
      </w:r>
      <w:r w:rsidR="002C63EE">
        <w:rPr>
          <w:rFonts w:asciiTheme="minorHAnsi" w:hAnsiTheme="minorHAnsi" w:cstheme="minorHAnsi"/>
        </w:rPr>
        <w:t xml:space="preserve">: </w:t>
      </w:r>
      <w:r w:rsidR="002C63EE" w:rsidRPr="002C63EE">
        <w:rPr>
          <w:rFonts w:asciiTheme="minorHAnsi" w:hAnsiTheme="minorHAnsi" w:cstheme="minorHAnsi"/>
        </w:rPr>
        <w:t>El Salvador productivo, educado y seguro</w:t>
      </w:r>
      <w:r w:rsidRPr="002C63EE">
        <w:rPr>
          <w:rFonts w:asciiTheme="minorHAnsi" w:hAnsiTheme="minorHAnsi" w:cstheme="minorHAnsi"/>
        </w:rPr>
        <w:t>.</w:t>
      </w:r>
    </w:p>
    <w:p w:rsidR="002A0251" w:rsidRPr="00B8484E" w:rsidRDefault="002A0251" w:rsidP="00E474B8">
      <w:pPr>
        <w:jc w:val="both"/>
        <w:rPr>
          <w:rFonts w:asciiTheme="minorHAnsi" w:hAnsiTheme="minorHAnsi" w:cstheme="minorHAnsi"/>
        </w:rPr>
      </w:pPr>
    </w:p>
    <w:p w:rsidR="00293C66" w:rsidRDefault="002A0251" w:rsidP="00293C66">
      <w:pPr>
        <w:pStyle w:val="ListParagraph1"/>
        <w:spacing w:after="0" w:line="240" w:lineRule="auto"/>
        <w:ind w:left="0"/>
        <w:contextualSpacing/>
        <w:jc w:val="both"/>
        <w:rPr>
          <w:rFonts w:cs="Arial"/>
          <w:spacing w:val="-5"/>
        </w:rPr>
      </w:pPr>
      <w:r w:rsidRPr="00B8484E">
        <w:rPr>
          <w:rFonts w:asciiTheme="minorHAnsi" w:hAnsiTheme="minorHAnsi" w:cstheme="minorHAnsi"/>
          <w:sz w:val="24"/>
          <w:szCs w:val="24"/>
        </w:rPr>
        <w:t xml:space="preserve">A nivel sectorial, el marco de referencia para la determinación de Acciones Estratégicas, Indicadores y metas </w:t>
      </w:r>
      <w:r w:rsidR="007711EC">
        <w:rPr>
          <w:rFonts w:asciiTheme="minorHAnsi" w:hAnsiTheme="minorHAnsi" w:cstheme="minorHAnsi"/>
          <w:sz w:val="24"/>
          <w:szCs w:val="24"/>
        </w:rPr>
        <w:t xml:space="preserve">del </w:t>
      </w:r>
      <w:r w:rsidRPr="00B8484E">
        <w:rPr>
          <w:rFonts w:asciiTheme="minorHAnsi" w:hAnsiTheme="minorHAnsi" w:cstheme="minorHAnsi"/>
          <w:sz w:val="24"/>
          <w:szCs w:val="24"/>
        </w:rPr>
        <w:t>201</w:t>
      </w:r>
      <w:r w:rsidR="00D15FB2">
        <w:rPr>
          <w:rFonts w:asciiTheme="minorHAnsi" w:hAnsiTheme="minorHAnsi" w:cstheme="minorHAnsi"/>
          <w:sz w:val="24"/>
          <w:szCs w:val="24"/>
        </w:rPr>
        <w:t>8</w:t>
      </w:r>
      <w:r w:rsidRPr="00B8484E">
        <w:rPr>
          <w:rFonts w:asciiTheme="minorHAnsi" w:hAnsiTheme="minorHAnsi" w:cstheme="minorHAnsi"/>
          <w:sz w:val="24"/>
          <w:szCs w:val="24"/>
        </w:rPr>
        <w:t xml:space="preserve">, es el Plan </w:t>
      </w:r>
      <w:r w:rsidR="00251B8A" w:rsidRPr="00B8484E">
        <w:rPr>
          <w:rFonts w:asciiTheme="minorHAnsi" w:hAnsiTheme="minorHAnsi" w:cstheme="minorHAnsi"/>
          <w:sz w:val="24"/>
          <w:szCs w:val="24"/>
        </w:rPr>
        <w:t xml:space="preserve">Estratégico Institucional </w:t>
      </w:r>
      <w:r w:rsidR="001C5F0F">
        <w:rPr>
          <w:rFonts w:asciiTheme="minorHAnsi" w:hAnsiTheme="minorHAnsi" w:cstheme="minorHAnsi"/>
          <w:sz w:val="24"/>
          <w:szCs w:val="24"/>
        </w:rPr>
        <w:t xml:space="preserve">(PEI) </w:t>
      </w:r>
      <w:r w:rsidR="00251B8A" w:rsidRPr="00B8484E">
        <w:rPr>
          <w:rFonts w:asciiTheme="minorHAnsi" w:hAnsiTheme="minorHAnsi" w:cstheme="minorHAnsi"/>
          <w:sz w:val="24"/>
          <w:szCs w:val="24"/>
        </w:rPr>
        <w:t>201</w:t>
      </w:r>
      <w:r w:rsidR="00FB77C2" w:rsidRPr="00B8484E">
        <w:rPr>
          <w:rFonts w:asciiTheme="minorHAnsi" w:hAnsiTheme="minorHAnsi" w:cstheme="minorHAnsi"/>
          <w:sz w:val="24"/>
          <w:szCs w:val="24"/>
        </w:rPr>
        <w:t>4</w:t>
      </w:r>
      <w:r w:rsidR="00251B8A" w:rsidRPr="00B8484E">
        <w:rPr>
          <w:rFonts w:asciiTheme="minorHAnsi" w:hAnsiTheme="minorHAnsi" w:cstheme="minorHAnsi"/>
          <w:sz w:val="24"/>
          <w:szCs w:val="24"/>
        </w:rPr>
        <w:t>-2019</w:t>
      </w:r>
      <w:r w:rsidR="000F5427" w:rsidRPr="00B8484E">
        <w:rPr>
          <w:rFonts w:asciiTheme="minorHAnsi" w:hAnsiTheme="minorHAnsi" w:cstheme="minorHAnsi"/>
          <w:sz w:val="24"/>
          <w:szCs w:val="24"/>
        </w:rPr>
        <w:t xml:space="preserve"> “Agricultura para el Buen Vivir”</w:t>
      </w:r>
      <w:r w:rsidR="00293C66">
        <w:rPr>
          <w:rFonts w:asciiTheme="minorHAnsi" w:hAnsiTheme="minorHAnsi" w:cstheme="minorHAnsi"/>
          <w:sz w:val="24"/>
          <w:szCs w:val="24"/>
        </w:rPr>
        <w:t xml:space="preserve">, </w:t>
      </w:r>
      <w:r w:rsidR="00293C66">
        <w:rPr>
          <w:rFonts w:cs="Arial"/>
          <w:spacing w:val="-5"/>
        </w:rPr>
        <w:t>que tiene como objetivos:</w:t>
      </w:r>
    </w:p>
    <w:p w:rsidR="00293C66" w:rsidRPr="003C4E71" w:rsidRDefault="00293C66" w:rsidP="00293C66">
      <w:pPr>
        <w:spacing w:before="240" w:after="240"/>
        <w:jc w:val="both"/>
        <w:rPr>
          <w:rFonts w:ascii="Calibri" w:hAnsi="Calibri" w:cs="Calibri"/>
          <w:bCs/>
        </w:rPr>
      </w:pPr>
      <w:r w:rsidRPr="003C4E71">
        <w:rPr>
          <w:rFonts w:ascii="Calibri" w:hAnsi="Calibri" w:cs="Calibri"/>
          <w:b/>
          <w:bCs/>
        </w:rPr>
        <w:t>OE.1</w:t>
      </w:r>
      <w:r>
        <w:rPr>
          <w:rFonts w:ascii="Calibri" w:hAnsi="Calibri" w:cs="Calibri"/>
          <w:bCs/>
        </w:rPr>
        <w:t xml:space="preserve"> </w:t>
      </w:r>
      <w:r w:rsidRPr="003C4E71">
        <w:rPr>
          <w:rFonts w:ascii="Calibri" w:hAnsi="Calibri" w:cs="Calibri"/>
          <w:bCs/>
        </w:rPr>
        <w:t>Incrementar la producción, productividad y competitividad agropecuaria, forestal, pesquera y acuícola, para contribuir al crecimiento económico y la generación de empleo digno; así como, a la soberanía y seguridad alimentaria para el buen vivir de la familia salvadoreña.</w:t>
      </w:r>
    </w:p>
    <w:p w:rsidR="00293C66" w:rsidRPr="003C4E71" w:rsidRDefault="00293C66" w:rsidP="00293C66">
      <w:pPr>
        <w:spacing w:before="240" w:after="240"/>
        <w:jc w:val="both"/>
        <w:rPr>
          <w:rFonts w:ascii="Calibri" w:hAnsi="Calibri" w:cs="Calibri"/>
          <w:b/>
          <w:bCs/>
        </w:rPr>
      </w:pPr>
      <w:r w:rsidRPr="003C4E71">
        <w:rPr>
          <w:rFonts w:ascii="Calibri" w:hAnsi="Calibri" w:cs="Calibri"/>
          <w:b/>
          <w:bCs/>
        </w:rPr>
        <w:t>OE.2</w:t>
      </w:r>
      <w:r w:rsidRPr="003C4E71">
        <w:rPr>
          <w:rFonts w:ascii="Calibri" w:hAnsi="Calibri" w:cs="Calibri"/>
          <w:bCs/>
        </w:rPr>
        <w:t xml:space="preserve"> Contribuir a la sostenibilidad de las actividades agrícolas, pecuarias, forestales, pesqueras y acuícolas; a través de la implementación de medidas de mitigación y adaptación al cambio climático, conservación y uso adecuado de suelo y agua, con la activa participación de la población.</w:t>
      </w:r>
    </w:p>
    <w:p w:rsidR="00293C66" w:rsidRPr="003C4E71" w:rsidRDefault="00293C66" w:rsidP="00293C66">
      <w:pPr>
        <w:spacing w:before="240" w:after="240"/>
        <w:jc w:val="both"/>
        <w:rPr>
          <w:rFonts w:ascii="Calibri" w:hAnsi="Calibri" w:cs="Calibri"/>
          <w:bCs/>
        </w:rPr>
      </w:pPr>
      <w:r w:rsidRPr="003C4E71">
        <w:rPr>
          <w:rFonts w:ascii="Calibri" w:hAnsi="Calibri" w:cs="Calibri"/>
          <w:b/>
          <w:bCs/>
        </w:rPr>
        <w:t>OE.3</w:t>
      </w:r>
      <w:r w:rsidRPr="003C4E71">
        <w:rPr>
          <w:rFonts w:ascii="Calibri" w:hAnsi="Calibri" w:cs="Calibri"/>
          <w:bCs/>
        </w:rPr>
        <w:t xml:space="preserve"> Potenciar el recurso humano del sector agropecuario, forestal, pesquero, acuícola y agroindustrial; y promover el desarrollo equitativo e incluyente de las familias rurales en los territorios.</w:t>
      </w:r>
    </w:p>
    <w:p w:rsidR="00293C66" w:rsidRDefault="00293C66" w:rsidP="00506653">
      <w:pPr>
        <w:jc w:val="both"/>
        <w:rPr>
          <w:rFonts w:ascii="Calibri" w:hAnsi="Calibri" w:cs="Calibri"/>
          <w:bCs/>
        </w:rPr>
      </w:pPr>
      <w:r w:rsidRPr="003C4E71">
        <w:rPr>
          <w:rFonts w:ascii="Calibri" w:hAnsi="Calibri" w:cs="Calibri"/>
          <w:b/>
          <w:bCs/>
        </w:rPr>
        <w:t>OE.4</w:t>
      </w:r>
      <w:r w:rsidRPr="003C4E71">
        <w:rPr>
          <w:rFonts w:ascii="Calibri" w:hAnsi="Calibri" w:cs="Calibri"/>
          <w:bCs/>
        </w:rPr>
        <w:t xml:space="preserve"> Fortalecer la capacidad institucional para responder a los retos del sector, brindando servicios especializados con calidad y excelencia a la población.</w:t>
      </w:r>
    </w:p>
    <w:p w:rsidR="00E25EEC" w:rsidRDefault="00E25EEC" w:rsidP="00506653">
      <w:pPr>
        <w:jc w:val="both"/>
        <w:rPr>
          <w:rFonts w:ascii="Calibri" w:hAnsi="Calibri" w:cs="Calibri"/>
          <w:bCs/>
        </w:rPr>
      </w:pPr>
    </w:p>
    <w:p w:rsidR="00570E69" w:rsidRDefault="00E25EEC" w:rsidP="00E25EEC">
      <w:pPr>
        <w:pStyle w:val="ListParagraph1"/>
        <w:spacing w:after="0" w:line="240" w:lineRule="auto"/>
        <w:ind w:left="0"/>
        <w:contextualSpacing/>
        <w:jc w:val="both"/>
        <w:rPr>
          <w:rFonts w:cs="Arial"/>
          <w:spacing w:val="-5"/>
        </w:rPr>
      </w:pPr>
      <w:r w:rsidRPr="00B8484E">
        <w:rPr>
          <w:rFonts w:asciiTheme="minorHAnsi" w:hAnsiTheme="minorHAnsi" w:cstheme="minorHAnsi"/>
          <w:sz w:val="24"/>
          <w:szCs w:val="24"/>
        </w:rPr>
        <w:lastRenderedPageBreak/>
        <w:t xml:space="preserve">A nivel </w:t>
      </w:r>
      <w:r w:rsidR="00A566E5">
        <w:rPr>
          <w:rFonts w:asciiTheme="minorHAnsi" w:hAnsiTheme="minorHAnsi" w:cstheme="minorHAnsi"/>
          <w:sz w:val="24"/>
          <w:szCs w:val="24"/>
        </w:rPr>
        <w:t>institucional</w:t>
      </w:r>
      <w:r w:rsidRPr="00B8484E">
        <w:rPr>
          <w:rFonts w:asciiTheme="minorHAnsi" w:hAnsiTheme="minorHAnsi" w:cstheme="minorHAnsi"/>
          <w:sz w:val="24"/>
          <w:szCs w:val="24"/>
        </w:rPr>
        <w:t xml:space="preserve">, el marco de referencia para la determinación de Acciones Estratégicas, Indicadores y metas </w:t>
      </w:r>
      <w:r>
        <w:rPr>
          <w:rFonts w:asciiTheme="minorHAnsi" w:hAnsiTheme="minorHAnsi" w:cstheme="minorHAnsi"/>
          <w:sz w:val="24"/>
          <w:szCs w:val="24"/>
        </w:rPr>
        <w:t xml:space="preserve">del </w:t>
      </w:r>
      <w:r w:rsidRPr="00B8484E">
        <w:rPr>
          <w:rFonts w:asciiTheme="minorHAnsi" w:hAnsiTheme="minorHAnsi" w:cstheme="minorHAnsi"/>
          <w:sz w:val="24"/>
          <w:szCs w:val="24"/>
        </w:rPr>
        <w:t>201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B8484E">
        <w:rPr>
          <w:rFonts w:asciiTheme="minorHAnsi" w:hAnsiTheme="minorHAnsi" w:cstheme="minorHAnsi"/>
          <w:sz w:val="24"/>
          <w:szCs w:val="24"/>
        </w:rPr>
        <w:t xml:space="preserve">, es el Plan Estratégico Institucional </w:t>
      </w:r>
      <w:r>
        <w:rPr>
          <w:rFonts w:asciiTheme="minorHAnsi" w:hAnsiTheme="minorHAnsi" w:cstheme="minorHAnsi"/>
          <w:sz w:val="24"/>
          <w:szCs w:val="24"/>
        </w:rPr>
        <w:t xml:space="preserve">(PEI) </w:t>
      </w:r>
      <w:r w:rsidRPr="00B8484E">
        <w:rPr>
          <w:rFonts w:asciiTheme="minorHAnsi" w:hAnsiTheme="minorHAnsi" w:cstheme="minorHAnsi"/>
          <w:sz w:val="24"/>
          <w:szCs w:val="24"/>
        </w:rPr>
        <w:t xml:space="preserve">2014-2019 </w:t>
      </w:r>
      <w:r w:rsidR="00A566E5">
        <w:rPr>
          <w:rFonts w:asciiTheme="minorHAnsi" w:hAnsiTheme="minorHAnsi" w:cstheme="minorHAnsi"/>
          <w:sz w:val="24"/>
          <w:szCs w:val="24"/>
        </w:rPr>
        <w:t xml:space="preserve"> del CENTA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cs="Arial"/>
          <w:spacing w:val="-5"/>
        </w:rPr>
        <w:t xml:space="preserve">que </w:t>
      </w:r>
      <w:r w:rsidR="000B5EF2">
        <w:rPr>
          <w:rFonts w:cs="Arial"/>
          <w:spacing w:val="-5"/>
        </w:rPr>
        <w:t>concentr</w:t>
      </w:r>
      <w:r w:rsidR="001529F2">
        <w:rPr>
          <w:rFonts w:cs="Arial"/>
          <w:spacing w:val="-5"/>
        </w:rPr>
        <w:t>a</w:t>
      </w:r>
      <w:r w:rsidR="000B5EF2">
        <w:rPr>
          <w:rFonts w:cs="Arial"/>
          <w:spacing w:val="-5"/>
        </w:rPr>
        <w:t xml:space="preserve">-pero no se limita- en dos objetivos </w:t>
      </w:r>
      <w:r w:rsidR="001529F2">
        <w:rPr>
          <w:rFonts w:cs="Arial"/>
          <w:spacing w:val="-5"/>
        </w:rPr>
        <w:t xml:space="preserve">estratégicos que están </w:t>
      </w:r>
      <w:r w:rsidR="000B5EF2">
        <w:rPr>
          <w:rFonts w:cs="Arial"/>
          <w:spacing w:val="-5"/>
        </w:rPr>
        <w:t xml:space="preserve">vinculados a los </w:t>
      </w:r>
      <w:r w:rsidR="001529F2">
        <w:rPr>
          <w:rFonts w:cs="Arial"/>
          <w:spacing w:val="-5"/>
        </w:rPr>
        <w:t>OE 1 y 2 del MAG, siguientes:</w:t>
      </w:r>
      <w:r w:rsidR="00A566E5">
        <w:rPr>
          <w:rFonts w:cs="Arial"/>
          <w:spacing w:val="-5"/>
        </w:rPr>
        <w:t xml:space="preserve"> </w:t>
      </w:r>
    </w:p>
    <w:p w:rsidR="00E25EEC" w:rsidRDefault="00E25EEC" w:rsidP="00E25EEC">
      <w:pPr>
        <w:pStyle w:val="ListParagraph1"/>
        <w:spacing w:after="0" w:line="240" w:lineRule="auto"/>
        <w:ind w:left="0"/>
        <w:contextualSpacing/>
        <w:jc w:val="both"/>
        <w:rPr>
          <w:rFonts w:cs="Arial"/>
          <w:spacing w:val="-5"/>
        </w:rPr>
      </w:pPr>
    </w:p>
    <w:p w:rsidR="000B5EF2" w:rsidRPr="007A7FD3" w:rsidRDefault="000B5EF2" w:rsidP="000B5EF2">
      <w:pPr>
        <w:pStyle w:val="Style-1"/>
        <w:jc w:val="both"/>
        <w:rPr>
          <w:rFonts w:ascii="Calibri" w:hAnsi="Calibri" w:cs="Arial"/>
          <w:color w:val="1F497D"/>
        </w:rPr>
      </w:pPr>
      <w:r w:rsidRPr="007A7FD3">
        <w:rPr>
          <w:rFonts w:ascii="Calibri" w:hAnsi="Calibri" w:cs="Arial"/>
          <w:color w:val="1F497D"/>
        </w:rPr>
        <w:t>Objetivo 1: Dinamizar la economía nacional para generar oportunidades y prosperidad a las familias, las empresas y el país.</w:t>
      </w:r>
    </w:p>
    <w:p w:rsidR="00E25EEC" w:rsidRPr="000B5EF2" w:rsidRDefault="00E25EEC" w:rsidP="00506653">
      <w:pPr>
        <w:jc w:val="both"/>
        <w:rPr>
          <w:rFonts w:ascii="Calibri" w:hAnsi="Calibri" w:cs="Calibri"/>
          <w:bCs/>
        </w:rPr>
      </w:pPr>
    </w:p>
    <w:p w:rsidR="00CB42DE" w:rsidRPr="001529F2" w:rsidRDefault="000B5EF2" w:rsidP="00506653">
      <w:pPr>
        <w:pStyle w:val="ListParagraph1"/>
        <w:spacing w:after="0" w:line="240" w:lineRule="auto"/>
        <w:ind w:left="0"/>
        <w:contextualSpacing/>
        <w:jc w:val="both"/>
        <w:rPr>
          <w:rFonts w:cs="Arial"/>
          <w:color w:val="1F497D"/>
          <w:sz w:val="24"/>
          <w:szCs w:val="24"/>
        </w:rPr>
      </w:pPr>
      <w:r w:rsidRPr="001529F2">
        <w:rPr>
          <w:rFonts w:cs="Arial"/>
          <w:color w:val="1F497D"/>
          <w:sz w:val="24"/>
          <w:szCs w:val="24"/>
        </w:rPr>
        <w:t xml:space="preserve">Objetivo </w:t>
      </w:r>
      <w:r w:rsidR="001529F2">
        <w:rPr>
          <w:rFonts w:cs="Arial"/>
          <w:color w:val="1F497D"/>
          <w:sz w:val="24"/>
          <w:szCs w:val="24"/>
        </w:rPr>
        <w:t>2</w:t>
      </w:r>
      <w:r w:rsidRPr="001529F2">
        <w:rPr>
          <w:rFonts w:cs="Arial"/>
          <w:color w:val="1F497D"/>
          <w:sz w:val="24"/>
          <w:szCs w:val="24"/>
        </w:rPr>
        <w:t>: Transitar hacia una economía y sociedad ambientalmente sustentable y resilientes a los efectos del cambio climático</w:t>
      </w:r>
      <w:r w:rsidR="001529F2">
        <w:rPr>
          <w:rFonts w:cs="Arial"/>
          <w:color w:val="1F497D"/>
          <w:sz w:val="24"/>
          <w:szCs w:val="24"/>
        </w:rPr>
        <w:t>.</w:t>
      </w:r>
    </w:p>
    <w:p w:rsidR="000B5EF2" w:rsidRDefault="000B5EF2" w:rsidP="00506653">
      <w:pPr>
        <w:pStyle w:val="ListParagraph1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  <w:lang w:eastAsia="es-ES"/>
        </w:rPr>
      </w:pPr>
    </w:p>
    <w:p w:rsidR="00FE2DE6" w:rsidRPr="00B8484E" w:rsidRDefault="00E5076E" w:rsidP="00506653">
      <w:pPr>
        <w:pStyle w:val="ListParagraph1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  <w:lang w:eastAsia="es-ES"/>
        </w:rPr>
      </w:pPr>
      <w:r w:rsidRPr="00B8484E">
        <w:rPr>
          <w:rFonts w:asciiTheme="minorHAnsi" w:hAnsiTheme="minorHAnsi" w:cstheme="minorHAnsi"/>
          <w:sz w:val="24"/>
          <w:szCs w:val="24"/>
          <w:lang w:eastAsia="es-ES"/>
        </w:rPr>
        <w:t>En concordancia con los objetivos del PQD, e</w:t>
      </w:r>
      <w:r w:rsidR="00285DAA" w:rsidRPr="00B8484E">
        <w:rPr>
          <w:rFonts w:asciiTheme="minorHAnsi" w:hAnsiTheme="minorHAnsi" w:cstheme="minorHAnsi"/>
          <w:sz w:val="24"/>
          <w:szCs w:val="24"/>
          <w:lang w:eastAsia="es-ES"/>
        </w:rPr>
        <w:t xml:space="preserve">l </w:t>
      </w:r>
      <w:r w:rsidR="00FE2DE6" w:rsidRPr="00B8484E">
        <w:rPr>
          <w:rFonts w:asciiTheme="minorHAnsi" w:hAnsiTheme="minorHAnsi" w:cstheme="minorHAnsi"/>
          <w:sz w:val="24"/>
          <w:szCs w:val="24"/>
          <w:lang w:eastAsia="es-ES"/>
        </w:rPr>
        <w:t>P</w:t>
      </w:r>
      <w:r w:rsidR="00A26C1D" w:rsidRPr="00B8484E">
        <w:rPr>
          <w:rFonts w:asciiTheme="minorHAnsi" w:hAnsiTheme="minorHAnsi" w:cstheme="minorHAnsi"/>
          <w:sz w:val="24"/>
          <w:szCs w:val="24"/>
          <w:lang w:eastAsia="es-ES"/>
        </w:rPr>
        <w:t>EI</w:t>
      </w:r>
      <w:r w:rsidR="001529F2">
        <w:rPr>
          <w:rFonts w:asciiTheme="minorHAnsi" w:hAnsiTheme="minorHAnsi" w:cstheme="minorHAnsi"/>
          <w:sz w:val="24"/>
          <w:szCs w:val="24"/>
          <w:lang w:eastAsia="es-ES"/>
        </w:rPr>
        <w:t xml:space="preserve">-CENTA </w:t>
      </w:r>
      <w:r w:rsidR="00E80000">
        <w:rPr>
          <w:rFonts w:asciiTheme="minorHAnsi" w:hAnsiTheme="minorHAnsi" w:cstheme="minorHAnsi"/>
          <w:sz w:val="24"/>
          <w:szCs w:val="24"/>
          <w:lang w:eastAsia="es-ES"/>
        </w:rPr>
        <w:t>ha definido</w:t>
      </w:r>
      <w:r w:rsidR="00BF113F" w:rsidRPr="00B8484E">
        <w:rPr>
          <w:rFonts w:asciiTheme="minorHAnsi" w:hAnsiTheme="minorHAnsi" w:cstheme="minorHAnsi"/>
          <w:sz w:val="24"/>
          <w:szCs w:val="24"/>
          <w:lang w:eastAsia="es-ES"/>
        </w:rPr>
        <w:t xml:space="preserve"> </w:t>
      </w:r>
      <w:r w:rsidR="00E80000">
        <w:rPr>
          <w:rFonts w:asciiTheme="minorHAnsi" w:hAnsiTheme="minorHAnsi" w:cstheme="minorHAnsi"/>
          <w:sz w:val="24"/>
          <w:szCs w:val="24"/>
          <w:lang w:eastAsia="es-ES"/>
        </w:rPr>
        <w:t xml:space="preserve">sus </w:t>
      </w:r>
      <w:r w:rsidR="00BF113F" w:rsidRPr="00B8484E">
        <w:rPr>
          <w:rFonts w:asciiTheme="minorHAnsi" w:hAnsiTheme="minorHAnsi" w:cstheme="minorHAnsi"/>
          <w:sz w:val="24"/>
          <w:szCs w:val="24"/>
          <w:lang w:eastAsia="es-ES"/>
        </w:rPr>
        <w:t xml:space="preserve">acciones en los </w:t>
      </w:r>
      <w:r w:rsidRPr="00B8484E">
        <w:rPr>
          <w:rFonts w:asciiTheme="minorHAnsi" w:hAnsiTheme="minorHAnsi" w:cstheme="minorHAnsi"/>
          <w:sz w:val="24"/>
          <w:szCs w:val="24"/>
          <w:lang w:eastAsia="es-ES"/>
        </w:rPr>
        <w:t xml:space="preserve">Ejes </w:t>
      </w:r>
      <w:r w:rsidR="00BF113F" w:rsidRPr="00B8484E">
        <w:rPr>
          <w:rFonts w:asciiTheme="minorHAnsi" w:hAnsiTheme="minorHAnsi" w:cstheme="minorHAnsi"/>
          <w:sz w:val="24"/>
          <w:szCs w:val="24"/>
          <w:lang w:eastAsia="es-ES"/>
        </w:rPr>
        <w:t>siguientes:</w:t>
      </w:r>
    </w:p>
    <w:p w:rsidR="000F5427" w:rsidRPr="00B8484E" w:rsidRDefault="000F5427" w:rsidP="00506653">
      <w:pPr>
        <w:pStyle w:val="ListParagraph1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  <w:lang w:eastAsia="es-ES"/>
        </w:rPr>
      </w:pPr>
    </w:p>
    <w:p w:rsidR="00BF113F" w:rsidRPr="00B8484E" w:rsidRDefault="00E5076E" w:rsidP="00E5076E">
      <w:pPr>
        <w:pStyle w:val="ListParagraph1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  <w:lang w:eastAsia="es-ES"/>
        </w:rPr>
        <w:t>Eje 1: Crecimiento económico y empleo digno en sector agropecuario, forestal, pesquero, acuícola y agroindustrial.</w:t>
      </w:r>
    </w:p>
    <w:p w:rsidR="000C6423" w:rsidRPr="00B8484E" w:rsidRDefault="000C6423" w:rsidP="00E5076E">
      <w:pPr>
        <w:pStyle w:val="ListParagraph1"/>
        <w:spacing w:after="0" w:line="24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 xml:space="preserve">Eje 7: Sustentabilidad ambiental y resiliencia al cambio </w:t>
      </w:r>
      <w:r w:rsidR="00E80000" w:rsidRPr="00B8484E">
        <w:rPr>
          <w:rFonts w:asciiTheme="minorHAnsi" w:hAnsiTheme="minorHAnsi" w:cstheme="minorHAnsi"/>
          <w:sz w:val="24"/>
          <w:szCs w:val="24"/>
        </w:rPr>
        <w:t>climático</w:t>
      </w:r>
    </w:p>
    <w:p w:rsidR="00FB18E0" w:rsidRPr="00B8484E" w:rsidRDefault="00FB18E0" w:rsidP="004014A9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0F5427" w:rsidRPr="00B8484E" w:rsidRDefault="000F5427" w:rsidP="004014A9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Cada eje contempla </w:t>
      </w:r>
      <w:r w:rsidR="000E6AAC">
        <w:rPr>
          <w:rFonts w:asciiTheme="minorHAnsi" w:hAnsiTheme="minorHAnsi" w:cstheme="minorHAnsi"/>
          <w:sz w:val="24"/>
        </w:rPr>
        <w:t xml:space="preserve">las </w:t>
      </w:r>
      <w:r w:rsidRPr="00B8484E">
        <w:rPr>
          <w:rFonts w:asciiTheme="minorHAnsi" w:hAnsiTheme="minorHAnsi" w:cstheme="minorHAnsi"/>
          <w:sz w:val="24"/>
        </w:rPr>
        <w:t>Estrategias y Líneas de Acción de los objetivos del PQD, que tienen que ver con el quehacer del MAG.</w:t>
      </w:r>
    </w:p>
    <w:p w:rsidR="000F5427" w:rsidRPr="00B8484E" w:rsidRDefault="000F5427" w:rsidP="004014A9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:rsidR="000F5427" w:rsidRPr="00B8484E" w:rsidRDefault="000F5427" w:rsidP="004014A9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A su vez para cada Línea de Acción </w:t>
      </w:r>
      <w:r w:rsidR="00E80000">
        <w:rPr>
          <w:rFonts w:asciiTheme="minorHAnsi" w:hAnsiTheme="minorHAnsi" w:cstheme="minorHAnsi"/>
          <w:sz w:val="24"/>
        </w:rPr>
        <w:t xml:space="preserve">está compuesta por </w:t>
      </w:r>
      <w:r w:rsidRPr="00B8484E">
        <w:rPr>
          <w:rFonts w:asciiTheme="minorHAnsi" w:hAnsiTheme="minorHAnsi" w:cstheme="minorHAnsi"/>
          <w:sz w:val="24"/>
        </w:rPr>
        <w:t xml:space="preserve">resultados, indicadores y </w:t>
      </w:r>
      <w:r w:rsidR="002C63EE">
        <w:rPr>
          <w:rFonts w:asciiTheme="minorHAnsi" w:hAnsiTheme="minorHAnsi" w:cstheme="minorHAnsi"/>
          <w:sz w:val="24"/>
        </w:rPr>
        <w:t>acciones e</w:t>
      </w:r>
      <w:r w:rsidRPr="00B8484E">
        <w:rPr>
          <w:rFonts w:asciiTheme="minorHAnsi" w:hAnsiTheme="minorHAnsi" w:cstheme="minorHAnsi"/>
          <w:sz w:val="24"/>
        </w:rPr>
        <w:t>stratégicas.</w:t>
      </w:r>
    </w:p>
    <w:p w:rsidR="000F5427" w:rsidRPr="00B8484E" w:rsidRDefault="000F5427" w:rsidP="004014A9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:rsidR="000F5427" w:rsidRPr="00B8484E" w:rsidRDefault="000F5427" w:rsidP="004014A9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En ese sentido, las </w:t>
      </w:r>
      <w:r w:rsidR="001F04E4">
        <w:rPr>
          <w:rFonts w:asciiTheme="minorHAnsi" w:hAnsiTheme="minorHAnsi" w:cstheme="minorHAnsi"/>
          <w:sz w:val="24"/>
        </w:rPr>
        <w:t>Gerencias y Unidades</w:t>
      </w:r>
      <w:r w:rsidRPr="00B8484E">
        <w:rPr>
          <w:rFonts w:asciiTheme="minorHAnsi" w:hAnsiTheme="minorHAnsi" w:cstheme="minorHAnsi"/>
          <w:sz w:val="24"/>
        </w:rPr>
        <w:t xml:space="preserve"> deberán programar sus metas tomando como base </w:t>
      </w:r>
      <w:r w:rsidR="00F64AEB">
        <w:rPr>
          <w:rFonts w:asciiTheme="minorHAnsi" w:hAnsiTheme="minorHAnsi" w:cstheme="minorHAnsi"/>
          <w:sz w:val="24"/>
        </w:rPr>
        <w:t xml:space="preserve">primeramente, </w:t>
      </w:r>
      <w:r w:rsidRPr="00B8484E">
        <w:rPr>
          <w:rFonts w:asciiTheme="minorHAnsi" w:hAnsiTheme="minorHAnsi" w:cstheme="minorHAnsi"/>
          <w:sz w:val="24"/>
        </w:rPr>
        <w:t>las acciones estratégicas de</w:t>
      </w:r>
      <w:r w:rsidR="00CF28A8" w:rsidRPr="00B8484E">
        <w:rPr>
          <w:rFonts w:asciiTheme="minorHAnsi" w:hAnsiTheme="minorHAnsi" w:cstheme="minorHAnsi"/>
          <w:sz w:val="24"/>
        </w:rPr>
        <w:t>finidas en e</w:t>
      </w:r>
      <w:r w:rsidRPr="00B8484E">
        <w:rPr>
          <w:rFonts w:asciiTheme="minorHAnsi" w:hAnsiTheme="minorHAnsi" w:cstheme="minorHAnsi"/>
          <w:sz w:val="24"/>
        </w:rPr>
        <w:t>l PEI</w:t>
      </w:r>
      <w:r w:rsidR="001F04E4">
        <w:rPr>
          <w:rFonts w:asciiTheme="minorHAnsi" w:hAnsiTheme="minorHAnsi" w:cstheme="minorHAnsi"/>
          <w:sz w:val="24"/>
        </w:rPr>
        <w:t>-CENTA</w:t>
      </w:r>
      <w:r w:rsidRPr="00B8484E">
        <w:rPr>
          <w:rFonts w:asciiTheme="minorHAnsi" w:hAnsiTheme="minorHAnsi" w:cstheme="minorHAnsi"/>
          <w:sz w:val="24"/>
        </w:rPr>
        <w:t>.</w:t>
      </w:r>
    </w:p>
    <w:p w:rsidR="00F64AEB" w:rsidRDefault="00F64AEB" w:rsidP="004014A9">
      <w:pPr>
        <w:pStyle w:val="Sangradetextonormal"/>
        <w:rPr>
          <w:rFonts w:asciiTheme="minorHAnsi" w:hAnsiTheme="minorHAnsi" w:cstheme="minorHAnsi"/>
          <w:sz w:val="24"/>
          <w:lang w:val="es-SV"/>
        </w:rPr>
      </w:pPr>
    </w:p>
    <w:p w:rsidR="00D15FB2" w:rsidRDefault="00AF7F87" w:rsidP="00F64AEB">
      <w:pPr>
        <w:pStyle w:val="Sangradetextonormal"/>
        <w:rPr>
          <w:rFonts w:asciiTheme="minorHAnsi" w:hAnsiTheme="minorHAnsi" w:cstheme="minorHAnsi"/>
          <w:sz w:val="24"/>
          <w:lang w:val="es-SV"/>
        </w:rPr>
      </w:pPr>
      <w:r w:rsidRPr="002E66A6">
        <w:rPr>
          <w:rFonts w:asciiTheme="minorHAnsi" w:hAnsiTheme="minorHAnsi" w:cstheme="minorHAnsi"/>
          <w:sz w:val="24"/>
          <w:lang w:val="es-SV"/>
        </w:rPr>
        <w:t xml:space="preserve">También, se tomará en cuenta </w:t>
      </w:r>
      <w:r w:rsidR="00EB7CFC" w:rsidRPr="002E66A6">
        <w:rPr>
          <w:rFonts w:asciiTheme="minorHAnsi" w:hAnsiTheme="minorHAnsi" w:cstheme="minorHAnsi"/>
          <w:sz w:val="24"/>
          <w:lang w:val="es-SV"/>
        </w:rPr>
        <w:t xml:space="preserve">los compromisos </w:t>
      </w:r>
      <w:r w:rsidR="00EB7CFC">
        <w:rPr>
          <w:rFonts w:asciiTheme="minorHAnsi" w:hAnsiTheme="minorHAnsi" w:cstheme="minorHAnsi"/>
          <w:sz w:val="24"/>
          <w:lang w:val="es-SV"/>
        </w:rPr>
        <w:t xml:space="preserve">adicionales adquiridos posteriores a la formulación </w:t>
      </w:r>
      <w:r w:rsidR="00966D63">
        <w:rPr>
          <w:rFonts w:asciiTheme="minorHAnsi" w:hAnsiTheme="minorHAnsi" w:cstheme="minorHAnsi"/>
          <w:sz w:val="24"/>
          <w:lang w:val="es-SV"/>
        </w:rPr>
        <w:t>de la</w:t>
      </w:r>
      <w:r w:rsidR="00EB7CFC">
        <w:rPr>
          <w:rFonts w:asciiTheme="minorHAnsi" w:hAnsiTheme="minorHAnsi" w:cstheme="minorHAnsi"/>
          <w:sz w:val="24"/>
          <w:lang w:val="es-SV"/>
        </w:rPr>
        <w:t xml:space="preserve"> PEI-CENTA-según aplicación-. </w:t>
      </w:r>
    </w:p>
    <w:p w:rsidR="00EB7CFC" w:rsidRDefault="00EB7CFC" w:rsidP="00F64AEB">
      <w:pPr>
        <w:pStyle w:val="Sangradetextonormal"/>
        <w:rPr>
          <w:rFonts w:asciiTheme="minorHAnsi" w:hAnsiTheme="minorHAnsi" w:cstheme="minorHAnsi"/>
          <w:sz w:val="24"/>
          <w:lang w:val="es-SV"/>
        </w:rPr>
      </w:pPr>
    </w:p>
    <w:p w:rsidR="00AF7F87" w:rsidRPr="00AF7F87" w:rsidRDefault="00AF7F87" w:rsidP="00F64AEB">
      <w:pPr>
        <w:pStyle w:val="Sangradetextonormal"/>
        <w:rPr>
          <w:rFonts w:asciiTheme="minorHAnsi" w:hAnsiTheme="minorHAnsi" w:cstheme="minorHAnsi"/>
          <w:sz w:val="24"/>
          <w:lang w:val="es-SV"/>
        </w:rPr>
      </w:pPr>
    </w:p>
    <w:p w:rsidR="009C0F50" w:rsidRPr="00B8484E" w:rsidRDefault="009728A7" w:rsidP="00E474B8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LINEAMIENTOS PARA LA PROGRAMACION DE METAS</w:t>
      </w:r>
    </w:p>
    <w:p w:rsidR="00DD0CA3" w:rsidRPr="00B8484E" w:rsidRDefault="00DD0CA3" w:rsidP="00E474B8">
      <w:pPr>
        <w:pStyle w:val="ListParagraph1"/>
        <w:spacing w:after="0" w:line="240" w:lineRule="auto"/>
        <w:ind w:left="56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87539" w:rsidRPr="00545C87" w:rsidRDefault="00987539" w:rsidP="00E474B8">
      <w:pPr>
        <w:pStyle w:val="Prrafodelista"/>
        <w:numPr>
          <w:ilvl w:val="0"/>
          <w:numId w:val="30"/>
        </w:numPr>
        <w:spacing w:after="0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545C87">
        <w:rPr>
          <w:rFonts w:asciiTheme="minorHAnsi" w:hAnsiTheme="minorHAnsi" w:cstheme="minorHAnsi"/>
          <w:b/>
          <w:sz w:val="24"/>
          <w:szCs w:val="24"/>
        </w:rPr>
        <w:t>Contenido de los Planes</w:t>
      </w:r>
      <w:r w:rsidRPr="00545C87">
        <w:rPr>
          <w:rFonts w:asciiTheme="minorHAnsi" w:hAnsiTheme="minorHAnsi" w:cstheme="minorHAnsi"/>
          <w:b/>
        </w:rPr>
        <w:t>.</w:t>
      </w:r>
    </w:p>
    <w:p w:rsidR="00987539" w:rsidRPr="00B8484E" w:rsidRDefault="00987539" w:rsidP="00E474B8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F56513" w:rsidRPr="00E76CB4" w:rsidRDefault="00E76CB4" w:rsidP="003966B3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</w:rPr>
      </w:pPr>
      <w:r w:rsidRPr="00E76CB4">
        <w:rPr>
          <w:rFonts w:asciiTheme="minorHAnsi" w:hAnsiTheme="minorHAnsi" w:cstheme="minorHAnsi"/>
          <w:sz w:val="24"/>
          <w:szCs w:val="24"/>
        </w:rPr>
        <w:t>En primer lugar, se</w:t>
      </w:r>
      <w:r w:rsidR="001C5F0F" w:rsidRPr="00E76CB4">
        <w:rPr>
          <w:rFonts w:asciiTheme="minorHAnsi" w:hAnsiTheme="minorHAnsi" w:cstheme="minorHAnsi"/>
          <w:sz w:val="24"/>
          <w:szCs w:val="24"/>
        </w:rPr>
        <w:t xml:space="preserve"> programar</w:t>
      </w:r>
      <w:r w:rsidR="00752132" w:rsidRPr="00E76CB4">
        <w:rPr>
          <w:rFonts w:asciiTheme="minorHAnsi" w:hAnsiTheme="minorHAnsi" w:cstheme="minorHAnsi"/>
          <w:sz w:val="24"/>
          <w:szCs w:val="24"/>
        </w:rPr>
        <w:t>án</w:t>
      </w:r>
      <w:r w:rsidR="001C5F0F" w:rsidRPr="00E76CB4">
        <w:rPr>
          <w:rFonts w:asciiTheme="minorHAnsi" w:hAnsiTheme="minorHAnsi" w:cstheme="minorHAnsi"/>
          <w:sz w:val="24"/>
          <w:szCs w:val="24"/>
        </w:rPr>
        <w:t xml:space="preserve"> l</w:t>
      </w:r>
      <w:r w:rsidR="00DD0CA3" w:rsidRPr="00E76CB4">
        <w:rPr>
          <w:rFonts w:asciiTheme="minorHAnsi" w:hAnsiTheme="minorHAnsi" w:cstheme="minorHAnsi"/>
          <w:sz w:val="24"/>
          <w:szCs w:val="24"/>
        </w:rPr>
        <w:t xml:space="preserve">as </w:t>
      </w:r>
      <w:r w:rsidR="00933872" w:rsidRPr="00E76CB4">
        <w:rPr>
          <w:rFonts w:asciiTheme="minorHAnsi" w:hAnsiTheme="minorHAnsi" w:cstheme="minorHAnsi"/>
          <w:sz w:val="24"/>
          <w:szCs w:val="24"/>
        </w:rPr>
        <w:t>A</w:t>
      </w:r>
      <w:r w:rsidR="004A69B5" w:rsidRPr="00E76CB4">
        <w:rPr>
          <w:rFonts w:asciiTheme="minorHAnsi" w:hAnsiTheme="minorHAnsi" w:cstheme="minorHAnsi"/>
          <w:sz w:val="24"/>
          <w:szCs w:val="24"/>
        </w:rPr>
        <w:t>c</w:t>
      </w:r>
      <w:r w:rsidR="00CF28A8" w:rsidRPr="00E76CB4">
        <w:rPr>
          <w:rFonts w:asciiTheme="minorHAnsi" w:hAnsiTheme="minorHAnsi" w:cstheme="minorHAnsi"/>
          <w:sz w:val="24"/>
          <w:szCs w:val="24"/>
        </w:rPr>
        <w:t>ciones</w:t>
      </w:r>
      <w:r w:rsidR="004A69B5" w:rsidRPr="00E76CB4">
        <w:rPr>
          <w:rFonts w:asciiTheme="minorHAnsi" w:hAnsiTheme="minorHAnsi" w:cstheme="minorHAnsi"/>
          <w:sz w:val="24"/>
          <w:szCs w:val="24"/>
        </w:rPr>
        <w:t xml:space="preserve"> y </w:t>
      </w:r>
      <w:r w:rsidR="001C5F0F" w:rsidRPr="00E76CB4">
        <w:rPr>
          <w:rFonts w:asciiTheme="minorHAnsi" w:hAnsiTheme="minorHAnsi" w:cstheme="minorHAnsi"/>
          <w:sz w:val="24"/>
          <w:szCs w:val="24"/>
        </w:rPr>
        <w:t>M</w:t>
      </w:r>
      <w:r w:rsidR="00DD0CA3" w:rsidRPr="00E76CB4">
        <w:rPr>
          <w:rFonts w:asciiTheme="minorHAnsi" w:hAnsiTheme="minorHAnsi" w:cstheme="minorHAnsi"/>
          <w:sz w:val="24"/>
          <w:szCs w:val="24"/>
        </w:rPr>
        <w:t xml:space="preserve">etas </w:t>
      </w:r>
      <w:r w:rsidR="001C5F0F" w:rsidRPr="00E76CB4">
        <w:rPr>
          <w:rFonts w:asciiTheme="minorHAnsi" w:hAnsiTheme="minorHAnsi" w:cstheme="minorHAnsi"/>
          <w:sz w:val="24"/>
          <w:szCs w:val="24"/>
        </w:rPr>
        <w:t xml:space="preserve">de acuerdo a los contenidos de </w:t>
      </w:r>
      <w:r w:rsidR="004A69B5" w:rsidRPr="00E76CB4">
        <w:rPr>
          <w:rFonts w:asciiTheme="minorHAnsi" w:hAnsiTheme="minorHAnsi" w:cstheme="minorHAnsi"/>
          <w:sz w:val="24"/>
          <w:szCs w:val="24"/>
        </w:rPr>
        <w:t xml:space="preserve">los </w:t>
      </w:r>
      <w:r w:rsidR="00CF28A8" w:rsidRPr="00E76CB4">
        <w:rPr>
          <w:rFonts w:asciiTheme="minorHAnsi" w:hAnsiTheme="minorHAnsi" w:cstheme="minorHAnsi"/>
          <w:sz w:val="24"/>
          <w:szCs w:val="24"/>
        </w:rPr>
        <w:t>Ejes</w:t>
      </w:r>
      <w:r w:rsidR="00E80000" w:rsidRPr="00E76CB4">
        <w:rPr>
          <w:rFonts w:asciiTheme="minorHAnsi" w:hAnsiTheme="minorHAnsi" w:cstheme="minorHAnsi"/>
          <w:sz w:val="24"/>
          <w:szCs w:val="24"/>
        </w:rPr>
        <w:t xml:space="preserve"> Estratégicos</w:t>
      </w:r>
      <w:r w:rsidR="00CF28A8" w:rsidRPr="00E76CB4">
        <w:rPr>
          <w:rFonts w:asciiTheme="minorHAnsi" w:hAnsiTheme="minorHAnsi" w:cstheme="minorHAnsi"/>
          <w:sz w:val="24"/>
          <w:szCs w:val="24"/>
        </w:rPr>
        <w:t xml:space="preserve">, Líneas de Acción y </w:t>
      </w:r>
      <w:r w:rsidR="00933872" w:rsidRPr="00E76CB4">
        <w:rPr>
          <w:rFonts w:asciiTheme="minorHAnsi" w:hAnsiTheme="minorHAnsi" w:cstheme="minorHAnsi"/>
          <w:sz w:val="24"/>
          <w:szCs w:val="24"/>
        </w:rPr>
        <w:t>R</w:t>
      </w:r>
      <w:r w:rsidR="00CF28A8" w:rsidRPr="00E76CB4">
        <w:rPr>
          <w:rFonts w:asciiTheme="minorHAnsi" w:hAnsiTheme="minorHAnsi" w:cstheme="minorHAnsi"/>
          <w:sz w:val="24"/>
          <w:szCs w:val="24"/>
        </w:rPr>
        <w:t xml:space="preserve">esultados </w:t>
      </w:r>
      <w:r w:rsidR="00C5107B" w:rsidRPr="00E76CB4">
        <w:rPr>
          <w:rFonts w:asciiTheme="minorHAnsi" w:hAnsiTheme="minorHAnsi" w:cstheme="minorHAnsi"/>
          <w:sz w:val="24"/>
          <w:szCs w:val="24"/>
        </w:rPr>
        <w:t>del PEI</w:t>
      </w:r>
      <w:r w:rsidR="00752132" w:rsidRPr="00E76CB4">
        <w:rPr>
          <w:rFonts w:asciiTheme="minorHAnsi" w:hAnsiTheme="minorHAnsi" w:cstheme="minorHAnsi"/>
          <w:sz w:val="24"/>
          <w:szCs w:val="24"/>
        </w:rPr>
        <w:t xml:space="preserve"> del </w:t>
      </w:r>
      <w:r w:rsidR="000B4049">
        <w:rPr>
          <w:rFonts w:asciiTheme="minorHAnsi" w:hAnsiTheme="minorHAnsi" w:cstheme="minorHAnsi"/>
          <w:sz w:val="24"/>
          <w:szCs w:val="24"/>
        </w:rPr>
        <w:t>CENTA</w:t>
      </w:r>
      <w:r w:rsidR="00C5107B" w:rsidRPr="00E76CB4">
        <w:rPr>
          <w:rFonts w:asciiTheme="minorHAnsi" w:hAnsiTheme="minorHAnsi" w:cstheme="minorHAnsi"/>
          <w:sz w:val="24"/>
          <w:szCs w:val="24"/>
        </w:rPr>
        <w:t xml:space="preserve">, </w:t>
      </w:r>
      <w:r w:rsidR="00CF28A8" w:rsidRPr="00E76CB4">
        <w:rPr>
          <w:rFonts w:asciiTheme="minorHAnsi" w:hAnsiTheme="minorHAnsi" w:cstheme="minorHAnsi"/>
          <w:sz w:val="24"/>
          <w:szCs w:val="24"/>
        </w:rPr>
        <w:t xml:space="preserve">vinculados a </w:t>
      </w:r>
      <w:r w:rsidR="001C5F0F" w:rsidRPr="00E76CB4">
        <w:rPr>
          <w:rFonts w:asciiTheme="minorHAnsi" w:hAnsiTheme="minorHAnsi" w:cstheme="minorHAnsi"/>
          <w:sz w:val="24"/>
          <w:szCs w:val="24"/>
        </w:rPr>
        <w:t xml:space="preserve">cada una de </w:t>
      </w:r>
      <w:r w:rsidR="00752132" w:rsidRPr="00E76CB4">
        <w:rPr>
          <w:rFonts w:asciiTheme="minorHAnsi" w:hAnsiTheme="minorHAnsi" w:cstheme="minorHAnsi"/>
          <w:sz w:val="24"/>
          <w:szCs w:val="24"/>
        </w:rPr>
        <w:t>sus</w:t>
      </w:r>
      <w:r w:rsidR="001C5F0F" w:rsidRPr="00E76CB4">
        <w:rPr>
          <w:rFonts w:asciiTheme="minorHAnsi" w:hAnsiTheme="minorHAnsi" w:cstheme="minorHAnsi"/>
          <w:sz w:val="24"/>
          <w:szCs w:val="24"/>
        </w:rPr>
        <w:t xml:space="preserve"> </w:t>
      </w:r>
      <w:r w:rsidR="000B4049">
        <w:rPr>
          <w:rFonts w:asciiTheme="minorHAnsi" w:hAnsiTheme="minorHAnsi" w:cstheme="minorHAnsi"/>
          <w:sz w:val="24"/>
          <w:szCs w:val="24"/>
        </w:rPr>
        <w:t>Gerencias y Unidades</w:t>
      </w:r>
      <w:r w:rsidR="00CF28A8" w:rsidRPr="00E76CB4">
        <w:rPr>
          <w:rFonts w:asciiTheme="minorHAnsi" w:hAnsiTheme="minorHAnsi" w:cstheme="minorHAnsi"/>
          <w:sz w:val="24"/>
          <w:szCs w:val="24"/>
        </w:rPr>
        <w:t>.</w:t>
      </w:r>
      <w:r w:rsidRPr="00E76CB4">
        <w:rPr>
          <w:rFonts w:asciiTheme="minorHAnsi" w:hAnsiTheme="minorHAnsi" w:cstheme="minorHAnsi"/>
          <w:sz w:val="24"/>
          <w:szCs w:val="24"/>
        </w:rPr>
        <w:t xml:space="preserve"> </w:t>
      </w:r>
      <w:r w:rsidR="00F56513" w:rsidRPr="00E76CB4">
        <w:rPr>
          <w:rFonts w:asciiTheme="minorHAnsi" w:hAnsiTheme="minorHAnsi" w:cstheme="minorHAnsi"/>
          <w:sz w:val="24"/>
        </w:rPr>
        <w:t xml:space="preserve">En </w:t>
      </w:r>
      <w:r w:rsidR="00F56513" w:rsidRPr="004014A9">
        <w:rPr>
          <w:rFonts w:asciiTheme="minorHAnsi" w:hAnsiTheme="minorHAnsi" w:cstheme="minorHAnsi"/>
          <w:sz w:val="24"/>
        </w:rPr>
        <w:t>anexo se presentan</w:t>
      </w:r>
      <w:r w:rsidR="00F56513" w:rsidRPr="00E76CB4">
        <w:rPr>
          <w:rFonts w:asciiTheme="minorHAnsi" w:hAnsiTheme="minorHAnsi" w:cstheme="minorHAnsi"/>
          <w:sz w:val="24"/>
        </w:rPr>
        <w:t xml:space="preserve"> los contenidos de los Ejes, Resultados y Acciones Estratégicas del </w:t>
      </w:r>
      <w:r w:rsidR="000B4049">
        <w:rPr>
          <w:rFonts w:asciiTheme="minorHAnsi" w:hAnsiTheme="minorHAnsi" w:cstheme="minorHAnsi"/>
          <w:sz w:val="24"/>
        </w:rPr>
        <w:t>CENTA</w:t>
      </w:r>
      <w:r w:rsidR="00F56513" w:rsidRPr="00E76CB4">
        <w:rPr>
          <w:rFonts w:asciiTheme="minorHAnsi" w:hAnsiTheme="minorHAnsi" w:cstheme="minorHAnsi"/>
          <w:sz w:val="24"/>
        </w:rPr>
        <w:t xml:space="preserve"> 2014-2019</w:t>
      </w:r>
      <w:r w:rsidR="000B4049">
        <w:rPr>
          <w:rFonts w:asciiTheme="minorHAnsi" w:hAnsiTheme="minorHAnsi" w:cstheme="minorHAnsi"/>
          <w:sz w:val="24"/>
        </w:rPr>
        <w:t xml:space="preserve"> aplicables</w:t>
      </w:r>
      <w:r w:rsidR="00D75BB1">
        <w:rPr>
          <w:rFonts w:asciiTheme="minorHAnsi" w:hAnsiTheme="minorHAnsi" w:cstheme="minorHAnsi"/>
          <w:sz w:val="24"/>
        </w:rPr>
        <w:t xml:space="preserve"> para 2018</w:t>
      </w:r>
      <w:r w:rsidR="00F56513" w:rsidRPr="00E76CB4">
        <w:rPr>
          <w:rFonts w:asciiTheme="minorHAnsi" w:hAnsiTheme="minorHAnsi" w:cstheme="minorHAnsi"/>
          <w:sz w:val="24"/>
        </w:rPr>
        <w:t>.</w:t>
      </w:r>
    </w:p>
    <w:p w:rsidR="009608CE" w:rsidRPr="009608CE" w:rsidRDefault="009608CE" w:rsidP="009608CE">
      <w:pPr>
        <w:pStyle w:val="Prrafodelista"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752132" w:rsidRPr="000539E6" w:rsidRDefault="00E76CB4" w:rsidP="000539E6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Seguidamente, s</w:t>
      </w:r>
      <w:r w:rsidR="00752132">
        <w:rPr>
          <w:rFonts w:asciiTheme="minorHAnsi" w:hAnsiTheme="minorHAnsi" w:cstheme="minorHAnsi"/>
          <w:sz w:val="24"/>
          <w:szCs w:val="24"/>
        </w:rPr>
        <w:t xml:space="preserve">e programarán las Acciones y Metas </w:t>
      </w:r>
      <w:r w:rsidR="000539E6">
        <w:rPr>
          <w:rFonts w:asciiTheme="minorHAnsi" w:hAnsiTheme="minorHAnsi" w:cstheme="minorHAnsi"/>
          <w:sz w:val="24"/>
          <w:szCs w:val="24"/>
        </w:rPr>
        <w:t xml:space="preserve">de las Acciones Recurrentes no contempladas en el PEI del </w:t>
      </w:r>
      <w:r w:rsidR="00610655">
        <w:rPr>
          <w:rFonts w:asciiTheme="minorHAnsi" w:hAnsiTheme="minorHAnsi" w:cstheme="minorHAnsi"/>
          <w:sz w:val="24"/>
          <w:szCs w:val="24"/>
        </w:rPr>
        <w:t>CENTA</w:t>
      </w:r>
      <w:r w:rsidR="000539E6">
        <w:rPr>
          <w:rFonts w:asciiTheme="minorHAnsi" w:hAnsiTheme="minorHAnsi" w:cstheme="minorHAnsi"/>
          <w:sz w:val="24"/>
          <w:szCs w:val="24"/>
        </w:rPr>
        <w:t xml:space="preserve">, a cargo de cada </w:t>
      </w:r>
      <w:r w:rsidR="00610655">
        <w:rPr>
          <w:rFonts w:asciiTheme="minorHAnsi" w:hAnsiTheme="minorHAnsi" w:cstheme="minorHAnsi"/>
          <w:sz w:val="24"/>
          <w:szCs w:val="24"/>
        </w:rPr>
        <w:t>Gerencia y Unidad</w:t>
      </w:r>
      <w:r w:rsidR="000539E6">
        <w:rPr>
          <w:rFonts w:asciiTheme="minorHAnsi" w:hAnsiTheme="minorHAnsi" w:cstheme="minorHAnsi"/>
          <w:sz w:val="24"/>
          <w:szCs w:val="24"/>
        </w:rPr>
        <w:t>. A</w:t>
      </w:r>
      <w:r w:rsidR="00B879F4">
        <w:rPr>
          <w:rFonts w:asciiTheme="minorHAnsi" w:hAnsiTheme="minorHAnsi" w:cstheme="minorHAnsi"/>
          <w:sz w:val="24"/>
          <w:szCs w:val="24"/>
        </w:rPr>
        <w:t>nexo.</w:t>
      </w:r>
    </w:p>
    <w:p w:rsidR="000539E6" w:rsidRPr="00752132" w:rsidRDefault="000539E6" w:rsidP="000539E6">
      <w:pPr>
        <w:pStyle w:val="Prrafodelista"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BF07C1" w:rsidRPr="00B8484E" w:rsidRDefault="000539E6" w:rsidP="00E474B8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lastRenderedPageBreak/>
        <w:t>Cuando corresponda, l</w:t>
      </w:r>
      <w:r w:rsidR="00CD1586" w:rsidRPr="00B8484E">
        <w:rPr>
          <w:rFonts w:asciiTheme="minorHAnsi" w:hAnsiTheme="minorHAnsi" w:cstheme="minorHAnsi"/>
          <w:sz w:val="24"/>
        </w:rPr>
        <w:t xml:space="preserve">as </w:t>
      </w:r>
      <w:r w:rsidR="00610655">
        <w:rPr>
          <w:rFonts w:asciiTheme="minorHAnsi" w:hAnsiTheme="minorHAnsi" w:cstheme="minorHAnsi"/>
          <w:sz w:val="24"/>
        </w:rPr>
        <w:t>Gerencias y Unidades del CENTA</w:t>
      </w:r>
      <w:r w:rsidR="007A7639">
        <w:rPr>
          <w:rFonts w:asciiTheme="minorHAnsi" w:hAnsiTheme="minorHAnsi" w:cstheme="minorHAnsi"/>
          <w:sz w:val="24"/>
        </w:rPr>
        <w:t xml:space="preserve"> </w:t>
      </w:r>
      <w:r w:rsidR="00BF07C1" w:rsidRPr="00B8484E">
        <w:rPr>
          <w:rFonts w:asciiTheme="minorHAnsi" w:hAnsiTheme="minorHAnsi" w:cstheme="minorHAnsi"/>
          <w:sz w:val="24"/>
        </w:rPr>
        <w:t>con</w:t>
      </w:r>
      <w:r w:rsidR="007A7639">
        <w:rPr>
          <w:rFonts w:asciiTheme="minorHAnsi" w:hAnsiTheme="minorHAnsi" w:cstheme="minorHAnsi"/>
          <w:sz w:val="24"/>
        </w:rPr>
        <w:t>signarán en el POA</w:t>
      </w:r>
      <w:r w:rsidR="00970F0D">
        <w:rPr>
          <w:rFonts w:asciiTheme="minorHAnsi" w:hAnsiTheme="minorHAnsi" w:cstheme="minorHAnsi"/>
          <w:sz w:val="24"/>
        </w:rPr>
        <w:t xml:space="preserve"> </w:t>
      </w:r>
      <w:r w:rsidR="00752132">
        <w:rPr>
          <w:rFonts w:asciiTheme="minorHAnsi" w:hAnsiTheme="minorHAnsi" w:cstheme="minorHAnsi"/>
          <w:sz w:val="24"/>
        </w:rPr>
        <w:t>aquellas</w:t>
      </w:r>
      <w:r w:rsidR="00BF07C1" w:rsidRPr="00B8484E">
        <w:rPr>
          <w:rFonts w:asciiTheme="minorHAnsi" w:hAnsiTheme="minorHAnsi" w:cstheme="minorHAnsi"/>
          <w:sz w:val="24"/>
          <w:szCs w:val="24"/>
        </w:rPr>
        <w:t xml:space="preserve"> </w:t>
      </w:r>
      <w:r w:rsidR="007A7639">
        <w:rPr>
          <w:rFonts w:asciiTheme="minorHAnsi" w:hAnsiTheme="minorHAnsi" w:cstheme="minorHAnsi"/>
          <w:sz w:val="24"/>
          <w:szCs w:val="24"/>
        </w:rPr>
        <w:t xml:space="preserve">acciones </w:t>
      </w:r>
      <w:r w:rsidR="00BF07C1" w:rsidRPr="00B8484E">
        <w:rPr>
          <w:rFonts w:asciiTheme="minorHAnsi" w:hAnsiTheme="minorHAnsi" w:cstheme="minorHAnsi"/>
          <w:sz w:val="24"/>
          <w:szCs w:val="24"/>
        </w:rPr>
        <w:t>que den respuesta a los compromisos asumidos en los planes siguientes:</w:t>
      </w:r>
    </w:p>
    <w:p w:rsidR="00987539" w:rsidRPr="00B8484E" w:rsidRDefault="00987539" w:rsidP="00E474B8">
      <w:pPr>
        <w:pStyle w:val="Sangradetextonormal"/>
        <w:rPr>
          <w:rFonts w:asciiTheme="minorHAnsi" w:hAnsiTheme="minorHAnsi" w:cstheme="minorHAnsi"/>
          <w:sz w:val="24"/>
          <w:lang w:val="es-SV"/>
        </w:rPr>
      </w:pPr>
    </w:p>
    <w:p w:rsidR="003F4982" w:rsidRPr="00F64024" w:rsidRDefault="008C6B01" w:rsidP="00F64024">
      <w:pPr>
        <w:pStyle w:val="Sangradetextonormal"/>
        <w:numPr>
          <w:ilvl w:val="0"/>
          <w:numId w:val="41"/>
        </w:numPr>
        <w:rPr>
          <w:rFonts w:asciiTheme="minorHAnsi" w:eastAsia="Calibri" w:hAnsiTheme="minorHAnsi" w:cstheme="minorHAnsi"/>
          <w:lang w:val="es-SV" w:eastAsia="en-US"/>
        </w:rPr>
      </w:pPr>
      <w:r w:rsidRPr="00AF2E1B">
        <w:rPr>
          <w:rFonts w:asciiTheme="minorHAnsi" w:eastAsia="Calibri" w:hAnsiTheme="minorHAnsi" w:cstheme="minorHAnsi"/>
          <w:b/>
          <w:sz w:val="24"/>
          <w:lang w:val="es-SV" w:eastAsia="en-US"/>
        </w:rPr>
        <w:t>P</w:t>
      </w:r>
      <w:r w:rsidR="00FE74B6" w:rsidRPr="00AF2E1B">
        <w:rPr>
          <w:rFonts w:asciiTheme="minorHAnsi" w:eastAsia="Calibri" w:hAnsiTheme="minorHAnsi" w:cstheme="minorHAnsi"/>
          <w:b/>
          <w:sz w:val="24"/>
          <w:lang w:val="es-SV" w:eastAsia="en-US"/>
        </w:rPr>
        <w:t xml:space="preserve">lan </w:t>
      </w:r>
      <w:r w:rsidRPr="00AF2E1B">
        <w:rPr>
          <w:rFonts w:asciiTheme="minorHAnsi" w:eastAsia="Calibri" w:hAnsiTheme="minorHAnsi" w:cstheme="minorHAnsi"/>
          <w:b/>
          <w:sz w:val="24"/>
          <w:lang w:val="es-SV" w:eastAsia="en-US"/>
        </w:rPr>
        <w:t>N</w:t>
      </w:r>
      <w:r w:rsidR="00FE74B6" w:rsidRPr="00AF2E1B">
        <w:rPr>
          <w:rFonts w:asciiTheme="minorHAnsi" w:eastAsia="Calibri" w:hAnsiTheme="minorHAnsi" w:cstheme="minorHAnsi"/>
          <w:b/>
          <w:sz w:val="24"/>
          <w:lang w:val="es-SV" w:eastAsia="en-US"/>
        </w:rPr>
        <w:t xml:space="preserve">acional </w:t>
      </w:r>
      <w:r w:rsidR="00F726BC" w:rsidRPr="00AF2E1B">
        <w:rPr>
          <w:rFonts w:asciiTheme="minorHAnsi" w:eastAsia="Calibri" w:hAnsiTheme="minorHAnsi" w:cstheme="minorHAnsi"/>
          <w:b/>
          <w:sz w:val="24"/>
          <w:lang w:val="es-SV" w:eastAsia="en-US"/>
        </w:rPr>
        <w:t>de Seguridad Alimentaria y Nutricional</w:t>
      </w:r>
      <w:r w:rsidR="003F4982" w:rsidRPr="00AF2E1B">
        <w:rPr>
          <w:rFonts w:asciiTheme="minorHAnsi" w:eastAsia="Calibri" w:hAnsiTheme="minorHAnsi" w:cstheme="minorHAnsi"/>
          <w:sz w:val="24"/>
          <w:lang w:val="es-SV" w:eastAsia="en-US"/>
        </w:rPr>
        <w:t xml:space="preserve">, </w:t>
      </w:r>
      <w:r w:rsidR="00F122CC" w:rsidRPr="00AF2E1B">
        <w:rPr>
          <w:rFonts w:asciiTheme="minorHAnsi" w:eastAsia="Calibri" w:hAnsiTheme="minorHAnsi" w:cstheme="minorHAnsi"/>
          <w:sz w:val="24"/>
          <w:lang w:val="es-SV" w:eastAsia="en-US"/>
        </w:rPr>
        <w:t>dentro de los</w:t>
      </w:r>
      <w:r w:rsidR="00F122CC" w:rsidRPr="00F64024">
        <w:rPr>
          <w:rFonts w:asciiTheme="minorHAnsi" w:eastAsia="Calibri" w:hAnsiTheme="minorHAnsi" w:cstheme="minorHAnsi"/>
          <w:sz w:val="24"/>
          <w:lang w:val="es-SV" w:eastAsia="en-US"/>
        </w:rPr>
        <w:t xml:space="preserve"> </w:t>
      </w:r>
      <w:r w:rsidR="00F64024" w:rsidRPr="00F64024">
        <w:rPr>
          <w:rFonts w:asciiTheme="minorHAnsi" w:eastAsia="Calibri" w:hAnsiTheme="minorHAnsi" w:cstheme="minorHAnsi"/>
          <w:sz w:val="24"/>
          <w:lang w:val="es-SV" w:eastAsia="en-US"/>
        </w:rPr>
        <w:t>objetivos:</w:t>
      </w:r>
      <w:r w:rsidR="003F4982" w:rsidRPr="00F64024">
        <w:rPr>
          <w:rFonts w:asciiTheme="minorHAnsi" w:eastAsia="Calibri" w:hAnsiTheme="minorHAnsi" w:cstheme="minorHAnsi"/>
          <w:sz w:val="24"/>
          <w:lang w:val="es-SV" w:eastAsia="en-US"/>
        </w:rPr>
        <w:t xml:space="preserve"> 1</w:t>
      </w:r>
      <w:r w:rsidR="00AC7671" w:rsidRPr="00F64024">
        <w:rPr>
          <w:rFonts w:asciiTheme="minorHAnsi" w:eastAsia="Calibri" w:hAnsiTheme="minorHAnsi" w:cstheme="minorHAnsi"/>
          <w:sz w:val="24"/>
          <w:lang w:val="es-SV" w:eastAsia="en-US"/>
        </w:rPr>
        <w:t>)</w:t>
      </w:r>
      <w:r w:rsidR="003F4982" w:rsidRPr="00F64024">
        <w:rPr>
          <w:rFonts w:asciiTheme="minorHAnsi" w:eastAsia="Calibri" w:hAnsiTheme="minorHAnsi" w:cstheme="minorHAnsi"/>
          <w:sz w:val="24"/>
          <w:lang w:val="es-SV" w:eastAsia="en-US"/>
        </w:rPr>
        <w:t xml:space="preserve"> </w:t>
      </w:r>
      <w:r w:rsidR="00F64024" w:rsidRPr="00F64024">
        <w:rPr>
          <w:rFonts w:asciiTheme="minorHAnsi" w:eastAsia="Calibri" w:hAnsiTheme="minorHAnsi" w:cstheme="minorHAnsi"/>
          <w:sz w:val="24"/>
          <w:lang w:val="es-SV" w:eastAsia="en-US"/>
        </w:rPr>
        <w:t>Mejorar progresivamente la disponibilidad de alimentos de la población mediante el incremento de la producción nacional de alimentos nutritivos e inocuos de forma sostenible con énfasis en los alimentos de la canasta básica</w:t>
      </w:r>
      <w:r w:rsidR="003F4982" w:rsidRPr="00F64024">
        <w:rPr>
          <w:rFonts w:asciiTheme="minorHAnsi" w:eastAsia="Calibri" w:hAnsiTheme="minorHAnsi" w:cstheme="minorHAnsi"/>
          <w:sz w:val="24"/>
          <w:lang w:val="es-SV" w:eastAsia="en-US"/>
        </w:rPr>
        <w:t>; 2</w:t>
      </w:r>
      <w:r w:rsidR="00AC7671" w:rsidRPr="00F64024">
        <w:rPr>
          <w:rFonts w:asciiTheme="minorHAnsi" w:eastAsia="Calibri" w:hAnsiTheme="minorHAnsi" w:cstheme="minorHAnsi"/>
          <w:sz w:val="24"/>
          <w:lang w:val="es-SV" w:eastAsia="en-US"/>
        </w:rPr>
        <w:t>)</w:t>
      </w:r>
      <w:r w:rsidR="003F4982" w:rsidRPr="00F64024">
        <w:rPr>
          <w:rFonts w:asciiTheme="minorHAnsi" w:eastAsia="Calibri" w:hAnsiTheme="minorHAnsi" w:cstheme="minorHAnsi"/>
          <w:sz w:val="24"/>
          <w:lang w:val="es-SV" w:eastAsia="en-US"/>
        </w:rPr>
        <w:t xml:space="preserve"> </w:t>
      </w:r>
      <w:r w:rsidR="00F64024" w:rsidRPr="00F64024">
        <w:rPr>
          <w:rFonts w:asciiTheme="minorHAnsi" w:eastAsia="Calibri" w:hAnsiTheme="minorHAnsi" w:cstheme="minorHAnsi"/>
          <w:sz w:val="24"/>
          <w:lang w:val="es-SV" w:eastAsia="en-US"/>
        </w:rPr>
        <w:t>Mejorar el acceso físico y económico a una alimentación que satisfaga los requerimientos alimentarios  y nutricionales de la población</w:t>
      </w:r>
      <w:r w:rsidR="003F4982" w:rsidRPr="00F64024">
        <w:rPr>
          <w:rFonts w:asciiTheme="minorHAnsi" w:eastAsia="Calibri" w:hAnsiTheme="minorHAnsi" w:cstheme="minorHAnsi"/>
          <w:sz w:val="24"/>
          <w:lang w:val="es-SV" w:eastAsia="en-US"/>
        </w:rPr>
        <w:t>; 3</w:t>
      </w:r>
      <w:r w:rsidR="00AC7671" w:rsidRPr="00F64024">
        <w:rPr>
          <w:rFonts w:asciiTheme="minorHAnsi" w:eastAsia="Calibri" w:hAnsiTheme="minorHAnsi" w:cstheme="minorHAnsi"/>
          <w:sz w:val="24"/>
          <w:lang w:val="es-SV" w:eastAsia="en-US"/>
        </w:rPr>
        <w:t>)</w:t>
      </w:r>
      <w:r w:rsidR="003F4982" w:rsidRPr="00F64024">
        <w:rPr>
          <w:rFonts w:asciiTheme="minorHAnsi" w:eastAsia="Calibri" w:hAnsiTheme="minorHAnsi" w:cstheme="minorHAnsi"/>
          <w:sz w:val="24"/>
          <w:lang w:val="es-SV" w:eastAsia="en-US"/>
        </w:rPr>
        <w:t xml:space="preserve"> </w:t>
      </w:r>
      <w:r w:rsidR="00F64024" w:rsidRPr="00F64024">
        <w:rPr>
          <w:rFonts w:asciiTheme="minorHAnsi" w:eastAsia="Calibri" w:hAnsiTheme="minorHAnsi" w:cstheme="minorHAnsi"/>
          <w:sz w:val="24"/>
          <w:lang w:val="es-SV" w:eastAsia="en-US"/>
        </w:rPr>
        <w:t>Lograr un consumo adecuado de alimentos, mejorando, los conocimientos, actitudes y prácticas en salud, alimentación y nutrición en la población, a lo largo del ciclo de vida, así como la calidad e inocuidad de los mismos, con especial atención a menores de 5 años, mujeres embarazadas, madres en período de lactancia y adultos mayores</w:t>
      </w:r>
      <w:r w:rsidR="00F64024">
        <w:rPr>
          <w:rFonts w:asciiTheme="minorHAnsi" w:eastAsia="Calibri" w:hAnsiTheme="minorHAnsi" w:cstheme="minorHAnsi"/>
          <w:sz w:val="24"/>
          <w:lang w:val="es-SV" w:eastAsia="en-US"/>
        </w:rPr>
        <w:t xml:space="preserve"> y </w:t>
      </w:r>
      <w:r w:rsidR="00752132">
        <w:rPr>
          <w:rFonts w:asciiTheme="minorHAnsi" w:eastAsia="Calibri" w:hAnsiTheme="minorHAnsi" w:cstheme="minorHAnsi"/>
          <w:sz w:val="24"/>
          <w:lang w:val="es-SV" w:eastAsia="en-US"/>
        </w:rPr>
        <w:t>4</w:t>
      </w:r>
      <w:r w:rsidR="00F64024">
        <w:rPr>
          <w:rFonts w:asciiTheme="minorHAnsi" w:eastAsia="Calibri" w:hAnsiTheme="minorHAnsi" w:cstheme="minorHAnsi"/>
          <w:sz w:val="24"/>
          <w:lang w:val="es-SV" w:eastAsia="en-US"/>
        </w:rPr>
        <w:t xml:space="preserve">) </w:t>
      </w:r>
      <w:r w:rsidR="00F64024" w:rsidRPr="00F64024">
        <w:rPr>
          <w:rFonts w:asciiTheme="minorHAnsi" w:eastAsia="Calibri" w:hAnsiTheme="minorHAnsi" w:cstheme="minorHAnsi"/>
          <w:sz w:val="24"/>
          <w:lang w:val="es-SV" w:eastAsia="en-US"/>
        </w:rPr>
        <w:t>Garantizar la seguridad alimentaria y nutricional de la población en situaciones de emergencia.</w:t>
      </w:r>
    </w:p>
    <w:p w:rsidR="00F64024" w:rsidRPr="00B8484E" w:rsidRDefault="00F64024" w:rsidP="00F64024">
      <w:pPr>
        <w:pStyle w:val="Sangradetextonormal"/>
        <w:ind w:left="1429"/>
        <w:rPr>
          <w:rFonts w:asciiTheme="minorHAnsi" w:eastAsia="Calibri" w:hAnsiTheme="minorHAnsi" w:cstheme="minorHAnsi"/>
          <w:lang w:val="es-SV" w:eastAsia="en-US"/>
        </w:rPr>
      </w:pPr>
    </w:p>
    <w:p w:rsidR="00F122CC" w:rsidRPr="00A4375C" w:rsidRDefault="00F122CC" w:rsidP="00B267B1">
      <w:pPr>
        <w:pStyle w:val="Sangradetextonormal"/>
        <w:numPr>
          <w:ilvl w:val="0"/>
          <w:numId w:val="41"/>
        </w:numPr>
        <w:tabs>
          <w:tab w:val="num" w:pos="720"/>
        </w:tabs>
        <w:rPr>
          <w:rFonts w:asciiTheme="minorHAnsi" w:eastAsia="Calibri" w:hAnsiTheme="minorHAnsi" w:cstheme="minorHAnsi"/>
          <w:lang w:eastAsia="en-US"/>
        </w:rPr>
      </w:pPr>
      <w:r w:rsidRPr="00120F0F">
        <w:rPr>
          <w:rFonts w:asciiTheme="minorHAnsi" w:hAnsiTheme="minorHAnsi" w:cstheme="minorHAnsi"/>
          <w:b/>
          <w:sz w:val="24"/>
        </w:rPr>
        <w:t>Plan Nacional de Igualdad y Equidad para las Mujeres Salvadoreñas (PNIEMS)</w:t>
      </w:r>
      <w:r w:rsidRPr="00120F0F">
        <w:rPr>
          <w:rFonts w:asciiTheme="minorHAnsi" w:hAnsiTheme="minorHAnsi" w:cstheme="minorHAnsi"/>
          <w:sz w:val="24"/>
        </w:rPr>
        <w:t xml:space="preserve">, en las Áreas de: 1) Autonomía Económica, 2) Medio Ambiente y Gestión de Riesgos, </w:t>
      </w:r>
      <w:r w:rsidR="00F64024" w:rsidRPr="00120F0F">
        <w:rPr>
          <w:rFonts w:asciiTheme="minorHAnsi" w:hAnsiTheme="minorHAnsi" w:cstheme="minorHAnsi"/>
          <w:sz w:val="24"/>
        </w:rPr>
        <w:t xml:space="preserve">y </w:t>
      </w:r>
      <w:r w:rsidRPr="00120F0F">
        <w:rPr>
          <w:rFonts w:asciiTheme="minorHAnsi" w:hAnsiTheme="minorHAnsi" w:cstheme="minorHAnsi"/>
          <w:sz w:val="24"/>
        </w:rPr>
        <w:t xml:space="preserve">3) Vida Libre de Violencia. </w:t>
      </w:r>
      <w:r w:rsidR="00F92A94" w:rsidRPr="00120F0F">
        <w:rPr>
          <w:rFonts w:asciiTheme="minorHAnsi" w:hAnsiTheme="minorHAnsi" w:cstheme="minorHAnsi"/>
          <w:sz w:val="24"/>
        </w:rPr>
        <w:t xml:space="preserve">Cada área contiene una serie de indicadores, que sirven de marco para las metas de las dependencias del MAG. En este tema, se deberá </w:t>
      </w:r>
      <w:r w:rsidRPr="00120F0F">
        <w:rPr>
          <w:rFonts w:asciiTheme="minorHAnsi" w:hAnsiTheme="minorHAnsi" w:cstheme="minorHAnsi"/>
          <w:sz w:val="24"/>
        </w:rPr>
        <w:t xml:space="preserve">considerar la política ministerial sobre género y las medidas dictadas al </w:t>
      </w:r>
      <w:r w:rsidRPr="00A4375C">
        <w:rPr>
          <w:rFonts w:asciiTheme="minorHAnsi" w:hAnsiTheme="minorHAnsi" w:cstheme="minorHAnsi"/>
          <w:sz w:val="24"/>
        </w:rPr>
        <w:t>respecto por el Despacho Ministerial</w:t>
      </w:r>
      <w:r w:rsidR="00C57D8B" w:rsidRPr="00A4375C">
        <w:rPr>
          <w:rFonts w:asciiTheme="minorHAnsi" w:hAnsiTheme="minorHAnsi" w:cstheme="minorHAnsi"/>
          <w:sz w:val="24"/>
        </w:rPr>
        <w:t xml:space="preserve">. </w:t>
      </w:r>
      <w:r w:rsidR="00AF1465" w:rsidRPr="00A4375C">
        <w:rPr>
          <w:rFonts w:asciiTheme="minorHAnsi" w:hAnsiTheme="minorHAnsi" w:cstheme="minorHAnsi"/>
          <w:sz w:val="24"/>
        </w:rPr>
        <w:t>Las metas s</w:t>
      </w:r>
      <w:r w:rsidRPr="00A4375C">
        <w:rPr>
          <w:rFonts w:asciiTheme="minorHAnsi" w:hAnsiTheme="minorHAnsi" w:cstheme="minorHAnsi"/>
          <w:sz w:val="24"/>
        </w:rPr>
        <w:t>e deben desglosar por hombre</w:t>
      </w:r>
      <w:r w:rsidR="00C5107B" w:rsidRPr="00A4375C">
        <w:rPr>
          <w:rFonts w:asciiTheme="minorHAnsi" w:hAnsiTheme="minorHAnsi" w:cstheme="minorHAnsi"/>
          <w:sz w:val="24"/>
        </w:rPr>
        <w:t>,</w:t>
      </w:r>
      <w:r w:rsidRPr="00A4375C">
        <w:rPr>
          <w:rFonts w:asciiTheme="minorHAnsi" w:hAnsiTheme="minorHAnsi" w:cstheme="minorHAnsi"/>
          <w:sz w:val="24"/>
        </w:rPr>
        <w:t xml:space="preserve"> mujer</w:t>
      </w:r>
      <w:r w:rsidR="00C5107B" w:rsidRPr="00A4375C">
        <w:rPr>
          <w:rFonts w:asciiTheme="minorHAnsi" w:hAnsiTheme="minorHAnsi" w:cstheme="minorHAnsi"/>
          <w:sz w:val="24"/>
        </w:rPr>
        <w:t xml:space="preserve"> y </w:t>
      </w:r>
      <w:r w:rsidR="00C57D8B" w:rsidRPr="00A4375C">
        <w:rPr>
          <w:rFonts w:asciiTheme="minorHAnsi" w:hAnsiTheme="minorHAnsi" w:cstheme="minorHAnsi"/>
          <w:sz w:val="24"/>
        </w:rPr>
        <w:t>joven.</w:t>
      </w:r>
      <w:r w:rsidR="002C63EE" w:rsidRPr="00A4375C">
        <w:rPr>
          <w:rFonts w:asciiTheme="minorHAnsi" w:hAnsiTheme="minorHAnsi" w:cstheme="minorHAnsi"/>
          <w:sz w:val="24"/>
        </w:rPr>
        <w:t xml:space="preserve"> Estos compromisos se derivan de la </w:t>
      </w:r>
      <w:r w:rsidR="002C63EE" w:rsidRPr="00A4375C">
        <w:rPr>
          <w:rFonts w:asciiTheme="minorHAnsi" w:eastAsia="Calibri" w:hAnsiTheme="minorHAnsi" w:cstheme="minorHAnsi"/>
          <w:sz w:val="24"/>
          <w:lang w:val="es-SV" w:eastAsia="en-US"/>
        </w:rPr>
        <w:t xml:space="preserve">Ley de Igualdad, Equidad y Erradicación de la Discriminación contra </w:t>
      </w:r>
      <w:r w:rsidR="002C3A87" w:rsidRPr="00A4375C">
        <w:rPr>
          <w:rFonts w:asciiTheme="minorHAnsi" w:eastAsia="Calibri" w:hAnsiTheme="minorHAnsi" w:cstheme="minorHAnsi"/>
          <w:sz w:val="24"/>
          <w:lang w:val="es-SV" w:eastAsia="en-US"/>
        </w:rPr>
        <w:t>l</w:t>
      </w:r>
      <w:r w:rsidR="002C63EE" w:rsidRPr="00A4375C">
        <w:rPr>
          <w:rFonts w:asciiTheme="minorHAnsi" w:eastAsia="Calibri" w:hAnsiTheme="minorHAnsi" w:cstheme="minorHAnsi"/>
          <w:sz w:val="24"/>
          <w:lang w:val="es-SV" w:eastAsia="en-US"/>
        </w:rPr>
        <w:t>as Mujeres.</w:t>
      </w:r>
      <w:r w:rsidR="00F76233" w:rsidRPr="00A4375C">
        <w:rPr>
          <w:rFonts w:asciiTheme="minorHAnsi" w:eastAsia="Calibri" w:hAnsiTheme="minorHAnsi" w:cstheme="minorHAnsi"/>
          <w:sz w:val="24"/>
          <w:lang w:val="es-SV" w:eastAsia="en-US"/>
        </w:rPr>
        <w:t xml:space="preserve"> </w:t>
      </w:r>
    </w:p>
    <w:p w:rsidR="00120F0F" w:rsidRPr="00A4375C" w:rsidRDefault="00120F0F" w:rsidP="00120F0F">
      <w:pPr>
        <w:pStyle w:val="Sangradetextonormal"/>
        <w:rPr>
          <w:rFonts w:asciiTheme="minorHAnsi" w:eastAsia="Calibri" w:hAnsiTheme="minorHAnsi" w:cstheme="minorHAnsi"/>
          <w:lang w:eastAsia="en-US"/>
        </w:rPr>
      </w:pPr>
    </w:p>
    <w:p w:rsidR="0074659B" w:rsidRPr="00A4375C" w:rsidRDefault="00E76CB4" w:rsidP="0074659B">
      <w:pPr>
        <w:pStyle w:val="Sangradetextonormal"/>
        <w:numPr>
          <w:ilvl w:val="0"/>
          <w:numId w:val="41"/>
        </w:numPr>
        <w:rPr>
          <w:rFonts w:ascii="Calibri" w:eastAsia="Calibri" w:hAnsi="Calibri" w:cs="Calibri"/>
          <w:sz w:val="24"/>
          <w:lang w:val="es-SV" w:eastAsia="en-US"/>
        </w:rPr>
      </w:pPr>
      <w:r w:rsidRPr="00A4375C">
        <w:rPr>
          <w:rFonts w:ascii="Calibri" w:hAnsi="Calibri" w:cs="Calibri"/>
          <w:b/>
          <w:sz w:val="24"/>
        </w:rPr>
        <w:t>Plan Nacional</w:t>
      </w:r>
      <w:r w:rsidR="0074659B" w:rsidRPr="00A4375C">
        <w:rPr>
          <w:rFonts w:ascii="Calibri" w:eastAsia="Calibri" w:hAnsi="Calibri" w:cs="Calibri"/>
          <w:b/>
          <w:sz w:val="24"/>
          <w:lang w:val="es-SV" w:eastAsia="en-US"/>
        </w:rPr>
        <w:t xml:space="preserve"> </w:t>
      </w:r>
      <w:r w:rsidRPr="00A4375C">
        <w:rPr>
          <w:b/>
          <w:sz w:val="24"/>
        </w:rPr>
        <w:t xml:space="preserve">de </w:t>
      </w:r>
      <w:r w:rsidRPr="00A4375C">
        <w:rPr>
          <w:rFonts w:ascii="Calibri" w:hAnsi="Calibri" w:cs="Calibri"/>
          <w:b/>
          <w:sz w:val="24"/>
        </w:rPr>
        <w:t>Cambio Climático y Gestión de Riesgos Agroclimáticos del Sector Agropecuario, Forestal, Pesquero y Acuícola para el Ministerio de Agricultura y Ganadería</w:t>
      </w:r>
      <w:r w:rsidR="00A82108" w:rsidRPr="00A4375C">
        <w:rPr>
          <w:rFonts w:ascii="Calibri" w:hAnsi="Calibri" w:cs="Calibri"/>
          <w:b/>
          <w:sz w:val="24"/>
        </w:rPr>
        <w:t>.</w:t>
      </w:r>
      <w:r w:rsidR="0074659B" w:rsidRPr="00A4375C">
        <w:rPr>
          <w:rFonts w:ascii="Calibri" w:eastAsia="Calibri" w:hAnsi="Calibri" w:cs="Calibri"/>
          <w:sz w:val="24"/>
          <w:lang w:val="es-SV" w:eastAsia="en-US"/>
        </w:rPr>
        <w:t xml:space="preserve"> </w:t>
      </w:r>
      <w:r w:rsidR="003966B3" w:rsidRPr="00A4375C">
        <w:rPr>
          <w:rFonts w:ascii="Calibri" w:eastAsia="Calibri" w:hAnsi="Calibri" w:cs="Calibri"/>
          <w:sz w:val="24"/>
          <w:lang w:val="es-SV" w:eastAsia="en-US"/>
        </w:rPr>
        <w:t>En anexo  se presentan los lineamientos a considerar en este tema.</w:t>
      </w:r>
    </w:p>
    <w:p w:rsidR="004F5487" w:rsidRPr="00B8484E" w:rsidRDefault="004F5487" w:rsidP="00E474B8">
      <w:pPr>
        <w:tabs>
          <w:tab w:val="num" w:pos="900"/>
        </w:tabs>
        <w:ind w:left="720"/>
        <w:jc w:val="both"/>
        <w:rPr>
          <w:rFonts w:asciiTheme="minorHAnsi" w:eastAsia="Calibri" w:hAnsiTheme="minorHAnsi" w:cstheme="minorHAnsi"/>
          <w:lang w:val="es-SV" w:eastAsia="en-US"/>
        </w:rPr>
      </w:pPr>
    </w:p>
    <w:p w:rsidR="00CD1586" w:rsidRPr="00B8484E" w:rsidRDefault="007A7639" w:rsidP="00E474B8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Cuando corresponda, </w:t>
      </w:r>
      <w:r w:rsidR="005C2D18">
        <w:rPr>
          <w:rFonts w:asciiTheme="minorHAnsi" w:hAnsiTheme="minorHAnsi" w:cstheme="minorHAnsi"/>
          <w:sz w:val="24"/>
          <w:szCs w:val="24"/>
        </w:rPr>
        <w:t>deben considerarse acciones específicas que</w:t>
      </w:r>
      <w:r w:rsidR="00CD1586" w:rsidRPr="00B8484E">
        <w:rPr>
          <w:rFonts w:asciiTheme="minorHAnsi" w:hAnsiTheme="minorHAnsi" w:cstheme="minorHAnsi"/>
          <w:sz w:val="24"/>
          <w:szCs w:val="24"/>
        </w:rPr>
        <w:t xml:space="preserve"> den respuesta a los compromisos asumidos en los </w:t>
      </w:r>
      <w:r w:rsidR="009E550F">
        <w:rPr>
          <w:rFonts w:asciiTheme="minorHAnsi" w:hAnsiTheme="minorHAnsi" w:cstheme="minorHAnsi"/>
          <w:sz w:val="24"/>
          <w:szCs w:val="24"/>
        </w:rPr>
        <w:t>temas</w:t>
      </w:r>
      <w:r w:rsidR="00CD1586" w:rsidRPr="00B8484E">
        <w:rPr>
          <w:rFonts w:asciiTheme="minorHAnsi" w:hAnsiTheme="minorHAnsi" w:cstheme="minorHAnsi"/>
          <w:sz w:val="24"/>
          <w:szCs w:val="24"/>
        </w:rPr>
        <w:t xml:space="preserve"> especiales siguientes:</w:t>
      </w:r>
    </w:p>
    <w:p w:rsidR="00CD1586" w:rsidRPr="00B8484E" w:rsidRDefault="00CD1586" w:rsidP="00E474B8">
      <w:pPr>
        <w:pStyle w:val="Sangradetextonormal"/>
        <w:rPr>
          <w:rFonts w:asciiTheme="minorHAnsi" w:hAnsiTheme="minorHAnsi" w:cstheme="minorHAnsi"/>
          <w:sz w:val="24"/>
          <w:lang w:val="es-SV"/>
        </w:rPr>
      </w:pPr>
    </w:p>
    <w:p w:rsidR="00CD1586" w:rsidRPr="00A82108" w:rsidRDefault="00CD1586" w:rsidP="00E474B8">
      <w:pPr>
        <w:pStyle w:val="Sangradetextonormal"/>
        <w:numPr>
          <w:ilvl w:val="0"/>
          <w:numId w:val="41"/>
        </w:numPr>
        <w:rPr>
          <w:rFonts w:asciiTheme="minorHAnsi" w:hAnsiTheme="minorHAnsi" w:cstheme="minorHAnsi"/>
          <w:sz w:val="24"/>
        </w:rPr>
      </w:pPr>
      <w:r w:rsidRPr="00A82108">
        <w:rPr>
          <w:rFonts w:asciiTheme="minorHAnsi" w:eastAsia="Calibri" w:hAnsiTheme="minorHAnsi" w:cstheme="minorHAnsi"/>
          <w:b/>
          <w:sz w:val="24"/>
          <w:lang w:val="es-SV" w:eastAsia="en-US"/>
        </w:rPr>
        <w:t>Programa de Erradicación de</w:t>
      </w:r>
      <w:r w:rsidR="00A6427F" w:rsidRPr="00A82108">
        <w:rPr>
          <w:rFonts w:asciiTheme="minorHAnsi" w:eastAsia="Calibri" w:hAnsiTheme="minorHAnsi" w:cstheme="minorHAnsi"/>
          <w:b/>
          <w:sz w:val="24"/>
          <w:lang w:val="es-SV" w:eastAsia="en-US"/>
        </w:rPr>
        <w:t>l</w:t>
      </w:r>
      <w:r w:rsidRPr="00A82108">
        <w:rPr>
          <w:rFonts w:asciiTheme="minorHAnsi" w:eastAsia="Calibri" w:hAnsiTheme="minorHAnsi" w:cstheme="minorHAnsi"/>
          <w:b/>
          <w:sz w:val="24"/>
          <w:lang w:val="es-SV" w:eastAsia="en-US"/>
        </w:rPr>
        <w:t xml:space="preserve"> trabajo infantil</w:t>
      </w:r>
      <w:r w:rsidRPr="00A82108">
        <w:rPr>
          <w:rFonts w:asciiTheme="minorHAnsi" w:eastAsia="Calibri" w:hAnsiTheme="minorHAnsi" w:cstheme="minorHAnsi"/>
          <w:sz w:val="24"/>
          <w:lang w:val="es-SV" w:eastAsia="en-US"/>
        </w:rPr>
        <w:t xml:space="preserve">, en lo que respecta a las Dimensiones de: 1) </w:t>
      </w:r>
      <w:r w:rsidRPr="00A82108">
        <w:rPr>
          <w:rFonts w:asciiTheme="minorHAnsi" w:hAnsiTheme="minorHAnsi" w:cstheme="minorHAnsi"/>
          <w:sz w:val="24"/>
        </w:rPr>
        <w:t>Lucha contra la pobreza y el trabajo infantil; 2) Sensibilización y movilización social; y 3) Generación de conocimientos y mecanismos de seguimiento a las políticas.</w:t>
      </w:r>
    </w:p>
    <w:p w:rsidR="00CD1586" w:rsidRPr="00A82108" w:rsidRDefault="00CD1586" w:rsidP="003966B3">
      <w:pPr>
        <w:pStyle w:val="Sangradetextonormal"/>
        <w:numPr>
          <w:ilvl w:val="0"/>
          <w:numId w:val="41"/>
        </w:numPr>
        <w:rPr>
          <w:rFonts w:asciiTheme="minorHAnsi" w:hAnsiTheme="minorHAnsi" w:cstheme="minorHAnsi"/>
          <w:sz w:val="24"/>
        </w:rPr>
      </w:pPr>
      <w:r w:rsidRPr="00A82108">
        <w:rPr>
          <w:rFonts w:asciiTheme="minorHAnsi" w:hAnsiTheme="minorHAnsi" w:cstheme="minorHAnsi"/>
          <w:b/>
          <w:sz w:val="24"/>
        </w:rPr>
        <w:t>Programa de Desarrollo de la Zona de El Mozote y lugares aledaños</w:t>
      </w:r>
      <w:r w:rsidRPr="00A82108">
        <w:rPr>
          <w:rFonts w:asciiTheme="minorHAnsi" w:hAnsiTheme="minorHAnsi" w:cstheme="minorHAnsi"/>
          <w:sz w:val="24"/>
        </w:rPr>
        <w:t>, dentro de los Componentes de: 1) Seguridad alimentaria, 2) Desarrollo de Encadenamientos productivos y 3) Mejora del entorno ambiental.</w:t>
      </w:r>
    </w:p>
    <w:p w:rsidR="0074659B" w:rsidRPr="00A82108" w:rsidRDefault="0074659B" w:rsidP="00E474B8">
      <w:pPr>
        <w:pStyle w:val="Sangradetextonormal"/>
        <w:numPr>
          <w:ilvl w:val="0"/>
          <w:numId w:val="41"/>
        </w:numPr>
        <w:rPr>
          <w:rFonts w:asciiTheme="minorHAnsi" w:hAnsiTheme="minorHAnsi" w:cstheme="minorHAnsi"/>
          <w:sz w:val="24"/>
        </w:rPr>
      </w:pPr>
      <w:r w:rsidRPr="00A82108">
        <w:rPr>
          <w:rFonts w:asciiTheme="minorHAnsi" w:hAnsiTheme="minorHAnsi" w:cstheme="minorHAnsi"/>
          <w:b/>
          <w:sz w:val="24"/>
        </w:rPr>
        <w:t xml:space="preserve">Programa de Reparaciones a las Víctimas de Graves Violaciones a los Derechos Humanos en el Contexto del conflicto armado, </w:t>
      </w:r>
      <w:r w:rsidRPr="00A82108">
        <w:rPr>
          <w:rFonts w:asciiTheme="minorHAnsi" w:hAnsiTheme="minorHAnsi" w:cstheme="minorHAnsi"/>
          <w:sz w:val="24"/>
        </w:rPr>
        <w:t>en el Ámbito del Derecho a la Alimentación y a la Participación en la Vida Económica.</w:t>
      </w:r>
    </w:p>
    <w:p w:rsidR="002C3A87" w:rsidRDefault="002C3A87" w:rsidP="00E474B8">
      <w:pPr>
        <w:tabs>
          <w:tab w:val="num" w:pos="900"/>
        </w:tabs>
        <w:ind w:left="720"/>
        <w:jc w:val="both"/>
        <w:rPr>
          <w:rFonts w:asciiTheme="minorHAnsi" w:eastAsia="Calibri" w:hAnsiTheme="minorHAnsi" w:cstheme="minorHAnsi"/>
          <w:lang w:eastAsia="en-US"/>
        </w:rPr>
      </w:pPr>
    </w:p>
    <w:p w:rsidR="00E76CB4" w:rsidRPr="00A82108" w:rsidRDefault="00E76CB4" w:rsidP="00E76CB4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A82108">
        <w:rPr>
          <w:rFonts w:asciiTheme="minorHAnsi" w:hAnsiTheme="minorHAnsi" w:cstheme="minorHAnsi"/>
          <w:sz w:val="24"/>
        </w:rPr>
        <w:lastRenderedPageBreak/>
        <w:t xml:space="preserve">Cuando corresponda, </w:t>
      </w:r>
      <w:r w:rsidR="005C2D18" w:rsidRPr="00A82108">
        <w:rPr>
          <w:rFonts w:asciiTheme="minorHAnsi" w:hAnsiTheme="minorHAnsi" w:cstheme="minorHAnsi"/>
          <w:sz w:val="24"/>
        </w:rPr>
        <w:t xml:space="preserve">deben considerarse acciones específicas </w:t>
      </w:r>
      <w:r w:rsidRPr="00A82108">
        <w:rPr>
          <w:rFonts w:asciiTheme="minorHAnsi" w:hAnsiTheme="minorHAnsi" w:cstheme="minorHAnsi"/>
          <w:sz w:val="24"/>
          <w:szCs w:val="24"/>
        </w:rPr>
        <w:t>que den respuesta a los compromisos asumidos en los acuerdos y convenios regionales e internacionales siguientes:</w:t>
      </w:r>
    </w:p>
    <w:p w:rsidR="00E76CB4" w:rsidRPr="00B8484E" w:rsidRDefault="00E76CB4" w:rsidP="00E76CB4">
      <w:pPr>
        <w:pStyle w:val="Sangradetextonormal"/>
        <w:tabs>
          <w:tab w:val="num" w:pos="1440"/>
        </w:tabs>
        <w:ind w:left="720"/>
        <w:rPr>
          <w:rFonts w:asciiTheme="minorHAnsi" w:hAnsiTheme="minorHAnsi" w:cstheme="minorHAnsi"/>
          <w:sz w:val="24"/>
          <w:lang w:val="es-SV"/>
        </w:rPr>
      </w:pPr>
    </w:p>
    <w:p w:rsidR="00E76CB4" w:rsidRPr="002E66A6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E66A6">
        <w:rPr>
          <w:rFonts w:asciiTheme="minorHAnsi" w:hAnsiTheme="minorHAnsi" w:cstheme="minorHAnsi"/>
          <w:sz w:val="24"/>
          <w:szCs w:val="24"/>
        </w:rPr>
        <w:t>Agenda 2030 de los Objetivos de Desarrollo Sostenible (ODS)</w:t>
      </w:r>
    </w:p>
    <w:p w:rsidR="00E76CB4" w:rsidRPr="00A96E8C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Agenda 2025 de la Comunidad de Estados Latinoamericanos y Caribeños (CELAC)</w:t>
      </w:r>
    </w:p>
    <w:p w:rsidR="00E76CB4" w:rsidRPr="00B8484E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>Política Agrícola Centroamericana (PACA)</w:t>
      </w:r>
    </w:p>
    <w:p w:rsidR="00E76CB4" w:rsidRPr="00B8484E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>Estrategia Centroamericana de Desarrollo Rural Territorial, 2010-2030 (ECADERT)</w:t>
      </w:r>
    </w:p>
    <w:p w:rsidR="00E76CB4" w:rsidRPr="00B8484E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>Estrategia Regional Agroambiental y de Salud, 2009-2024 (ERAS)</w:t>
      </w:r>
    </w:p>
    <w:p w:rsidR="00E76CB4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>Compromisos derivados del Concejo Agropecuario Centroamericano (CAC)</w:t>
      </w:r>
    </w:p>
    <w:p w:rsidR="00E76CB4" w:rsidRPr="00545C87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545C87">
        <w:rPr>
          <w:rFonts w:asciiTheme="minorHAnsi" w:hAnsiTheme="minorHAnsi" w:cstheme="minorHAnsi"/>
          <w:sz w:val="24"/>
          <w:szCs w:val="24"/>
        </w:rPr>
        <w:t>Programa Regional de Desarrollo de la Fruticultura (POR FRUTAS).</w:t>
      </w:r>
    </w:p>
    <w:p w:rsidR="00E76CB4" w:rsidRPr="00545C87" w:rsidRDefault="00E76CB4" w:rsidP="00545C87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545C87">
        <w:rPr>
          <w:rFonts w:asciiTheme="minorHAnsi" w:hAnsiTheme="minorHAnsi" w:cstheme="minorHAnsi"/>
          <w:sz w:val="24"/>
          <w:szCs w:val="24"/>
        </w:rPr>
        <w:t>Otros.</w:t>
      </w:r>
    </w:p>
    <w:p w:rsidR="00E53031" w:rsidRPr="00545C87" w:rsidRDefault="00E53031" w:rsidP="00545C87">
      <w:pPr>
        <w:ind w:left="567"/>
        <w:jc w:val="both"/>
        <w:rPr>
          <w:rFonts w:asciiTheme="minorHAnsi" w:hAnsiTheme="minorHAnsi" w:cstheme="minorHAnsi"/>
        </w:rPr>
      </w:pPr>
    </w:p>
    <w:p w:rsidR="00A82108" w:rsidRPr="0013031A" w:rsidRDefault="00A82108" w:rsidP="00A82108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>Asimismo, se deberá considerar leyes y políticas que se relacionan con las competencias del MAG, como:</w:t>
      </w:r>
    </w:p>
    <w:p w:rsidR="00A82108" w:rsidRPr="0013031A" w:rsidRDefault="00A82108" w:rsidP="00A82108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</w:rPr>
      </w:pPr>
      <w:r>
        <w:t>Ley de Desarrollo y Protección Social</w:t>
      </w:r>
    </w:p>
    <w:p w:rsidR="00A82108" w:rsidRPr="00B14599" w:rsidRDefault="00A82108" w:rsidP="00A82108">
      <w:pPr>
        <w:pStyle w:val="Prrafodelista"/>
        <w:numPr>
          <w:ilvl w:val="3"/>
          <w:numId w:val="44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</w:rPr>
      </w:pPr>
      <w:r>
        <w:t>Ley de Fomento de la Producción</w:t>
      </w:r>
    </w:p>
    <w:p w:rsidR="00A82108" w:rsidRPr="002C3A87" w:rsidRDefault="00A82108" w:rsidP="00A82108">
      <w:pPr>
        <w:pStyle w:val="Prrafodelista"/>
        <w:numPr>
          <w:ilvl w:val="3"/>
          <w:numId w:val="44"/>
        </w:numPr>
        <w:tabs>
          <w:tab w:val="clear" w:pos="2520"/>
          <w:tab w:val="num" w:pos="1134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</w:rPr>
      </w:pPr>
      <w:r w:rsidRPr="002C63EE">
        <w:rPr>
          <w:rFonts w:asciiTheme="minorHAnsi" w:hAnsiTheme="minorHAnsi" w:cstheme="minorHAnsi"/>
          <w:sz w:val="24"/>
        </w:rPr>
        <w:t>Otras leyes vigentes, convenios y compromisos institucionales que la institución considere pertinente.</w:t>
      </w:r>
    </w:p>
    <w:p w:rsidR="00A82108" w:rsidRPr="00A82108" w:rsidRDefault="00A82108" w:rsidP="00A82108">
      <w:pPr>
        <w:pStyle w:val="Prrafodelista"/>
        <w:numPr>
          <w:ilvl w:val="3"/>
          <w:numId w:val="44"/>
        </w:numPr>
        <w:tabs>
          <w:tab w:val="clear" w:pos="2520"/>
          <w:tab w:val="num" w:pos="1134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</w:rPr>
      </w:pPr>
      <w:r w:rsidRPr="00A82108">
        <w:rPr>
          <w:rFonts w:asciiTheme="minorHAnsi" w:hAnsiTheme="minorHAnsi" w:cstheme="minorHAnsi"/>
          <w:sz w:val="24"/>
        </w:rPr>
        <w:t xml:space="preserve">Política de </w:t>
      </w:r>
      <w:r w:rsidRPr="00A82108">
        <w:rPr>
          <w:rFonts w:asciiTheme="minorHAnsi" w:hAnsiTheme="minorHAnsi" w:cstheme="minorHAnsi"/>
          <w:sz w:val="24"/>
          <w:lang w:val="es-GT"/>
        </w:rPr>
        <w:t>Fomento, Diversificación y Transformación Productiva en El Salvador.</w:t>
      </w:r>
    </w:p>
    <w:p w:rsidR="00A82108" w:rsidRPr="00A82108" w:rsidRDefault="00A82108" w:rsidP="00A82108">
      <w:pPr>
        <w:pStyle w:val="Prrafodelista"/>
        <w:numPr>
          <w:ilvl w:val="3"/>
          <w:numId w:val="44"/>
        </w:numPr>
        <w:tabs>
          <w:tab w:val="clear" w:pos="2520"/>
          <w:tab w:val="num" w:pos="1134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</w:rPr>
      </w:pPr>
      <w:r w:rsidRPr="00A82108">
        <w:rPr>
          <w:rFonts w:asciiTheme="minorHAnsi" w:hAnsiTheme="minorHAnsi" w:cstheme="minorHAnsi"/>
          <w:sz w:val="24"/>
        </w:rPr>
        <w:t>Política de participación ciudadana.</w:t>
      </w:r>
    </w:p>
    <w:p w:rsidR="00A82108" w:rsidRDefault="00A82108" w:rsidP="00A82108">
      <w:pPr>
        <w:pStyle w:val="Prrafodelista"/>
        <w:numPr>
          <w:ilvl w:val="3"/>
          <w:numId w:val="44"/>
        </w:numPr>
        <w:tabs>
          <w:tab w:val="clear" w:pos="2520"/>
          <w:tab w:val="num" w:pos="1134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</w:rPr>
      </w:pPr>
      <w:r w:rsidRPr="00A82108">
        <w:rPr>
          <w:rFonts w:asciiTheme="minorHAnsi" w:hAnsiTheme="minorHAnsi" w:cstheme="minorHAnsi"/>
          <w:sz w:val="24"/>
        </w:rPr>
        <w:t xml:space="preserve">Políticas de Atención a poblaciones prioritarias: </w:t>
      </w:r>
      <w:r w:rsidR="006A22E1">
        <w:rPr>
          <w:rFonts w:asciiTheme="minorHAnsi" w:hAnsiTheme="minorHAnsi" w:cstheme="minorHAnsi"/>
          <w:sz w:val="24"/>
        </w:rPr>
        <w:t xml:space="preserve">personas jóvenes, niñez y adolescencia, mujeres, </w:t>
      </w:r>
      <w:r w:rsidR="002C6F6E">
        <w:rPr>
          <w:rFonts w:asciiTheme="minorHAnsi" w:hAnsiTheme="minorHAnsi" w:cstheme="minorHAnsi"/>
          <w:sz w:val="24"/>
        </w:rPr>
        <w:t xml:space="preserve">personas adultas mayores, pueblos </w:t>
      </w:r>
      <w:r w:rsidRPr="00A82108">
        <w:rPr>
          <w:rFonts w:asciiTheme="minorHAnsi" w:hAnsiTheme="minorHAnsi" w:cstheme="minorHAnsi"/>
          <w:sz w:val="24"/>
        </w:rPr>
        <w:t xml:space="preserve">indígenas, </w:t>
      </w:r>
      <w:r w:rsidR="002C6F6E">
        <w:rPr>
          <w:rFonts w:asciiTheme="minorHAnsi" w:hAnsiTheme="minorHAnsi" w:cstheme="minorHAnsi"/>
          <w:sz w:val="24"/>
        </w:rPr>
        <w:t xml:space="preserve">personas con discapacidad, </w:t>
      </w:r>
      <w:proofErr w:type="gramStart"/>
      <w:r w:rsidR="006A22E1">
        <w:rPr>
          <w:rFonts w:asciiTheme="minorHAnsi" w:hAnsiTheme="minorHAnsi" w:cstheme="minorHAnsi"/>
          <w:sz w:val="24"/>
        </w:rPr>
        <w:t>veteranos</w:t>
      </w:r>
      <w:proofErr w:type="gramEnd"/>
      <w:r w:rsidR="006A22E1">
        <w:rPr>
          <w:rFonts w:asciiTheme="minorHAnsi" w:hAnsiTheme="minorHAnsi" w:cstheme="minorHAnsi"/>
          <w:sz w:val="24"/>
        </w:rPr>
        <w:t xml:space="preserve"> y veteranas</w:t>
      </w:r>
      <w:r w:rsidR="002C6F6E">
        <w:rPr>
          <w:rFonts w:asciiTheme="minorHAnsi" w:hAnsiTheme="minorHAnsi" w:cstheme="minorHAnsi"/>
          <w:sz w:val="24"/>
        </w:rPr>
        <w:t>, victimas de graves violaciones a derechos humanos durante el conflicto armado, personas con opciones sexuales o identidad de género diversas.</w:t>
      </w:r>
    </w:p>
    <w:p w:rsidR="002C6F6E" w:rsidRDefault="002C6F6E" w:rsidP="00A82108">
      <w:pPr>
        <w:pStyle w:val="Prrafodelista"/>
        <w:numPr>
          <w:ilvl w:val="3"/>
          <w:numId w:val="44"/>
        </w:numPr>
        <w:tabs>
          <w:tab w:val="clear" w:pos="2520"/>
          <w:tab w:val="num" w:pos="1134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Política Nacional para la Protección y Desarrollo de la persona migrante salvadoreña y su familia.</w:t>
      </w:r>
    </w:p>
    <w:p w:rsidR="002C6F6E" w:rsidRDefault="00CA206D" w:rsidP="00A82108">
      <w:pPr>
        <w:pStyle w:val="Prrafodelista"/>
        <w:numPr>
          <w:ilvl w:val="3"/>
          <w:numId w:val="44"/>
        </w:numPr>
        <w:tabs>
          <w:tab w:val="clear" w:pos="2520"/>
          <w:tab w:val="num" w:pos="1134"/>
        </w:tabs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</w:rPr>
      </w:pPr>
      <w:r w:rsidRPr="00CA206D">
        <w:rPr>
          <w:rFonts w:asciiTheme="minorHAnsi" w:hAnsiTheme="minorHAnsi" w:cstheme="minorHAnsi"/>
          <w:sz w:val="24"/>
        </w:rPr>
        <w:t>Ley especial de creación del régimen de identificación, migratorio y aduanero, aplicable a las personas afectadas por la sentencia de la corte internacional de justicia del</w:t>
      </w:r>
      <w:r>
        <w:rPr>
          <w:rFonts w:asciiTheme="minorHAnsi" w:hAnsiTheme="minorHAnsi" w:cstheme="minorHAnsi"/>
          <w:sz w:val="24"/>
        </w:rPr>
        <w:t xml:space="preserve"> </w:t>
      </w:r>
      <w:r w:rsidRPr="00CA206D">
        <w:rPr>
          <w:rFonts w:asciiTheme="minorHAnsi" w:hAnsiTheme="minorHAnsi" w:cstheme="minorHAnsi"/>
          <w:sz w:val="24"/>
        </w:rPr>
        <w:t>11 de septiembre</w:t>
      </w:r>
      <w:r>
        <w:rPr>
          <w:rFonts w:asciiTheme="minorHAnsi" w:hAnsiTheme="minorHAnsi" w:cstheme="minorHAnsi"/>
          <w:sz w:val="24"/>
        </w:rPr>
        <w:t xml:space="preserve"> </w:t>
      </w:r>
      <w:r w:rsidRPr="00CA206D">
        <w:rPr>
          <w:rFonts w:asciiTheme="minorHAnsi" w:hAnsiTheme="minorHAnsi" w:cstheme="minorHAnsi"/>
          <w:sz w:val="24"/>
        </w:rPr>
        <w:t>de 1992 y los</w:t>
      </w:r>
      <w:r>
        <w:rPr>
          <w:rFonts w:ascii="Courier New" w:hAnsi="Courier New" w:cs="Courier New"/>
          <w:color w:val="000000"/>
          <w:sz w:val="27"/>
          <w:szCs w:val="27"/>
          <w:shd w:val="clear" w:color="auto" w:fill="FFFFFF"/>
        </w:rPr>
        <w:t xml:space="preserve"> c</w:t>
      </w:r>
      <w:r w:rsidR="0064446B">
        <w:rPr>
          <w:rFonts w:asciiTheme="minorHAnsi" w:hAnsiTheme="minorHAnsi" w:cstheme="minorHAnsi"/>
          <w:sz w:val="24"/>
        </w:rPr>
        <w:t xml:space="preserve">ompromisos derivados de la Comisión El Salvador-Honduras </w:t>
      </w:r>
      <w:r w:rsidR="002C6F6E">
        <w:rPr>
          <w:rFonts w:asciiTheme="minorHAnsi" w:hAnsiTheme="minorHAnsi" w:cstheme="minorHAnsi"/>
          <w:sz w:val="24"/>
        </w:rPr>
        <w:t>de atención a pobladores de territorios delimitados (</w:t>
      </w:r>
      <w:r w:rsidR="008954E5">
        <w:rPr>
          <w:rFonts w:asciiTheme="minorHAnsi" w:hAnsiTheme="minorHAnsi" w:cstheme="minorHAnsi"/>
          <w:sz w:val="24"/>
        </w:rPr>
        <w:t>ex bolsones</w:t>
      </w:r>
      <w:r w:rsidR="002C6F6E">
        <w:rPr>
          <w:rFonts w:asciiTheme="minorHAnsi" w:hAnsiTheme="minorHAnsi" w:cstheme="minorHAnsi"/>
          <w:sz w:val="24"/>
        </w:rPr>
        <w:t>)</w:t>
      </w:r>
      <w:r w:rsidR="008954E5">
        <w:rPr>
          <w:rFonts w:asciiTheme="minorHAnsi" w:hAnsiTheme="minorHAnsi" w:cstheme="minorHAnsi"/>
          <w:sz w:val="24"/>
        </w:rPr>
        <w:t>.</w:t>
      </w:r>
    </w:p>
    <w:p w:rsidR="00996B18" w:rsidRPr="0013031A" w:rsidRDefault="00626F31" w:rsidP="00996B18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96B18">
        <w:rPr>
          <w:rFonts w:asciiTheme="minorHAnsi" w:hAnsiTheme="minorHAnsi" w:cstheme="minorHAnsi"/>
        </w:rPr>
        <w:t xml:space="preserve"> </w:t>
      </w:r>
      <w:r w:rsidR="00996B18">
        <w:rPr>
          <w:rFonts w:asciiTheme="minorHAnsi" w:hAnsiTheme="minorHAnsi" w:cstheme="minorHAnsi"/>
          <w:sz w:val="24"/>
        </w:rPr>
        <w:t xml:space="preserve">Adicionalmente, se deberá considerar </w:t>
      </w:r>
      <w:r w:rsidR="00B31DF4">
        <w:rPr>
          <w:rFonts w:asciiTheme="minorHAnsi" w:hAnsiTheme="minorHAnsi" w:cstheme="minorHAnsi"/>
          <w:sz w:val="24"/>
        </w:rPr>
        <w:t xml:space="preserve">otros </w:t>
      </w:r>
      <w:r w:rsidR="00996B18">
        <w:rPr>
          <w:rFonts w:asciiTheme="minorHAnsi" w:hAnsiTheme="minorHAnsi" w:cstheme="minorHAnsi"/>
          <w:sz w:val="24"/>
        </w:rPr>
        <w:t>documentos disponibles sobre normativa técnica y legal que se relacionan</w:t>
      </w:r>
      <w:r w:rsidR="00B31DF4">
        <w:rPr>
          <w:rFonts w:asciiTheme="minorHAnsi" w:hAnsiTheme="minorHAnsi" w:cstheme="minorHAnsi"/>
          <w:sz w:val="24"/>
        </w:rPr>
        <w:t xml:space="preserve"> con las competencias del CENTA.</w:t>
      </w:r>
    </w:p>
    <w:p w:rsidR="00626F31" w:rsidRPr="00996B18" w:rsidRDefault="00626F31" w:rsidP="00626F31">
      <w:pPr>
        <w:jc w:val="both"/>
        <w:rPr>
          <w:rFonts w:asciiTheme="minorHAnsi" w:hAnsiTheme="minorHAnsi" w:cstheme="minorHAnsi"/>
          <w:lang w:val="es-SV"/>
        </w:rPr>
      </w:pPr>
    </w:p>
    <w:p w:rsidR="00626F31" w:rsidRPr="00626F31" w:rsidRDefault="00626F31" w:rsidP="00626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</w:p>
    <w:p w:rsidR="00A82108" w:rsidRPr="00E53031" w:rsidRDefault="00A82108" w:rsidP="00E53031">
      <w:pPr>
        <w:jc w:val="both"/>
        <w:rPr>
          <w:rFonts w:asciiTheme="minorHAnsi" w:hAnsiTheme="minorHAnsi" w:cstheme="minorHAnsi"/>
        </w:rPr>
      </w:pPr>
    </w:p>
    <w:p w:rsidR="009C0F50" w:rsidRPr="00B8484E" w:rsidRDefault="009C0F50" w:rsidP="00E53031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>Cada P</w:t>
      </w:r>
      <w:r w:rsidR="00B331D7" w:rsidRPr="00B8484E">
        <w:rPr>
          <w:rFonts w:asciiTheme="minorHAnsi" w:hAnsiTheme="minorHAnsi" w:cstheme="minorHAnsi"/>
          <w:sz w:val="24"/>
          <w:szCs w:val="24"/>
        </w:rPr>
        <w:t>O</w:t>
      </w:r>
      <w:r w:rsidRPr="00B8484E">
        <w:rPr>
          <w:rFonts w:asciiTheme="minorHAnsi" w:hAnsiTheme="minorHAnsi" w:cstheme="minorHAnsi"/>
          <w:sz w:val="24"/>
          <w:szCs w:val="24"/>
        </w:rPr>
        <w:t xml:space="preserve">A debe estar en concordancia con las </w:t>
      </w:r>
      <w:r w:rsidR="00DF6783" w:rsidRPr="00B8484E">
        <w:rPr>
          <w:rFonts w:asciiTheme="minorHAnsi" w:hAnsiTheme="minorHAnsi" w:cstheme="minorHAnsi"/>
          <w:sz w:val="24"/>
          <w:szCs w:val="24"/>
        </w:rPr>
        <w:t>m</w:t>
      </w:r>
      <w:r w:rsidRPr="00B8484E">
        <w:rPr>
          <w:rFonts w:asciiTheme="minorHAnsi" w:hAnsiTheme="minorHAnsi" w:cstheme="minorHAnsi"/>
          <w:sz w:val="24"/>
          <w:szCs w:val="24"/>
        </w:rPr>
        <w:t xml:space="preserve">etas </w:t>
      </w:r>
      <w:r w:rsidR="00377E3C" w:rsidRPr="00B8484E">
        <w:rPr>
          <w:rFonts w:asciiTheme="minorHAnsi" w:hAnsiTheme="minorHAnsi" w:cstheme="minorHAnsi"/>
          <w:sz w:val="24"/>
          <w:szCs w:val="24"/>
        </w:rPr>
        <w:t>f</w:t>
      </w:r>
      <w:r w:rsidRPr="00B8484E">
        <w:rPr>
          <w:rFonts w:asciiTheme="minorHAnsi" w:hAnsiTheme="minorHAnsi" w:cstheme="minorHAnsi"/>
          <w:sz w:val="24"/>
          <w:szCs w:val="24"/>
        </w:rPr>
        <w:t xml:space="preserve">ísicas y </w:t>
      </w:r>
      <w:r w:rsidR="00DF6783" w:rsidRPr="00B8484E">
        <w:rPr>
          <w:rFonts w:asciiTheme="minorHAnsi" w:hAnsiTheme="minorHAnsi" w:cstheme="minorHAnsi"/>
          <w:sz w:val="24"/>
          <w:szCs w:val="24"/>
        </w:rPr>
        <w:t xml:space="preserve">programaciones </w:t>
      </w:r>
      <w:r w:rsidR="00377E3C" w:rsidRPr="00B8484E">
        <w:rPr>
          <w:rFonts w:asciiTheme="minorHAnsi" w:hAnsiTheme="minorHAnsi" w:cstheme="minorHAnsi"/>
          <w:sz w:val="24"/>
          <w:szCs w:val="24"/>
        </w:rPr>
        <w:t>f</w:t>
      </w:r>
      <w:r w:rsidRPr="00B8484E">
        <w:rPr>
          <w:rFonts w:asciiTheme="minorHAnsi" w:hAnsiTheme="minorHAnsi" w:cstheme="minorHAnsi"/>
          <w:sz w:val="24"/>
          <w:szCs w:val="24"/>
        </w:rPr>
        <w:t>inanciera</w:t>
      </w:r>
      <w:r w:rsidR="00DF6783" w:rsidRPr="00B8484E">
        <w:rPr>
          <w:rFonts w:asciiTheme="minorHAnsi" w:hAnsiTheme="minorHAnsi" w:cstheme="minorHAnsi"/>
          <w:sz w:val="24"/>
          <w:szCs w:val="24"/>
        </w:rPr>
        <w:t>s</w:t>
      </w:r>
      <w:r w:rsidR="00F92C7E" w:rsidRPr="00B8484E">
        <w:rPr>
          <w:rFonts w:asciiTheme="minorHAnsi" w:hAnsiTheme="minorHAnsi" w:cstheme="minorHAnsi"/>
          <w:sz w:val="24"/>
          <w:szCs w:val="24"/>
        </w:rPr>
        <w:t xml:space="preserve"> establecidas para el año 201</w:t>
      </w:r>
      <w:r w:rsidR="00A82108">
        <w:rPr>
          <w:rFonts w:asciiTheme="minorHAnsi" w:hAnsiTheme="minorHAnsi" w:cstheme="minorHAnsi"/>
          <w:sz w:val="24"/>
          <w:szCs w:val="24"/>
        </w:rPr>
        <w:t>8</w:t>
      </w:r>
      <w:r w:rsidR="00DF6783" w:rsidRPr="00B8484E">
        <w:rPr>
          <w:rFonts w:asciiTheme="minorHAnsi" w:hAnsiTheme="minorHAnsi" w:cstheme="minorHAnsi"/>
          <w:sz w:val="24"/>
          <w:szCs w:val="24"/>
        </w:rPr>
        <w:t xml:space="preserve">, </w:t>
      </w:r>
      <w:r w:rsidR="00CF28A8" w:rsidRPr="00B8484E">
        <w:rPr>
          <w:rFonts w:asciiTheme="minorHAnsi" w:hAnsiTheme="minorHAnsi" w:cstheme="minorHAnsi"/>
          <w:sz w:val="24"/>
          <w:szCs w:val="24"/>
        </w:rPr>
        <w:t>en el PEI</w:t>
      </w:r>
      <w:r w:rsidRPr="00B8484E">
        <w:rPr>
          <w:rFonts w:asciiTheme="minorHAnsi" w:hAnsiTheme="minorHAnsi" w:cstheme="minorHAnsi"/>
          <w:sz w:val="24"/>
          <w:szCs w:val="24"/>
        </w:rPr>
        <w:t>.</w:t>
      </w:r>
    </w:p>
    <w:p w:rsidR="009C0F50" w:rsidRPr="00B8484E" w:rsidRDefault="009C0F50" w:rsidP="00E474B8">
      <w:pPr>
        <w:rPr>
          <w:rFonts w:asciiTheme="minorHAnsi" w:hAnsiTheme="minorHAnsi" w:cstheme="minorHAnsi"/>
          <w:lang w:val="es-SV"/>
        </w:rPr>
      </w:pPr>
    </w:p>
    <w:p w:rsidR="00E44BBD" w:rsidRPr="00B8484E" w:rsidRDefault="00C97DAB" w:rsidP="00E53031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 xml:space="preserve">La programación del </w:t>
      </w:r>
      <w:r w:rsidR="00F97F27" w:rsidRPr="00B8484E">
        <w:rPr>
          <w:rFonts w:asciiTheme="minorHAnsi" w:hAnsiTheme="minorHAnsi" w:cstheme="minorHAnsi"/>
          <w:sz w:val="24"/>
          <w:szCs w:val="24"/>
        </w:rPr>
        <w:t>P</w:t>
      </w:r>
      <w:r w:rsidR="00B331D7" w:rsidRPr="00B8484E">
        <w:rPr>
          <w:rFonts w:asciiTheme="minorHAnsi" w:hAnsiTheme="minorHAnsi" w:cstheme="minorHAnsi"/>
          <w:sz w:val="24"/>
          <w:szCs w:val="24"/>
        </w:rPr>
        <w:t>O</w:t>
      </w:r>
      <w:r w:rsidR="00812BEE" w:rsidRPr="00B8484E">
        <w:rPr>
          <w:rFonts w:asciiTheme="minorHAnsi" w:hAnsiTheme="minorHAnsi" w:cstheme="minorHAnsi"/>
          <w:sz w:val="24"/>
          <w:szCs w:val="24"/>
        </w:rPr>
        <w:t>A</w:t>
      </w:r>
      <w:r w:rsidR="00F97F27" w:rsidRPr="00B8484E">
        <w:rPr>
          <w:rFonts w:asciiTheme="minorHAnsi" w:hAnsiTheme="minorHAnsi" w:cstheme="minorHAnsi"/>
          <w:sz w:val="24"/>
          <w:szCs w:val="24"/>
        </w:rPr>
        <w:t xml:space="preserve"> se desglosará</w:t>
      </w:r>
      <w:r w:rsidR="004463FF" w:rsidRPr="00B8484E">
        <w:rPr>
          <w:rFonts w:asciiTheme="minorHAnsi" w:hAnsiTheme="minorHAnsi" w:cstheme="minorHAnsi"/>
          <w:sz w:val="24"/>
          <w:szCs w:val="24"/>
        </w:rPr>
        <w:t>, a</w:t>
      </w:r>
      <w:r w:rsidR="0079093D" w:rsidRPr="00B8484E">
        <w:rPr>
          <w:rFonts w:asciiTheme="minorHAnsi" w:hAnsiTheme="minorHAnsi" w:cstheme="minorHAnsi"/>
          <w:sz w:val="24"/>
          <w:szCs w:val="24"/>
        </w:rPr>
        <w:t>sí:</w:t>
      </w:r>
    </w:p>
    <w:p w:rsidR="0093425E" w:rsidRDefault="00ED3F5F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Área Ministerial</w:t>
      </w:r>
      <w:r w:rsidR="002258EE" w:rsidRPr="00B8484E">
        <w:rPr>
          <w:rFonts w:asciiTheme="minorHAnsi" w:hAnsiTheme="minorHAnsi" w:cstheme="minorHAnsi"/>
          <w:sz w:val="24"/>
        </w:rPr>
        <w:t>;</w:t>
      </w:r>
    </w:p>
    <w:p w:rsidR="001038E3" w:rsidRPr="001038E3" w:rsidRDefault="001038E3" w:rsidP="001038E3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lastRenderedPageBreak/>
        <w:t>Dependencia;</w:t>
      </w:r>
    </w:p>
    <w:p w:rsidR="00D234CB" w:rsidRPr="00B8484E" w:rsidRDefault="00CF28A8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Eje Estratégico</w:t>
      </w:r>
      <w:r w:rsidR="0087051D" w:rsidRPr="00B8484E">
        <w:rPr>
          <w:rFonts w:asciiTheme="minorHAnsi" w:hAnsiTheme="minorHAnsi" w:cstheme="minorHAnsi"/>
          <w:sz w:val="24"/>
        </w:rPr>
        <w:t>;</w:t>
      </w:r>
    </w:p>
    <w:p w:rsidR="0079093D" w:rsidRPr="00B8484E" w:rsidRDefault="00CF28A8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Línea de Acción</w:t>
      </w:r>
      <w:r w:rsidR="0087051D" w:rsidRPr="00B8484E">
        <w:rPr>
          <w:rFonts w:asciiTheme="minorHAnsi" w:hAnsiTheme="minorHAnsi" w:cstheme="minorHAnsi"/>
          <w:sz w:val="24"/>
        </w:rPr>
        <w:t>;</w:t>
      </w:r>
    </w:p>
    <w:p w:rsidR="0079093D" w:rsidRPr="00B8484E" w:rsidRDefault="00CF28A8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Resultado</w:t>
      </w:r>
      <w:r w:rsidR="0087051D" w:rsidRPr="00B8484E">
        <w:rPr>
          <w:rFonts w:asciiTheme="minorHAnsi" w:hAnsiTheme="minorHAnsi" w:cstheme="minorHAnsi"/>
          <w:sz w:val="24"/>
        </w:rPr>
        <w:t>;</w:t>
      </w:r>
    </w:p>
    <w:p w:rsidR="001D3DF8" w:rsidRPr="00B8484E" w:rsidRDefault="00CF28A8" w:rsidP="00CF28A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Acción Estratégica</w:t>
      </w:r>
      <w:r w:rsidR="0087051D" w:rsidRPr="00B8484E">
        <w:rPr>
          <w:rFonts w:asciiTheme="minorHAnsi" w:hAnsiTheme="minorHAnsi" w:cstheme="minorHAnsi"/>
          <w:sz w:val="24"/>
        </w:rPr>
        <w:t>;</w:t>
      </w:r>
    </w:p>
    <w:p w:rsidR="00CF28A8" w:rsidRPr="00B8484E" w:rsidRDefault="00CF28A8" w:rsidP="00CF28A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Unidad de Medida;</w:t>
      </w:r>
    </w:p>
    <w:p w:rsidR="00CF28A8" w:rsidRPr="00B8484E" w:rsidRDefault="00CF28A8" w:rsidP="00CF28A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Indicador de Resultados</w:t>
      </w:r>
      <w:r w:rsidR="0087051D" w:rsidRPr="00B8484E">
        <w:rPr>
          <w:rFonts w:asciiTheme="minorHAnsi" w:hAnsiTheme="minorHAnsi" w:cstheme="minorHAnsi"/>
          <w:sz w:val="24"/>
        </w:rPr>
        <w:t>;</w:t>
      </w:r>
    </w:p>
    <w:p w:rsidR="001D3DF8" w:rsidRPr="00B8484E" w:rsidRDefault="00ED3F5F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Meta</w:t>
      </w:r>
      <w:r w:rsidR="0087051D" w:rsidRPr="00B8484E">
        <w:rPr>
          <w:rFonts w:asciiTheme="minorHAnsi" w:hAnsiTheme="minorHAnsi" w:cstheme="minorHAnsi"/>
          <w:sz w:val="24"/>
        </w:rPr>
        <w:t>.</w:t>
      </w:r>
    </w:p>
    <w:p w:rsidR="007A7639" w:rsidRDefault="007A7639" w:rsidP="007A7639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3DE1" w:rsidRPr="00B8484E" w:rsidRDefault="00D83DE1" w:rsidP="00E53031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 xml:space="preserve">En cuanto a la programación de las metas físicas y </w:t>
      </w:r>
      <w:r w:rsidR="004E7AE3" w:rsidRPr="00B8484E">
        <w:rPr>
          <w:rFonts w:asciiTheme="minorHAnsi" w:hAnsiTheme="minorHAnsi" w:cstheme="minorHAnsi"/>
          <w:sz w:val="24"/>
          <w:szCs w:val="24"/>
        </w:rPr>
        <w:t xml:space="preserve">programaciones </w:t>
      </w:r>
      <w:r w:rsidRPr="00B8484E">
        <w:rPr>
          <w:rFonts w:asciiTheme="minorHAnsi" w:hAnsiTheme="minorHAnsi" w:cstheme="minorHAnsi"/>
          <w:sz w:val="24"/>
          <w:szCs w:val="24"/>
        </w:rPr>
        <w:t>financieras, considerar que:</w:t>
      </w:r>
    </w:p>
    <w:p w:rsidR="00D83DE1" w:rsidRPr="00B8484E" w:rsidRDefault="00D83DE1" w:rsidP="00E474B8">
      <w:pPr>
        <w:tabs>
          <w:tab w:val="num" w:pos="720"/>
        </w:tabs>
        <w:ind w:left="360"/>
        <w:jc w:val="both"/>
        <w:rPr>
          <w:rFonts w:asciiTheme="minorHAnsi" w:hAnsiTheme="minorHAnsi" w:cstheme="minorHAnsi"/>
        </w:rPr>
      </w:pPr>
    </w:p>
    <w:p w:rsidR="008B07BB" w:rsidRDefault="008B07BB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La programación deberá comprender el periodo </w:t>
      </w:r>
      <w:r w:rsidR="00EC460B">
        <w:rPr>
          <w:rFonts w:asciiTheme="minorHAnsi" w:hAnsiTheme="minorHAnsi" w:cstheme="minorHAnsi"/>
          <w:sz w:val="24"/>
        </w:rPr>
        <w:t xml:space="preserve">de </w:t>
      </w:r>
      <w:r>
        <w:rPr>
          <w:rFonts w:asciiTheme="minorHAnsi" w:hAnsiTheme="minorHAnsi" w:cstheme="minorHAnsi"/>
          <w:sz w:val="24"/>
        </w:rPr>
        <w:t>enero a diciembre de 201</w:t>
      </w:r>
      <w:r w:rsidR="00A82108">
        <w:rPr>
          <w:rFonts w:asciiTheme="minorHAnsi" w:hAnsiTheme="minorHAnsi" w:cstheme="minorHAnsi"/>
          <w:sz w:val="24"/>
        </w:rPr>
        <w:t>8</w:t>
      </w:r>
      <w:r>
        <w:rPr>
          <w:rFonts w:asciiTheme="minorHAnsi" w:hAnsiTheme="minorHAnsi" w:cstheme="minorHAnsi"/>
          <w:sz w:val="24"/>
        </w:rPr>
        <w:t>.</w:t>
      </w:r>
    </w:p>
    <w:p w:rsidR="00D83DE1" w:rsidRPr="00B8484E" w:rsidRDefault="00D83DE1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La </w:t>
      </w:r>
      <w:r w:rsidR="00377E3C" w:rsidRPr="00B8484E">
        <w:rPr>
          <w:rFonts w:asciiTheme="minorHAnsi" w:hAnsiTheme="minorHAnsi" w:cstheme="minorHAnsi"/>
          <w:sz w:val="24"/>
        </w:rPr>
        <w:t>p</w:t>
      </w:r>
      <w:r w:rsidRPr="00B8484E">
        <w:rPr>
          <w:rFonts w:asciiTheme="minorHAnsi" w:hAnsiTheme="minorHAnsi" w:cstheme="minorHAnsi"/>
          <w:sz w:val="24"/>
        </w:rPr>
        <w:t xml:space="preserve">rogramación </w:t>
      </w:r>
      <w:r w:rsidR="003A49BA" w:rsidRPr="00B8484E">
        <w:rPr>
          <w:rFonts w:asciiTheme="minorHAnsi" w:hAnsiTheme="minorHAnsi" w:cstheme="minorHAnsi"/>
          <w:sz w:val="24"/>
        </w:rPr>
        <w:t xml:space="preserve">de las metas físicas </w:t>
      </w:r>
      <w:r w:rsidR="00745EA1" w:rsidRPr="00B8484E">
        <w:rPr>
          <w:rFonts w:asciiTheme="minorHAnsi" w:hAnsiTheme="minorHAnsi" w:cstheme="minorHAnsi"/>
          <w:sz w:val="24"/>
        </w:rPr>
        <w:t xml:space="preserve">y financieras </w:t>
      </w:r>
      <w:r w:rsidRPr="00B8484E">
        <w:rPr>
          <w:rFonts w:asciiTheme="minorHAnsi" w:hAnsiTheme="minorHAnsi" w:cstheme="minorHAnsi"/>
          <w:sz w:val="24"/>
        </w:rPr>
        <w:t>debe ser mensual</w:t>
      </w:r>
      <w:r w:rsidR="00745EA1" w:rsidRPr="00B8484E">
        <w:rPr>
          <w:rFonts w:asciiTheme="minorHAnsi" w:hAnsiTheme="minorHAnsi" w:cstheme="minorHAnsi"/>
          <w:sz w:val="24"/>
        </w:rPr>
        <w:t xml:space="preserve">, </w:t>
      </w:r>
      <w:r w:rsidRPr="00B8484E">
        <w:rPr>
          <w:rFonts w:asciiTheme="minorHAnsi" w:hAnsiTheme="minorHAnsi" w:cstheme="minorHAnsi"/>
          <w:sz w:val="24"/>
        </w:rPr>
        <w:t>trimestral y anual</w:t>
      </w:r>
      <w:r w:rsidR="00A95A19" w:rsidRPr="00B8484E">
        <w:rPr>
          <w:rFonts w:asciiTheme="minorHAnsi" w:hAnsiTheme="minorHAnsi" w:cstheme="minorHAnsi"/>
          <w:sz w:val="24"/>
        </w:rPr>
        <w:t>.</w:t>
      </w:r>
    </w:p>
    <w:p w:rsidR="00D83DE1" w:rsidRPr="00B8484E" w:rsidRDefault="00D83DE1" w:rsidP="00E474B8">
      <w:pPr>
        <w:pStyle w:val="Sangradetextonormal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A cada meta debe corresponder una asignación financiera</w:t>
      </w:r>
      <w:r w:rsidR="00A95A19" w:rsidRPr="00B8484E">
        <w:rPr>
          <w:rFonts w:asciiTheme="minorHAnsi" w:hAnsiTheme="minorHAnsi" w:cstheme="minorHAnsi"/>
          <w:sz w:val="24"/>
        </w:rPr>
        <w:t xml:space="preserve"> y </w:t>
      </w:r>
      <w:r w:rsidR="003A49BA" w:rsidRPr="00B8484E">
        <w:rPr>
          <w:rFonts w:asciiTheme="minorHAnsi" w:hAnsiTheme="minorHAnsi" w:cstheme="minorHAnsi"/>
          <w:sz w:val="24"/>
        </w:rPr>
        <w:t>viceversa</w:t>
      </w:r>
      <w:r w:rsidRPr="00B8484E">
        <w:rPr>
          <w:rFonts w:asciiTheme="minorHAnsi" w:hAnsiTheme="minorHAnsi" w:cstheme="minorHAnsi"/>
          <w:sz w:val="24"/>
        </w:rPr>
        <w:t>.</w:t>
      </w:r>
    </w:p>
    <w:p w:rsidR="00966888" w:rsidRPr="00966888" w:rsidRDefault="00966888" w:rsidP="00966888">
      <w:pPr>
        <w:jc w:val="both"/>
        <w:rPr>
          <w:rFonts w:asciiTheme="minorHAnsi" w:hAnsiTheme="minorHAnsi" w:cstheme="minorHAnsi"/>
        </w:rPr>
      </w:pPr>
    </w:p>
    <w:p w:rsidR="00966888" w:rsidRDefault="00966888" w:rsidP="00E53031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 la programación financiera, utilizar números enteros.</w:t>
      </w:r>
    </w:p>
    <w:p w:rsidR="00EC460B" w:rsidRPr="00EC460B" w:rsidRDefault="00EC460B" w:rsidP="00EC460B">
      <w:pPr>
        <w:jc w:val="both"/>
        <w:rPr>
          <w:rFonts w:asciiTheme="minorHAnsi" w:hAnsiTheme="minorHAnsi" w:cstheme="minorHAnsi"/>
        </w:rPr>
      </w:pPr>
    </w:p>
    <w:p w:rsidR="00D83DE1" w:rsidRPr="00B8484E" w:rsidRDefault="00D83DE1" w:rsidP="00E53031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>El</w:t>
      </w:r>
      <w:r w:rsidRPr="00B8484E">
        <w:rPr>
          <w:rFonts w:asciiTheme="minorHAnsi" w:hAnsiTheme="minorHAnsi" w:cstheme="minorHAnsi"/>
          <w:bCs/>
          <w:sz w:val="24"/>
          <w:szCs w:val="24"/>
        </w:rPr>
        <w:t xml:space="preserve"> contenido de la Matriz de Programación de Metas del Plan Operativo </w:t>
      </w:r>
      <w:r w:rsidR="00B331D7" w:rsidRPr="00B8484E">
        <w:rPr>
          <w:rFonts w:asciiTheme="minorHAnsi" w:hAnsiTheme="minorHAnsi" w:cstheme="minorHAnsi"/>
          <w:bCs/>
          <w:sz w:val="24"/>
          <w:szCs w:val="24"/>
        </w:rPr>
        <w:t xml:space="preserve">Anual </w:t>
      </w:r>
      <w:r w:rsidRPr="00B8484E">
        <w:rPr>
          <w:rFonts w:asciiTheme="minorHAnsi" w:hAnsiTheme="minorHAnsi" w:cstheme="minorHAnsi"/>
          <w:bCs/>
          <w:sz w:val="24"/>
          <w:szCs w:val="24"/>
        </w:rPr>
        <w:t>deberá elaborarse de acuerdo al formato</w:t>
      </w:r>
      <w:r w:rsidR="002D6147" w:rsidRPr="00B8484E">
        <w:rPr>
          <w:rFonts w:asciiTheme="minorHAnsi" w:hAnsiTheme="minorHAnsi" w:cstheme="minorHAnsi"/>
          <w:bCs/>
          <w:sz w:val="24"/>
          <w:szCs w:val="24"/>
        </w:rPr>
        <w:t xml:space="preserve"> F3</w:t>
      </w:r>
      <w:r w:rsidRPr="00B8484E">
        <w:rPr>
          <w:rFonts w:asciiTheme="minorHAnsi" w:hAnsiTheme="minorHAnsi" w:cstheme="minorHAnsi"/>
          <w:bCs/>
          <w:sz w:val="24"/>
          <w:szCs w:val="24"/>
        </w:rPr>
        <w:t xml:space="preserve"> y su guía </w:t>
      </w:r>
      <w:r w:rsidR="002D6147" w:rsidRPr="00B8484E">
        <w:rPr>
          <w:rFonts w:asciiTheme="minorHAnsi" w:hAnsiTheme="minorHAnsi" w:cstheme="minorHAnsi"/>
          <w:bCs/>
          <w:sz w:val="24"/>
          <w:szCs w:val="24"/>
        </w:rPr>
        <w:t xml:space="preserve">de </w:t>
      </w:r>
      <w:r w:rsidR="002D6147" w:rsidRPr="00A4375C">
        <w:rPr>
          <w:rFonts w:asciiTheme="minorHAnsi" w:hAnsiTheme="minorHAnsi" w:cstheme="minorHAnsi"/>
          <w:bCs/>
          <w:sz w:val="24"/>
          <w:szCs w:val="24"/>
        </w:rPr>
        <w:t>llenado</w:t>
      </w:r>
      <w:r w:rsidR="00B879F4">
        <w:rPr>
          <w:rFonts w:asciiTheme="minorHAnsi" w:hAnsiTheme="minorHAnsi" w:cstheme="minorHAnsi"/>
          <w:bCs/>
          <w:sz w:val="24"/>
          <w:szCs w:val="24"/>
        </w:rPr>
        <w:t>. Anexo</w:t>
      </w:r>
      <w:r w:rsidRPr="00A4375C">
        <w:rPr>
          <w:rFonts w:asciiTheme="minorHAnsi" w:hAnsiTheme="minorHAnsi" w:cstheme="minorHAnsi"/>
          <w:bCs/>
          <w:sz w:val="24"/>
          <w:szCs w:val="24"/>
        </w:rPr>
        <w:t>.</w:t>
      </w:r>
    </w:p>
    <w:p w:rsidR="00D83DE1" w:rsidRPr="00B8484E" w:rsidRDefault="00D83DE1" w:rsidP="00E474B8">
      <w:pPr>
        <w:pStyle w:val="Sangradetextonormal"/>
        <w:tabs>
          <w:tab w:val="num" w:pos="1440"/>
        </w:tabs>
        <w:ind w:left="567"/>
        <w:rPr>
          <w:rFonts w:asciiTheme="minorHAnsi" w:hAnsiTheme="minorHAnsi" w:cstheme="minorHAnsi"/>
          <w:sz w:val="24"/>
          <w:lang w:val="es-SV"/>
        </w:rPr>
      </w:pPr>
    </w:p>
    <w:p w:rsidR="00672F24" w:rsidRDefault="00C8517D" w:rsidP="00E53031">
      <w:pPr>
        <w:pStyle w:val="Prrafodelista"/>
        <w:numPr>
          <w:ilvl w:val="3"/>
          <w:numId w:val="3"/>
        </w:numPr>
        <w:tabs>
          <w:tab w:val="clear" w:pos="2520"/>
          <w:tab w:val="num" w:pos="1134"/>
        </w:tabs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 xml:space="preserve">Cada </w:t>
      </w:r>
      <w:r w:rsidR="00070713">
        <w:rPr>
          <w:rFonts w:asciiTheme="minorHAnsi" w:hAnsiTheme="minorHAnsi" w:cstheme="minorHAnsi"/>
          <w:sz w:val="24"/>
          <w:szCs w:val="24"/>
        </w:rPr>
        <w:t>Gerencia y Unidad</w:t>
      </w:r>
      <w:r w:rsidRPr="00B8484E">
        <w:rPr>
          <w:rFonts w:asciiTheme="minorHAnsi" w:hAnsiTheme="minorHAnsi" w:cstheme="minorHAnsi"/>
          <w:sz w:val="24"/>
          <w:szCs w:val="24"/>
        </w:rPr>
        <w:t xml:space="preserve"> deberá elaborar </w:t>
      </w:r>
      <w:r w:rsidR="00B14A56" w:rsidRPr="00B8484E">
        <w:rPr>
          <w:rFonts w:asciiTheme="minorHAnsi" w:hAnsiTheme="minorHAnsi" w:cstheme="minorHAnsi"/>
          <w:sz w:val="24"/>
          <w:szCs w:val="24"/>
        </w:rPr>
        <w:t>y difundir al interior de la misma, la</w:t>
      </w:r>
      <w:r w:rsidRPr="00B8484E">
        <w:rPr>
          <w:rFonts w:asciiTheme="minorHAnsi" w:hAnsiTheme="minorHAnsi" w:cstheme="minorHAnsi"/>
          <w:sz w:val="24"/>
          <w:szCs w:val="24"/>
        </w:rPr>
        <w:t xml:space="preserve"> </w:t>
      </w:r>
      <w:r w:rsidR="00377E3C" w:rsidRPr="00B8484E">
        <w:rPr>
          <w:rFonts w:asciiTheme="minorHAnsi" w:hAnsiTheme="minorHAnsi" w:cstheme="minorHAnsi"/>
          <w:sz w:val="24"/>
          <w:szCs w:val="24"/>
        </w:rPr>
        <w:t>e</w:t>
      </w:r>
      <w:r w:rsidRPr="00B8484E">
        <w:rPr>
          <w:rFonts w:asciiTheme="minorHAnsi" w:hAnsiTheme="minorHAnsi" w:cstheme="minorHAnsi"/>
          <w:sz w:val="24"/>
          <w:szCs w:val="24"/>
        </w:rPr>
        <w:t xml:space="preserve">strategia de </w:t>
      </w:r>
      <w:r w:rsidR="00377E3C" w:rsidRPr="00B8484E">
        <w:rPr>
          <w:rFonts w:asciiTheme="minorHAnsi" w:hAnsiTheme="minorHAnsi" w:cstheme="minorHAnsi"/>
          <w:sz w:val="24"/>
          <w:szCs w:val="24"/>
        </w:rPr>
        <w:t>i</w:t>
      </w:r>
      <w:r w:rsidRPr="00B8484E">
        <w:rPr>
          <w:rFonts w:asciiTheme="minorHAnsi" w:hAnsiTheme="minorHAnsi" w:cstheme="minorHAnsi"/>
          <w:sz w:val="24"/>
          <w:szCs w:val="24"/>
        </w:rPr>
        <w:t>mplementación del P</w:t>
      </w:r>
      <w:r w:rsidR="00B331D7" w:rsidRPr="00B8484E">
        <w:rPr>
          <w:rFonts w:asciiTheme="minorHAnsi" w:hAnsiTheme="minorHAnsi" w:cstheme="minorHAnsi"/>
          <w:sz w:val="24"/>
          <w:szCs w:val="24"/>
        </w:rPr>
        <w:t>O</w:t>
      </w:r>
      <w:r w:rsidRPr="00B8484E">
        <w:rPr>
          <w:rFonts w:asciiTheme="minorHAnsi" w:hAnsiTheme="minorHAnsi" w:cstheme="minorHAnsi"/>
          <w:sz w:val="24"/>
          <w:szCs w:val="24"/>
        </w:rPr>
        <w:t>A 201</w:t>
      </w:r>
      <w:r w:rsidR="00A82108">
        <w:rPr>
          <w:rFonts w:asciiTheme="minorHAnsi" w:hAnsiTheme="minorHAnsi" w:cstheme="minorHAnsi"/>
          <w:sz w:val="24"/>
          <w:szCs w:val="24"/>
        </w:rPr>
        <w:t>8</w:t>
      </w:r>
      <w:r w:rsidR="00070713">
        <w:rPr>
          <w:rFonts w:asciiTheme="minorHAnsi" w:hAnsiTheme="minorHAnsi" w:cstheme="minorHAnsi"/>
          <w:sz w:val="24"/>
          <w:szCs w:val="24"/>
        </w:rPr>
        <w:t>; la cual deberá formar parte del contenido de los Planes Anuales de Trabajo (PAT), correspondientes</w:t>
      </w:r>
      <w:r w:rsidR="00545C87">
        <w:rPr>
          <w:rFonts w:asciiTheme="minorHAnsi" w:hAnsiTheme="minorHAnsi" w:cstheme="minorHAnsi"/>
          <w:sz w:val="24"/>
          <w:szCs w:val="24"/>
        </w:rPr>
        <w:t>.</w:t>
      </w:r>
    </w:p>
    <w:p w:rsidR="00B56ECC" w:rsidRDefault="00B56ECC" w:rsidP="00625C36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:rsidR="00E53031" w:rsidRPr="00545C87" w:rsidRDefault="00E53031" w:rsidP="00E53031">
      <w:pPr>
        <w:pStyle w:val="Prrafodelista"/>
        <w:numPr>
          <w:ilvl w:val="0"/>
          <w:numId w:val="30"/>
        </w:numPr>
        <w:spacing w:after="0" w:line="24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5C87">
        <w:rPr>
          <w:rFonts w:asciiTheme="minorHAnsi" w:hAnsiTheme="minorHAnsi" w:cstheme="minorHAnsi"/>
          <w:b/>
          <w:sz w:val="24"/>
          <w:szCs w:val="24"/>
        </w:rPr>
        <w:t>Ámbito Territorial de los Planes</w:t>
      </w:r>
    </w:p>
    <w:p w:rsidR="00E53031" w:rsidRPr="00E53031" w:rsidRDefault="00E53031" w:rsidP="005D790B">
      <w:pPr>
        <w:jc w:val="both"/>
        <w:rPr>
          <w:rFonts w:asciiTheme="minorHAnsi" w:hAnsiTheme="minorHAnsi" w:cstheme="minorHAnsi"/>
        </w:rPr>
      </w:pPr>
    </w:p>
    <w:p w:rsidR="00B879F4" w:rsidRDefault="00B879F4" w:rsidP="00B879F4">
      <w:pPr>
        <w:jc w:val="both"/>
        <w:rPr>
          <w:rFonts w:asciiTheme="minorHAnsi" w:hAnsiTheme="minorHAnsi" w:cstheme="minorHAnsi"/>
        </w:rPr>
      </w:pPr>
      <w:r w:rsidRPr="00120F0F">
        <w:rPr>
          <w:rFonts w:asciiTheme="minorHAnsi" w:hAnsiTheme="minorHAnsi" w:cstheme="minorHAnsi"/>
        </w:rPr>
        <w:t xml:space="preserve">En la matriz de programación de metas </w:t>
      </w:r>
      <w:r w:rsidR="00542C9C">
        <w:rPr>
          <w:rFonts w:asciiTheme="minorHAnsi" w:hAnsiTheme="minorHAnsi" w:cstheme="minorHAnsi"/>
        </w:rPr>
        <w:t>del POA consolidado a nivel nacional</w:t>
      </w:r>
      <w:r w:rsidR="00885801">
        <w:rPr>
          <w:rFonts w:asciiTheme="minorHAnsi" w:hAnsiTheme="minorHAnsi" w:cstheme="minorHAnsi"/>
        </w:rPr>
        <w:t>,</w:t>
      </w:r>
      <w:r w:rsidR="00542C9C">
        <w:rPr>
          <w:rFonts w:asciiTheme="minorHAnsi" w:hAnsiTheme="minorHAnsi" w:cstheme="minorHAnsi"/>
        </w:rPr>
        <w:t xml:space="preserve"> </w:t>
      </w:r>
      <w:r w:rsidRPr="00120F0F">
        <w:rPr>
          <w:rFonts w:asciiTheme="minorHAnsi" w:hAnsiTheme="minorHAnsi" w:cstheme="minorHAnsi"/>
        </w:rPr>
        <w:t>precisar la ubicación geográfica de las mismas por municipio y departamento</w:t>
      </w:r>
      <w:r w:rsidR="00542C9C">
        <w:rPr>
          <w:rFonts w:asciiTheme="minorHAnsi" w:hAnsiTheme="minorHAnsi" w:cstheme="minorHAnsi"/>
        </w:rPr>
        <w:t xml:space="preserve"> como se ha hecho</w:t>
      </w:r>
      <w:r w:rsidR="00885801">
        <w:rPr>
          <w:rFonts w:asciiTheme="minorHAnsi" w:hAnsiTheme="minorHAnsi" w:cstheme="minorHAnsi"/>
        </w:rPr>
        <w:t xml:space="preserve"> </w:t>
      </w:r>
      <w:r w:rsidR="00542C9C">
        <w:rPr>
          <w:rFonts w:asciiTheme="minorHAnsi" w:hAnsiTheme="minorHAnsi" w:cstheme="minorHAnsi"/>
        </w:rPr>
        <w:t>en años anteriores</w:t>
      </w:r>
      <w:r w:rsidRPr="00120F0F">
        <w:rPr>
          <w:rFonts w:asciiTheme="minorHAnsi" w:hAnsiTheme="minorHAnsi" w:cstheme="minorHAnsi"/>
        </w:rPr>
        <w:t>.</w:t>
      </w:r>
    </w:p>
    <w:p w:rsidR="00B879F4" w:rsidRPr="00120F0F" w:rsidRDefault="00B879F4" w:rsidP="00B879F4">
      <w:pPr>
        <w:jc w:val="both"/>
        <w:rPr>
          <w:rFonts w:asciiTheme="minorHAnsi" w:hAnsiTheme="minorHAnsi" w:cstheme="minorHAnsi"/>
        </w:rPr>
      </w:pPr>
    </w:p>
    <w:p w:rsidR="00885801" w:rsidRDefault="00885801" w:rsidP="008858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el año 2018, en la planificación de las acciones y metas de la Región Oriental, se deberá tomar en cuenta las prioridades establecidas en las Líneas de Acción Estratégicas del Plan Maestro para la Región Oriental de El Salvador 2015-2025. Anexo.</w:t>
      </w:r>
    </w:p>
    <w:p w:rsidR="00885801" w:rsidRDefault="00885801" w:rsidP="00B879F4">
      <w:pPr>
        <w:pStyle w:val="Sangradetextonormal"/>
        <w:rPr>
          <w:rFonts w:asciiTheme="minorHAnsi" w:hAnsiTheme="minorHAnsi" w:cstheme="minorHAnsi"/>
          <w:sz w:val="24"/>
        </w:rPr>
      </w:pPr>
    </w:p>
    <w:p w:rsidR="00B879F4" w:rsidRDefault="00B879F4" w:rsidP="00B879F4">
      <w:pPr>
        <w:pStyle w:val="Sangradetextonormal"/>
        <w:rPr>
          <w:rFonts w:asciiTheme="minorHAnsi" w:hAnsiTheme="minorHAnsi" w:cstheme="minorHAnsi"/>
          <w:sz w:val="24"/>
          <w:lang w:val="es-SV"/>
        </w:rPr>
      </w:pPr>
      <w:r>
        <w:rPr>
          <w:rFonts w:asciiTheme="minorHAnsi" w:hAnsiTheme="minorHAnsi" w:cstheme="minorHAnsi"/>
          <w:sz w:val="24"/>
          <w:lang w:val="es-SV"/>
        </w:rPr>
        <w:t xml:space="preserve">Asimismo, se debe aplicar los </w:t>
      </w:r>
      <w:r w:rsidRPr="00D15FB2">
        <w:rPr>
          <w:rFonts w:asciiTheme="minorHAnsi" w:hAnsiTheme="minorHAnsi" w:cstheme="minorHAnsi"/>
          <w:sz w:val="24"/>
          <w:lang w:val="es-SV"/>
        </w:rPr>
        <w:t>Lineamientos de Implementación Progresiva de las Regiones de Planificación para el Desarrollo y Gestión Coordinada del Estado en el Territorio</w:t>
      </w:r>
      <w:r>
        <w:rPr>
          <w:rFonts w:asciiTheme="minorHAnsi" w:hAnsiTheme="minorHAnsi" w:cstheme="minorHAnsi"/>
          <w:sz w:val="24"/>
          <w:lang w:val="es-SV"/>
        </w:rPr>
        <w:t>, de la SETEPLAN.</w:t>
      </w:r>
      <w:r w:rsidR="00885801">
        <w:rPr>
          <w:rFonts w:asciiTheme="minorHAnsi" w:hAnsiTheme="minorHAnsi" w:cstheme="minorHAnsi"/>
          <w:sz w:val="24"/>
          <w:lang w:val="es-SV"/>
        </w:rPr>
        <w:t xml:space="preserve"> Anexo Matriz y Lineamientos.</w:t>
      </w:r>
    </w:p>
    <w:p w:rsidR="00B879F4" w:rsidRDefault="00B879F4" w:rsidP="005D790B">
      <w:pPr>
        <w:jc w:val="both"/>
        <w:rPr>
          <w:rFonts w:asciiTheme="minorHAnsi" w:hAnsiTheme="minorHAnsi" w:cstheme="minorHAnsi"/>
        </w:rPr>
      </w:pPr>
    </w:p>
    <w:p w:rsidR="00542C9C" w:rsidRDefault="00542C9C" w:rsidP="005D790B">
      <w:pPr>
        <w:jc w:val="both"/>
        <w:rPr>
          <w:rFonts w:asciiTheme="minorHAnsi" w:hAnsiTheme="minorHAnsi" w:cstheme="minorHAnsi"/>
        </w:rPr>
      </w:pPr>
    </w:p>
    <w:p w:rsidR="00542C9C" w:rsidRDefault="00542C9C" w:rsidP="005D790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lo anterior,</w:t>
      </w:r>
      <w:r w:rsidR="008858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y en base a lineamientos de la OPPS, la programación de acciones y metas del POA 2018 debe presentarse en cuatro secciones, una para cada una de las regiones definidas en los Lineamientos de implementación Progresiva de las Regiones de </w:t>
      </w:r>
      <w:r w:rsidR="00885801">
        <w:rPr>
          <w:rFonts w:asciiTheme="minorHAnsi" w:hAnsiTheme="minorHAnsi" w:cstheme="minorHAnsi"/>
        </w:rPr>
        <w:t>Planificación</w:t>
      </w:r>
      <w:r>
        <w:rPr>
          <w:rFonts w:asciiTheme="minorHAnsi" w:hAnsiTheme="minorHAnsi" w:cstheme="minorHAnsi"/>
        </w:rPr>
        <w:t>, emitidos por SETEPLAN, considerando las regiones siguientes:</w:t>
      </w:r>
    </w:p>
    <w:p w:rsidR="00542C9C" w:rsidRDefault="00542C9C" w:rsidP="005D790B">
      <w:pPr>
        <w:jc w:val="both"/>
        <w:rPr>
          <w:rFonts w:asciiTheme="minorHAnsi" w:hAnsiTheme="minorHAnsi" w:cstheme="minorHAnsi"/>
        </w:rPr>
      </w:pPr>
    </w:p>
    <w:p w:rsidR="00542C9C" w:rsidRDefault="00885801" w:rsidP="00542C9C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Región</w:t>
      </w:r>
      <w:r w:rsidR="00542C9C">
        <w:rPr>
          <w:rFonts w:asciiTheme="minorHAnsi" w:hAnsiTheme="minorHAnsi" w:cstheme="minorHAnsi"/>
        </w:rPr>
        <w:t xml:space="preserve"> Occidente: Departamento de Santa Ana, Sonsonate y </w:t>
      </w:r>
      <w:r>
        <w:rPr>
          <w:rFonts w:asciiTheme="minorHAnsi" w:hAnsiTheme="minorHAnsi" w:cstheme="minorHAnsi"/>
        </w:rPr>
        <w:t>Ahuachapán</w:t>
      </w:r>
      <w:r w:rsidR="00542C9C">
        <w:rPr>
          <w:rFonts w:asciiTheme="minorHAnsi" w:hAnsiTheme="minorHAnsi" w:cstheme="minorHAnsi"/>
        </w:rPr>
        <w:t>.</w:t>
      </w:r>
    </w:p>
    <w:p w:rsidR="00542C9C" w:rsidRDefault="00885801" w:rsidP="00542C9C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Región</w:t>
      </w:r>
      <w:r w:rsidR="00542C9C">
        <w:rPr>
          <w:rFonts w:asciiTheme="minorHAnsi" w:hAnsiTheme="minorHAnsi" w:cstheme="minorHAnsi"/>
        </w:rPr>
        <w:t xml:space="preserve"> Centro: Departamentos de San Salvador, La Libertad, </w:t>
      </w:r>
      <w:r>
        <w:rPr>
          <w:rFonts w:asciiTheme="minorHAnsi" w:hAnsiTheme="minorHAnsi" w:cstheme="minorHAnsi"/>
        </w:rPr>
        <w:t>Cuscatlán</w:t>
      </w:r>
      <w:r w:rsidR="00542C9C">
        <w:rPr>
          <w:rFonts w:asciiTheme="minorHAnsi" w:hAnsiTheme="minorHAnsi" w:cstheme="minorHAnsi"/>
        </w:rPr>
        <w:t>, La Paz y San Vicente.</w:t>
      </w:r>
    </w:p>
    <w:p w:rsidR="00542C9C" w:rsidRDefault="00885801" w:rsidP="00542C9C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Región</w:t>
      </w:r>
      <w:r w:rsidR="00542C9C">
        <w:rPr>
          <w:rFonts w:asciiTheme="minorHAnsi" w:hAnsiTheme="minorHAnsi" w:cstheme="minorHAnsi"/>
        </w:rPr>
        <w:t xml:space="preserve"> Norte: Departamentos de Chalaten</w:t>
      </w:r>
      <w:r>
        <w:rPr>
          <w:rFonts w:asciiTheme="minorHAnsi" w:hAnsiTheme="minorHAnsi" w:cstheme="minorHAnsi"/>
        </w:rPr>
        <w:t>an</w:t>
      </w:r>
      <w:r w:rsidR="00542C9C">
        <w:rPr>
          <w:rFonts w:asciiTheme="minorHAnsi" w:hAnsiTheme="minorHAnsi" w:cstheme="minorHAnsi"/>
        </w:rPr>
        <w:t>go y Cabañas.</w:t>
      </w:r>
    </w:p>
    <w:p w:rsidR="00542C9C" w:rsidRPr="00542C9C" w:rsidRDefault="00885801" w:rsidP="00542C9C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Región</w:t>
      </w:r>
      <w:r w:rsidR="00542C9C">
        <w:rPr>
          <w:rFonts w:asciiTheme="minorHAnsi" w:hAnsiTheme="minorHAnsi" w:cstheme="minorHAnsi"/>
        </w:rPr>
        <w:t xml:space="preserve"> Oriente: Departamentos de </w:t>
      </w:r>
      <w:r>
        <w:rPr>
          <w:rFonts w:asciiTheme="minorHAnsi" w:hAnsiTheme="minorHAnsi" w:cstheme="minorHAnsi"/>
        </w:rPr>
        <w:t>Usulután</w:t>
      </w:r>
      <w:r w:rsidR="00542C9C">
        <w:rPr>
          <w:rFonts w:asciiTheme="minorHAnsi" w:hAnsiTheme="minorHAnsi" w:cstheme="minorHAnsi"/>
        </w:rPr>
        <w:t xml:space="preserve">, San Miguel, </w:t>
      </w:r>
      <w:r>
        <w:rPr>
          <w:rFonts w:asciiTheme="minorHAnsi" w:hAnsiTheme="minorHAnsi" w:cstheme="minorHAnsi"/>
        </w:rPr>
        <w:t>Morazán</w:t>
      </w:r>
      <w:r w:rsidR="00542C9C">
        <w:rPr>
          <w:rFonts w:asciiTheme="minorHAnsi" w:hAnsiTheme="minorHAnsi" w:cstheme="minorHAnsi"/>
        </w:rPr>
        <w:t xml:space="preserve"> y La </w:t>
      </w:r>
      <w:r>
        <w:rPr>
          <w:rFonts w:asciiTheme="minorHAnsi" w:hAnsiTheme="minorHAnsi" w:cstheme="minorHAnsi"/>
        </w:rPr>
        <w:t>Unión</w:t>
      </w:r>
      <w:r w:rsidR="00542C9C">
        <w:rPr>
          <w:rFonts w:asciiTheme="minorHAnsi" w:hAnsiTheme="minorHAnsi" w:cstheme="minorHAnsi"/>
        </w:rPr>
        <w:t>.</w:t>
      </w:r>
    </w:p>
    <w:p w:rsidR="00120F0F" w:rsidRDefault="00120F0F" w:rsidP="00E53031">
      <w:pPr>
        <w:rPr>
          <w:rFonts w:asciiTheme="minorHAnsi" w:hAnsiTheme="minorHAnsi" w:cstheme="minorHAnsi"/>
        </w:rPr>
      </w:pPr>
    </w:p>
    <w:p w:rsidR="00545C87" w:rsidRPr="00545C87" w:rsidRDefault="00545C87" w:rsidP="00545C87">
      <w:pPr>
        <w:pStyle w:val="Prrafodelista"/>
        <w:numPr>
          <w:ilvl w:val="0"/>
          <w:numId w:val="30"/>
        </w:numPr>
        <w:spacing w:after="0" w:line="240" w:lineRule="auto"/>
        <w:ind w:hanging="720"/>
        <w:jc w:val="both"/>
        <w:rPr>
          <w:rFonts w:asciiTheme="minorHAnsi" w:hAnsiTheme="minorHAnsi" w:cstheme="minorHAnsi"/>
          <w:b/>
          <w:sz w:val="24"/>
        </w:rPr>
      </w:pPr>
      <w:r w:rsidRPr="00545C87">
        <w:rPr>
          <w:rFonts w:asciiTheme="minorHAnsi" w:hAnsiTheme="minorHAnsi" w:cstheme="minorHAnsi"/>
          <w:b/>
          <w:sz w:val="24"/>
        </w:rPr>
        <w:t>Identificación, valoración y Gestión de riesgos.</w:t>
      </w:r>
    </w:p>
    <w:p w:rsidR="00545C87" w:rsidRDefault="00545C87" w:rsidP="00545C87">
      <w:pPr>
        <w:jc w:val="both"/>
        <w:rPr>
          <w:rFonts w:asciiTheme="minorHAnsi" w:hAnsiTheme="minorHAnsi" w:cstheme="minorHAnsi"/>
        </w:rPr>
      </w:pPr>
    </w:p>
    <w:p w:rsidR="00545C87" w:rsidRPr="00545C87" w:rsidRDefault="00545C87" w:rsidP="00545C87">
      <w:pPr>
        <w:jc w:val="both"/>
        <w:rPr>
          <w:rFonts w:asciiTheme="minorHAnsi" w:hAnsiTheme="minorHAnsi" w:cstheme="minorHAnsi"/>
        </w:rPr>
      </w:pPr>
      <w:r w:rsidRPr="00545C87">
        <w:rPr>
          <w:rFonts w:asciiTheme="minorHAnsi" w:hAnsiTheme="minorHAnsi" w:cstheme="minorHAnsi"/>
        </w:rPr>
        <w:t xml:space="preserve">Cada </w:t>
      </w:r>
      <w:r w:rsidR="004A1F54">
        <w:rPr>
          <w:rFonts w:asciiTheme="minorHAnsi" w:hAnsiTheme="minorHAnsi" w:cstheme="minorHAnsi"/>
        </w:rPr>
        <w:t>Gerencia y Unidad</w:t>
      </w:r>
      <w:r w:rsidRPr="00545C87">
        <w:rPr>
          <w:rFonts w:asciiTheme="minorHAnsi" w:hAnsiTheme="minorHAnsi" w:cstheme="minorHAnsi"/>
        </w:rPr>
        <w:t xml:space="preserve"> deberá elaborar y presentar junto con su POA, </w:t>
      </w:r>
      <w:r w:rsidRPr="0074535F">
        <w:rPr>
          <w:rFonts w:asciiTheme="minorHAnsi" w:hAnsiTheme="minorHAnsi" w:cstheme="minorHAnsi"/>
          <w:i/>
        </w:rPr>
        <w:t>la matriz de valoración y gestión de riesgos institucionales</w:t>
      </w:r>
      <w:r w:rsidRPr="00545C87">
        <w:rPr>
          <w:rFonts w:asciiTheme="minorHAnsi" w:hAnsiTheme="minorHAnsi" w:cstheme="minorHAnsi"/>
        </w:rPr>
        <w:t xml:space="preserve">, en cumplimiento a lo establecido por las Normas Técnicas </w:t>
      </w:r>
      <w:r w:rsidR="004A1F54">
        <w:rPr>
          <w:rFonts w:asciiTheme="minorHAnsi" w:hAnsiTheme="minorHAnsi" w:cstheme="minorHAnsi"/>
        </w:rPr>
        <w:t>Específicas de</w:t>
      </w:r>
      <w:r w:rsidRPr="00545C87">
        <w:rPr>
          <w:rFonts w:asciiTheme="minorHAnsi" w:hAnsiTheme="minorHAnsi" w:cstheme="minorHAnsi"/>
        </w:rPr>
        <w:t xml:space="preserve"> Control Interno del </w:t>
      </w:r>
      <w:r w:rsidR="004A1F54">
        <w:rPr>
          <w:rFonts w:asciiTheme="minorHAnsi" w:hAnsiTheme="minorHAnsi" w:cstheme="minorHAnsi"/>
        </w:rPr>
        <w:t>CENTA</w:t>
      </w:r>
      <w:r w:rsidRPr="00545C87">
        <w:rPr>
          <w:rFonts w:asciiTheme="minorHAnsi" w:hAnsiTheme="minorHAnsi" w:cstheme="minorHAnsi"/>
        </w:rPr>
        <w:t xml:space="preserve">. </w:t>
      </w:r>
      <w:r w:rsidRPr="005D790B">
        <w:rPr>
          <w:rFonts w:asciiTheme="minorHAnsi" w:hAnsiTheme="minorHAnsi" w:cstheme="minorHAnsi"/>
        </w:rPr>
        <w:t>En anexo  se presentan</w:t>
      </w:r>
      <w:r w:rsidRPr="00545C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el instructivo y </w:t>
      </w:r>
      <w:r w:rsidRPr="00545C87">
        <w:rPr>
          <w:rFonts w:asciiTheme="minorHAnsi" w:hAnsiTheme="minorHAnsi" w:cstheme="minorHAnsi"/>
        </w:rPr>
        <w:t>las matrices a utilizar.</w:t>
      </w:r>
    </w:p>
    <w:p w:rsidR="00545C87" w:rsidRPr="00E53031" w:rsidRDefault="00545C87" w:rsidP="00E53031">
      <w:pPr>
        <w:rPr>
          <w:rFonts w:asciiTheme="minorHAnsi" w:hAnsiTheme="minorHAnsi" w:cstheme="minorHAnsi"/>
        </w:rPr>
      </w:pPr>
    </w:p>
    <w:p w:rsidR="00625C36" w:rsidRPr="00B8484E" w:rsidRDefault="00625C36" w:rsidP="00625C3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8484E">
        <w:rPr>
          <w:rFonts w:asciiTheme="minorHAnsi" w:hAnsiTheme="minorHAnsi" w:cstheme="minorHAnsi"/>
          <w:b/>
          <w:sz w:val="24"/>
          <w:szCs w:val="24"/>
        </w:rPr>
        <w:t>FINANCIAMIENTO DE LOS PLANES</w:t>
      </w:r>
    </w:p>
    <w:p w:rsidR="00625C36" w:rsidRPr="00B8484E" w:rsidRDefault="00625C36" w:rsidP="00625C36">
      <w:pPr>
        <w:pStyle w:val="Prrafode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625C36" w:rsidRPr="00B8484E" w:rsidRDefault="00625C36" w:rsidP="00625C36">
      <w:pPr>
        <w:pStyle w:val="Prrafodelista"/>
        <w:numPr>
          <w:ilvl w:val="1"/>
          <w:numId w:val="17"/>
        </w:numPr>
        <w:tabs>
          <w:tab w:val="clear" w:pos="900"/>
          <w:tab w:val="num" w:pos="709"/>
        </w:tabs>
        <w:spacing w:after="0" w:line="24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B8484E">
        <w:rPr>
          <w:rFonts w:asciiTheme="minorHAnsi" w:hAnsiTheme="minorHAnsi" w:cstheme="minorHAnsi"/>
          <w:sz w:val="24"/>
          <w:szCs w:val="24"/>
        </w:rPr>
        <w:t>Para el financiamiento del POA, deberá considerarse los recursos asignados o contratados para el año 201</w:t>
      </w:r>
      <w:r w:rsidR="00A82108">
        <w:rPr>
          <w:rFonts w:asciiTheme="minorHAnsi" w:hAnsiTheme="minorHAnsi" w:cstheme="minorHAnsi"/>
          <w:sz w:val="24"/>
          <w:szCs w:val="24"/>
        </w:rPr>
        <w:t>8</w:t>
      </w:r>
      <w:r w:rsidRPr="00B8484E">
        <w:rPr>
          <w:rFonts w:asciiTheme="minorHAnsi" w:hAnsiTheme="minorHAnsi" w:cstheme="minorHAnsi"/>
          <w:sz w:val="24"/>
          <w:szCs w:val="24"/>
        </w:rPr>
        <w:t>, provenientes de:</w:t>
      </w:r>
    </w:p>
    <w:p w:rsidR="00625C36" w:rsidRPr="00B8484E" w:rsidRDefault="00625C36" w:rsidP="00625C36">
      <w:pPr>
        <w:tabs>
          <w:tab w:val="num" w:pos="720"/>
        </w:tabs>
        <w:jc w:val="both"/>
        <w:rPr>
          <w:rFonts w:asciiTheme="minorHAnsi" w:hAnsiTheme="minorHAnsi" w:cstheme="minorHAnsi"/>
          <w:lang w:val="es-SV"/>
        </w:rPr>
      </w:pPr>
    </w:p>
    <w:p w:rsidR="00625C36" w:rsidRPr="00B8484E" w:rsidRDefault="00625C36" w:rsidP="00625C36">
      <w:pPr>
        <w:pStyle w:val="Sangradetextonormal"/>
        <w:numPr>
          <w:ilvl w:val="0"/>
          <w:numId w:val="7"/>
        </w:numPr>
        <w:tabs>
          <w:tab w:val="num" w:pos="1080"/>
        </w:tabs>
        <w:ind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Fondo General </w:t>
      </w:r>
      <w:r w:rsidR="000D5BFD">
        <w:rPr>
          <w:rFonts w:asciiTheme="minorHAnsi" w:hAnsiTheme="minorHAnsi" w:cstheme="minorHAnsi"/>
          <w:sz w:val="24"/>
        </w:rPr>
        <w:t xml:space="preserve">y Préstamos Externos </w:t>
      </w:r>
      <w:r w:rsidRPr="00B8484E">
        <w:rPr>
          <w:rFonts w:asciiTheme="minorHAnsi" w:hAnsiTheme="minorHAnsi" w:cstheme="minorHAnsi"/>
          <w:sz w:val="24"/>
        </w:rPr>
        <w:t>(Presupuesto Ordinario), según la asignación del Plan 7, 201</w:t>
      </w:r>
      <w:r w:rsidR="00A82108">
        <w:rPr>
          <w:rFonts w:asciiTheme="minorHAnsi" w:hAnsiTheme="minorHAnsi" w:cstheme="minorHAnsi"/>
          <w:sz w:val="24"/>
        </w:rPr>
        <w:t>8</w:t>
      </w:r>
    </w:p>
    <w:p w:rsidR="00625C36" w:rsidRPr="00B8484E" w:rsidRDefault="00625C36" w:rsidP="00625C36">
      <w:pPr>
        <w:pStyle w:val="Sangradetextonormal"/>
        <w:numPr>
          <w:ilvl w:val="0"/>
          <w:numId w:val="7"/>
        </w:numPr>
        <w:tabs>
          <w:tab w:val="num" w:pos="1080"/>
        </w:tabs>
        <w:ind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Presupuesto Extraordinario, </w:t>
      </w:r>
    </w:p>
    <w:p w:rsidR="00625C36" w:rsidRPr="00B8484E" w:rsidRDefault="00625C36" w:rsidP="00625C36">
      <w:pPr>
        <w:pStyle w:val="Sangradetextonormal"/>
        <w:numPr>
          <w:ilvl w:val="0"/>
          <w:numId w:val="7"/>
        </w:numPr>
        <w:tabs>
          <w:tab w:val="num" w:pos="1080"/>
        </w:tabs>
        <w:ind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Fondos Propios o Fondos de Actividades Especiales,</w:t>
      </w:r>
    </w:p>
    <w:p w:rsidR="00625C36" w:rsidRPr="00B8484E" w:rsidRDefault="00625C36" w:rsidP="00625C36">
      <w:pPr>
        <w:pStyle w:val="Sangradetextonormal"/>
        <w:numPr>
          <w:ilvl w:val="0"/>
          <w:numId w:val="7"/>
        </w:numPr>
        <w:tabs>
          <w:tab w:val="num" w:pos="1080"/>
        </w:tabs>
        <w:ind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Cooperación Externa no Reembolsable,</w:t>
      </w:r>
    </w:p>
    <w:p w:rsidR="00625C36" w:rsidRPr="00B8484E" w:rsidRDefault="00625C36" w:rsidP="00625C36">
      <w:pPr>
        <w:pStyle w:val="Sangradetextonormal"/>
        <w:numPr>
          <w:ilvl w:val="0"/>
          <w:numId w:val="7"/>
        </w:numPr>
        <w:tabs>
          <w:tab w:val="num" w:pos="1080"/>
        </w:tabs>
        <w:ind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Fideicomisos.</w:t>
      </w:r>
    </w:p>
    <w:p w:rsidR="00625C36" w:rsidRPr="00B8484E" w:rsidRDefault="00625C36" w:rsidP="00625C36">
      <w:pPr>
        <w:pStyle w:val="Sangradetextonormal"/>
        <w:ind w:left="720"/>
        <w:rPr>
          <w:rFonts w:asciiTheme="minorHAnsi" w:hAnsiTheme="minorHAnsi" w:cstheme="minorHAnsi"/>
          <w:sz w:val="24"/>
        </w:rPr>
      </w:pPr>
    </w:p>
    <w:p w:rsidR="00625C36" w:rsidRPr="00B8484E" w:rsidRDefault="00625C36" w:rsidP="00625C36">
      <w:pPr>
        <w:pStyle w:val="Sangradetextonormal"/>
        <w:numPr>
          <w:ilvl w:val="1"/>
          <w:numId w:val="17"/>
        </w:numPr>
        <w:tabs>
          <w:tab w:val="clear" w:pos="900"/>
          <w:tab w:val="num" w:pos="709"/>
        </w:tabs>
        <w:ind w:left="709" w:hanging="709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Los lineamientos financieros y el presupuesto por fuentes de financiamiento a considerar en la elaboración del POA 201</w:t>
      </w:r>
      <w:r w:rsidR="00545C87">
        <w:rPr>
          <w:rFonts w:asciiTheme="minorHAnsi" w:hAnsiTheme="minorHAnsi" w:cstheme="minorHAnsi"/>
          <w:sz w:val="24"/>
        </w:rPr>
        <w:t>8</w:t>
      </w:r>
      <w:r w:rsidRPr="00B8484E">
        <w:rPr>
          <w:rFonts w:asciiTheme="minorHAnsi" w:hAnsiTheme="minorHAnsi" w:cstheme="minorHAnsi"/>
          <w:sz w:val="24"/>
        </w:rPr>
        <w:t xml:space="preserve">, serán proporcionados por la </w:t>
      </w:r>
      <w:r w:rsidR="00CD1E43">
        <w:rPr>
          <w:rFonts w:asciiTheme="minorHAnsi" w:hAnsiTheme="minorHAnsi" w:cstheme="minorHAnsi"/>
          <w:sz w:val="24"/>
        </w:rPr>
        <w:t>División Financiera Institucional (UFI</w:t>
      </w:r>
      <w:r w:rsidR="008C5921">
        <w:rPr>
          <w:rFonts w:asciiTheme="minorHAnsi" w:hAnsiTheme="minorHAnsi" w:cstheme="minorHAnsi"/>
          <w:sz w:val="24"/>
        </w:rPr>
        <w:t>) y, a</w:t>
      </w:r>
      <w:r w:rsidR="00885801">
        <w:rPr>
          <w:rFonts w:asciiTheme="minorHAnsi" w:hAnsiTheme="minorHAnsi" w:cstheme="minorHAnsi"/>
          <w:sz w:val="24"/>
        </w:rPr>
        <w:t>dicionalmente, a</w:t>
      </w:r>
      <w:r w:rsidR="008C5921">
        <w:rPr>
          <w:rFonts w:asciiTheme="minorHAnsi" w:hAnsiTheme="minorHAnsi" w:cstheme="minorHAnsi"/>
          <w:sz w:val="24"/>
        </w:rPr>
        <w:t xml:space="preserve"> través de los Gerentes Técnicos/Coordinadore</w:t>
      </w:r>
      <w:r w:rsidR="00CD1E43">
        <w:rPr>
          <w:rFonts w:asciiTheme="minorHAnsi" w:hAnsiTheme="minorHAnsi" w:cstheme="minorHAnsi"/>
          <w:sz w:val="24"/>
        </w:rPr>
        <w:t>s de Proyectos</w:t>
      </w:r>
      <w:r w:rsidR="008C5921">
        <w:rPr>
          <w:rFonts w:asciiTheme="minorHAnsi" w:hAnsiTheme="minorHAnsi" w:cstheme="minorHAnsi"/>
          <w:sz w:val="24"/>
        </w:rPr>
        <w:t>,</w:t>
      </w:r>
      <w:r w:rsidR="00CD1E43">
        <w:rPr>
          <w:rFonts w:asciiTheme="minorHAnsi" w:hAnsiTheme="minorHAnsi" w:cstheme="minorHAnsi"/>
          <w:sz w:val="24"/>
        </w:rPr>
        <w:t xml:space="preserve"> en el caso de los proyectos financiados por fondos provenientes de la cooperación externa no reembolsable (Donaciones) y no administrados por el CENTA</w:t>
      </w:r>
      <w:r w:rsidR="00885801">
        <w:rPr>
          <w:rFonts w:asciiTheme="minorHAnsi" w:hAnsiTheme="minorHAnsi" w:cstheme="minorHAnsi"/>
          <w:sz w:val="24"/>
        </w:rPr>
        <w:t>; incluyendo la desagregación por rubros de agrupación de gastos</w:t>
      </w:r>
      <w:r w:rsidRPr="00B8484E">
        <w:rPr>
          <w:rFonts w:asciiTheme="minorHAnsi" w:hAnsiTheme="minorHAnsi" w:cstheme="minorHAnsi"/>
          <w:sz w:val="24"/>
        </w:rPr>
        <w:t>.</w:t>
      </w:r>
    </w:p>
    <w:p w:rsidR="00CB42DE" w:rsidRPr="00625C36" w:rsidRDefault="00CB42DE" w:rsidP="00625C36">
      <w:pPr>
        <w:jc w:val="both"/>
        <w:rPr>
          <w:rFonts w:asciiTheme="minorHAnsi" w:hAnsiTheme="minorHAnsi" w:cstheme="minorHAnsi"/>
        </w:rPr>
      </w:pPr>
    </w:p>
    <w:p w:rsidR="00086E89" w:rsidRPr="00B8484E" w:rsidRDefault="00086E89" w:rsidP="00E474B8">
      <w:pPr>
        <w:pStyle w:val="Sangradetextonormal"/>
        <w:numPr>
          <w:ilvl w:val="0"/>
          <w:numId w:val="17"/>
        </w:numPr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INFORMACION A UTILIZAR</w:t>
      </w:r>
      <w:r w:rsidR="00885801">
        <w:rPr>
          <w:rFonts w:asciiTheme="minorHAnsi" w:hAnsiTheme="minorHAnsi" w:cstheme="minorHAnsi"/>
          <w:b/>
          <w:sz w:val="24"/>
        </w:rPr>
        <w:t xml:space="preserve"> </w:t>
      </w:r>
      <w:r w:rsidR="00885801" w:rsidRPr="00885801">
        <w:rPr>
          <w:rFonts w:asciiTheme="minorHAnsi" w:hAnsiTheme="minorHAnsi" w:cstheme="minorHAnsi"/>
          <w:sz w:val="24"/>
        </w:rPr>
        <w:t>(Según área de trabajo y competencia)</w:t>
      </w:r>
    </w:p>
    <w:p w:rsidR="00086E89" w:rsidRPr="00B8484E" w:rsidRDefault="00086E89" w:rsidP="00E474B8">
      <w:pPr>
        <w:pStyle w:val="Sangradetextonormal"/>
        <w:ind w:left="360"/>
        <w:rPr>
          <w:rFonts w:asciiTheme="minorHAnsi" w:hAnsiTheme="minorHAnsi" w:cstheme="minorHAnsi"/>
          <w:sz w:val="24"/>
        </w:rPr>
      </w:pPr>
    </w:p>
    <w:p w:rsidR="00F41D88" w:rsidRPr="00B8484E" w:rsidRDefault="00F41D88" w:rsidP="00E474B8">
      <w:pPr>
        <w:pStyle w:val="Sangradetextonormal"/>
        <w:ind w:left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La información a utilizar </w:t>
      </w:r>
      <w:r w:rsidR="00B946C5" w:rsidRPr="00B8484E">
        <w:rPr>
          <w:rFonts w:asciiTheme="minorHAnsi" w:hAnsiTheme="minorHAnsi" w:cstheme="minorHAnsi"/>
          <w:sz w:val="24"/>
        </w:rPr>
        <w:t>para la formulación del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="00B946C5" w:rsidRPr="00B8484E">
        <w:rPr>
          <w:rFonts w:asciiTheme="minorHAnsi" w:hAnsiTheme="minorHAnsi" w:cstheme="minorHAnsi"/>
          <w:sz w:val="24"/>
        </w:rPr>
        <w:t xml:space="preserve">A por parte de las </w:t>
      </w:r>
      <w:r w:rsidR="00C6062F">
        <w:rPr>
          <w:rFonts w:asciiTheme="minorHAnsi" w:hAnsiTheme="minorHAnsi" w:cstheme="minorHAnsi"/>
          <w:sz w:val="24"/>
        </w:rPr>
        <w:t>Gerencias y Unidades</w:t>
      </w:r>
      <w:r w:rsidR="00B946C5" w:rsidRPr="00B8484E">
        <w:rPr>
          <w:rFonts w:asciiTheme="minorHAnsi" w:hAnsiTheme="minorHAnsi" w:cstheme="minorHAnsi"/>
          <w:sz w:val="24"/>
        </w:rPr>
        <w:t xml:space="preserve">, </w:t>
      </w:r>
      <w:r w:rsidRPr="00B8484E">
        <w:rPr>
          <w:rFonts w:asciiTheme="minorHAnsi" w:hAnsiTheme="minorHAnsi" w:cstheme="minorHAnsi"/>
          <w:sz w:val="24"/>
        </w:rPr>
        <w:t>e</w:t>
      </w:r>
      <w:r w:rsidR="009626C0" w:rsidRPr="00B8484E">
        <w:rPr>
          <w:rFonts w:asciiTheme="minorHAnsi" w:hAnsiTheme="minorHAnsi" w:cstheme="minorHAnsi"/>
          <w:sz w:val="24"/>
        </w:rPr>
        <w:t>s la siguiente:</w:t>
      </w:r>
    </w:p>
    <w:p w:rsidR="009626C0" w:rsidRPr="00B8484E" w:rsidRDefault="009626C0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6370E7" w:rsidRPr="00B8484E" w:rsidRDefault="00C6062F" w:rsidP="000D5BFD">
      <w:pPr>
        <w:pStyle w:val="Sangradetextonormal"/>
        <w:numPr>
          <w:ilvl w:val="0"/>
          <w:numId w:val="11"/>
        </w:numPr>
        <w:tabs>
          <w:tab w:val="clear" w:pos="360"/>
          <w:tab w:val="left" w:pos="142"/>
        </w:tabs>
        <w:ind w:left="284" w:hanging="10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4C28DA" w:rsidRPr="00B8484E">
        <w:rPr>
          <w:rFonts w:asciiTheme="minorHAnsi" w:hAnsiTheme="minorHAnsi" w:cstheme="minorHAnsi"/>
          <w:sz w:val="24"/>
        </w:rPr>
        <w:t>Plan Quinquenal de Desarrollo 201</w:t>
      </w:r>
      <w:r w:rsidR="00D234CB" w:rsidRPr="00B8484E">
        <w:rPr>
          <w:rFonts w:asciiTheme="minorHAnsi" w:hAnsiTheme="minorHAnsi" w:cstheme="minorHAnsi"/>
          <w:sz w:val="24"/>
        </w:rPr>
        <w:t>4</w:t>
      </w:r>
      <w:r w:rsidR="00870D89" w:rsidRPr="00B8484E">
        <w:rPr>
          <w:rFonts w:asciiTheme="minorHAnsi" w:hAnsiTheme="minorHAnsi" w:cstheme="minorHAnsi"/>
          <w:sz w:val="24"/>
        </w:rPr>
        <w:t xml:space="preserve"> </w:t>
      </w:r>
      <w:r w:rsidR="00D234CB" w:rsidRPr="00B8484E">
        <w:rPr>
          <w:rFonts w:asciiTheme="minorHAnsi" w:hAnsiTheme="minorHAnsi" w:cstheme="minorHAnsi"/>
          <w:sz w:val="24"/>
        </w:rPr>
        <w:t>–</w:t>
      </w:r>
      <w:r w:rsidR="00870D89" w:rsidRPr="00B8484E">
        <w:rPr>
          <w:rFonts w:asciiTheme="minorHAnsi" w:hAnsiTheme="minorHAnsi" w:cstheme="minorHAnsi"/>
          <w:sz w:val="24"/>
        </w:rPr>
        <w:t xml:space="preserve"> </w:t>
      </w:r>
      <w:r w:rsidR="004C28DA" w:rsidRPr="00B8484E">
        <w:rPr>
          <w:rFonts w:asciiTheme="minorHAnsi" w:hAnsiTheme="minorHAnsi" w:cstheme="minorHAnsi"/>
          <w:sz w:val="24"/>
        </w:rPr>
        <w:t>201</w:t>
      </w:r>
      <w:r w:rsidR="000D5BFD">
        <w:rPr>
          <w:rFonts w:asciiTheme="minorHAnsi" w:hAnsiTheme="minorHAnsi" w:cstheme="minorHAnsi"/>
          <w:sz w:val="24"/>
        </w:rPr>
        <w:t>9, “El Salvador Productivo, Educado y Seguro”.</w:t>
      </w:r>
    </w:p>
    <w:p w:rsidR="000D5BFD" w:rsidRDefault="00192815" w:rsidP="000D5BFD">
      <w:pPr>
        <w:pStyle w:val="Sangradetextonormal"/>
        <w:numPr>
          <w:ilvl w:val="0"/>
          <w:numId w:val="11"/>
        </w:numPr>
        <w:tabs>
          <w:tab w:val="num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Plan</w:t>
      </w:r>
      <w:r w:rsidR="006370E7" w:rsidRPr="00B8484E">
        <w:rPr>
          <w:rFonts w:asciiTheme="minorHAnsi" w:hAnsiTheme="minorHAnsi" w:cstheme="minorHAnsi"/>
          <w:sz w:val="24"/>
        </w:rPr>
        <w:t xml:space="preserve"> </w:t>
      </w:r>
      <w:r w:rsidR="00D234CB" w:rsidRPr="00B8484E">
        <w:rPr>
          <w:rFonts w:asciiTheme="minorHAnsi" w:hAnsiTheme="minorHAnsi" w:cstheme="minorHAnsi"/>
          <w:sz w:val="24"/>
        </w:rPr>
        <w:t>Estratégico Institucional 201</w:t>
      </w:r>
      <w:r w:rsidR="00FB77C2" w:rsidRPr="00B8484E">
        <w:rPr>
          <w:rFonts w:asciiTheme="minorHAnsi" w:hAnsiTheme="minorHAnsi" w:cstheme="minorHAnsi"/>
          <w:sz w:val="24"/>
        </w:rPr>
        <w:t>4</w:t>
      </w:r>
      <w:r w:rsidR="000D5BFD">
        <w:rPr>
          <w:rFonts w:asciiTheme="minorHAnsi" w:hAnsiTheme="minorHAnsi" w:cstheme="minorHAnsi"/>
          <w:sz w:val="24"/>
        </w:rPr>
        <w:t>-2019</w:t>
      </w:r>
      <w:r w:rsidR="007C2C1B">
        <w:rPr>
          <w:rFonts w:asciiTheme="minorHAnsi" w:hAnsiTheme="minorHAnsi" w:cstheme="minorHAnsi"/>
          <w:sz w:val="24"/>
        </w:rPr>
        <w:t xml:space="preserve"> del MAG</w:t>
      </w:r>
      <w:r w:rsidR="000D5BFD">
        <w:rPr>
          <w:rFonts w:asciiTheme="minorHAnsi" w:hAnsiTheme="minorHAnsi" w:cstheme="minorHAnsi"/>
          <w:sz w:val="24"/>
        </w:rPr>
        <w:t>, “Agricultura para el Buen Vivir”.</w:t>
      </w:r>
    </w:p>
    <w:p w:rsidR="007C2C1B" w:rsidRDefault="00B31DF4" w:rsidP="000D5BFD">
      <w:pPr>
        <w:pStyle w:val="Sangradetextonormal"/>
        <w:numPr>
          <w:ilvl w:val="0"/>
          <w:numId w:val="11"/>
        </w:numPr>
        <w:tabs>
          <w:tab w:val="num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Plan</w:t>
      </w:r>
      <w:r w:rsidR="007C2C1B">
        <w:rPr>
          <w:rFonts w:asciiTheme="minorHAnsi" w:hAnsiTheme="minorHAnsi" w:cstheme="minorHAnsi"/>
          <w:sz w:val="24"/>
        </w:rPr>
        <w:t xml:space="preserve"> Estratégico Institucion</w:t>
      </w:r>
      <w:r w:rsidR="00C6062F">
        <w:rPr>
          <w:rFonts w:asciiTheme="minorHAnsi" w:hAnsiTheme="minorHAnsi" w:cstheme="minorHAnsi"/>
          <w:sz w:val="24"/>
        </w:rPr>
        <w:t>al del CENTA 20</w:t>
      </w:r>
      <w:r w:rsidR="00A20305">
        <w:rPr>
          <w:rFonts w:asciiTheme="minorHAnsi" w:hAnsiTheme="minorHAnsi" w:cstheme="minorHAnsi"/>
          <w:sz w:val="24"/>
        </w:rPr>
        <w:t>14-2019</w:t>
      </w:r>
      <w:r w:rsidR="007C2C1B">
        <w:rPr>
          <w:rFonts w:asciiTheme="minorHAnsi" w:hAnsiTheme="minorHAnsi" w:cstheme="minorHAnsi"/>
          <w:sz w:val="24"/>
        </w:rPr>
        <w:t>.</w:t>
      </w:r>
    </w:p>
    <w:p w:rsidR="00B141DC" w:rsidRPr="0097342D" w:rsidRDefault="00F67A28" w:rsidP="000D5BFD">
      <w:pPr>
        <w:pStyle w:val="Sangradetextonormal"/>
        <w:numPr>
          <w:ilvl w:val="0"/>
          <w:numId w:val="11"/>
        </w:numPr>
        <w:tabs>
          <w:tab w:val="num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lang w:val="es-SV"/>
        </w:rPr>
        <w:t>Lineamientos de los programas de generación y transferencia de tecnología del CENTA</w:t>
      </w:r>
      <w:r w:rsidR="0097342D">
        <w:rPr>
          <w:rFonts w:asciiTheme="minorHAnsi" w:hAnsiTheme="minorHAnsi" w:cstheme="minorHAnsi"/>
          <w:sz w:val="24"/>
          <w:lang w:val="es-SV"/>
        </w:rPr>
        <w:t>;</w:t>
      </w:r>
    </w:p>
    <w:p w:rsidR="0097342D" w:rsidRPr="00B8484E" w:rsidRDefault="0097342D" w:rsidP="0097342D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Manual de organización </w:t>
      </w:r>
      <w:r>
        <w:rPr>
          <w:rFonts w:asciiTheme="minorHAnsi" w:hAnsiTheme="minorHAnsi" w:cstheme="minorHAnsi"/>
          <w:sz w:val="24"/>
        </w:rPr>
        <w:t>y funciones del CENTA</w:t>
      </w:r>
      <w:r w:rsidRPr="00B8484E">
        <w:rPr>
          <w:rFonts w:asciiTheme="minorHAnsi" w:hAnsiTheme="minorHAnsi" w:cstheme="minorHAnsi"/>
          <w:sz w:val="24"/>
        </w:rPr>
        <w:t>;</w:t>
      </w:r>
    </w:p>
    <w:p w:rsidR="0097342D" w:rsidRPr="0097342D" w:rsidRDefault="005A3ACD" w:rsidP="000D5BFD">
      <w:pPr>
        <w:pStyle w:val="Sangradetextonormal"/>
        <w:numPr>
          <w:ilvl w:val="0"/>
          <w:numId w:val="11"/>
        </w:numPr>
        <w:tabs>
          <w:tab w:val="num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Normas Técnicas Específicas de Control Interno ( NTECI) del CENTA;</w:t>
      </w:r>
    </w:p>
    <w:p w:rsidR="0097342D" w:rsidRPr="000D5BFD" w:rsidRDefault="0097342D" w:rsidP="000D5BFD">
      <w:pPr>
        <w:pStyle w:val="Sangradetextonormal"/>
        <w:numPr>
          <w:ilvl w:val="0"/>
          <w:numId w:val="11"/>
        </w:numPr>
        <w:tabs>
          <w:tab w:val="num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Ejecución física y presupuestaria 2015, 2016 y 2017 por Gerencia y Unidad;</w:t>
      </w:r>
    </w:p>
    <w:p w:rsidR="00617FDB" w:rsidRPr="00B8484E" w:rsidRDefault="00617FDB" w:rsidP="00E474B8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lastRenderedPageBreak/>
        <w:t xml:space="preserve">Presupuestos por </w:t>
      </w:r>
      <w:r w:rsidR="00377E3C" w:rsidRPr="00B8484E">
        <w:rPr>
          <w:rFonts w:asciiTheme="minorHAnsi" w:hAnsiTheme="minorHAnsi" w:cstheme="minorHAnsi"/>
          <w:sz w:val="24"/>
        </w:rPr>
        <w:t>f</w:t>
      </w:r>
      <w:r w:rsidRPr="00B8484E">
        <w:rPr>
          <w:rFonts w:asciiTheme="minorHAnsi" w:hAnsiTheme="minorHAnsi" w:cstheme="minorHAnsi"/>
          <w:sz w:val="24"/>
        </w:rPr>
        <w:t>uentes</w:t>
      </w:r>
      <w:r w:rsidR="00CB48CE" w:rsidRPr="00B8484E">
        <w:rPr>
          <w:rFonts w:asciiTheme="minorHAnsi" w:hAnsiTheme="minorHAnsi" w:cstheme="minorHAnsi"/>
          <w:sz w:val="24"/>
        </w:rPr>
        <w:t xml:space="preserve"> 20</w:t>
      </w:r>
      <w:r w:rsidR="00F10616" w:rsidRPr="00B8484E">
        <w:rPr>
          <w:rFonts w:asciiTheme="minorHAnsi" w:hAnsiTheme="minorHAnsi" w:cstheme="minorHAnsi"/>
          <w:sz w:val="24"/>
        </w:rPr>
        <w:t>1</w:t>
      </w:r>
      <w:r w:rsidR="00B141DC">
        <w:rPr>
          <w:rFonts w:asciiTheme="minorHAnsi" w:hAnsiTheme="minorHAnsi" w:cstheme="minorHAnsi"/>
          <w:sz w:val="24"/>
        </w:rPr>
        <w:t>8</w:t>
      </w:r>
      <w:r w:rsidR="00D234CB" w:rsidRPr="00B8484E">
        <w:rPr>
          <w:rFonts w:asciiTheme="minorHAnsi" w:hAnsiTheme="minorHAnsi" w:cstheme="minorHAnsi"/>
          <w:sz w:val="24"/>
        </w:rPr>
        <w:t>;</w:t>
      </w:r>
    </w:p>
    <w:p w:rsidR="0057660F" w:rsidRPr="00B8484E" w:rsidRDefault="00456F15" w:rsidP="00E474B8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I</w:t>
      </w:r>
      <w:r w:rsidR="0049434F" w:rsidRPr="00B8484E">
        <w:rPr>
          <w:rFonts w:asciiTheme="minorHAnsi" w:hAnsiTheme="minorHAnsi" w:cstheme="minorHAnsi"/>
          <w:sz w:val="24"/>
        </w:rPr>
        <w:t xml:space="preserve">nventario </w:t>
      </w:r>
      <w:r w:rsidR="0057660F" w:rsidRPr="00B8484E">
        <w:rPr>
          <w:rFonts w:asciiTheme="minorHAnsi" w:hAnsiTheme="minorHAnsi" w:cstheme="minorHAnsi"/>
          <w:sz w:val="24"/>
        </w:rPr>
        <w:t xml:space="preserve">de </w:t>
      </w:r>
      <w:r w:rsidR="00377E3C" w:rsidRPr="00B8484E">
        <w:rPr>
          <w:rFonts w:asciiTheme="minorHAnsi" w:hAnsiTheme="minorHAnsi" w:cstheme="minorHAnsi"/>
          <w:sz w:val="24"/>
        </w:rPr>
        <w:t>r</w:t>
      </w:r>
      <w:r w:rsidR="0057660F" w:rsidRPr="00B8484E">
        <w:rPr>
          <w:rFonts w:asciiTheme="minorHAnsi" w:hAnsiTheme="minorHAnsi" w:cstheme="minorHAnsi"/>
          <w:sz w:val="24"/>
        </w:rPr>
        <w:t xml:space="preserve">ecurso </w:t>
      </w:r>
      <w:r w:rsidR="00377E3C" w:rsidRPr="00B8484E">
        <w:rPr>
          <w:rFonts w:asciiTheme="minorHAnsi" w:hAnsiTheme="minorHAnsi" w:cstheme="minorHAnsi"/>
          <w:sz w:val="24"/>
        </w:rPr>
        <w:t>h</w:t>
      </w:r>
      <w:r w:rsidR="0057660F" w:rsidRPr="00B8484E">
        <w:rPr>
          <w:rFonts w:asciiTheme="minorHAnsi" w:hAnsiTheme="minorHAnsi" w:cstheme="minorHAnsi"/>
          <w:sz w:val="24"/>
        </w:rPr>
        <w:t>umano</w:t>
      </w:r>
      <w:r w:rsidR="00CB48CE" w:rsidRPr="00B8484E">
        <w:rPr>
          <w:rFonts w:asciiTheme="minorHAnsi" w:hAnsiTheme="minorHAnsi" w:cstheme="minorHAnsi"/>
          <w:sz w:val="24"/>
        </w:rPr>
        <w:t xml:space="preserve"> 20</w:t>
      </w:r>
      <w:r w:rsidR="00F10616" w:rsidRPr="00B8484E">
        <w:rPr>
          <w:rFonts w:asciiTheme="minorHAnsi" w:hAnsiTheme="minorHAnsi" w:cstheme="minorHAnsi"/>
          <w:sz w:val="24"/>
        </w:rPr>
        <w:t>1</w:t>
      </w:r>
      <w:r w:rsidR="00B141DC">
        <w:rPr>
          <w:rFonts w:asciiTheme="minorHAnsi" w:hAnsiTheme="minorHAnsi" w:cstheme="minorHAnsi"/>
          <w:sz w:val="24"/>
        </w:rPr>
        <w:t>8</w:t>
      </w:r>
      <w:r w:rsidR="00D234CB" w:rsidRPr="00B8484E">
        <w:rPr>
          <w:rFonts w:asciiTheme="minorHAnsi" w:hAnsiTheme="minorHAnsi" w:cstheme="minorHAnsi"/>
          <w:sz w:val="24"/>
        </w:rPr>
        <w:t>;</w:t>
      </w:r>
    </w:p>
    <w:p w:rsidR="0057660F" w:rsidRDefault="00456F15" w:rsidP="00E474B8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I</w:t>
      </w:r>
      <w:r w:rsidR="0057660F" w:rsidRPr="00B8484E">
        <w:rPr>
          <w:rFonts w:asciiTheme="minorHAnsi" w:hAnsiTheme="minorHAnsi" w:cstheme="minorHAnsi"/>
          <w:sz w:val="24"/>
        </w:rPr>
        <w:t xml:space="preserve">nventario de </w:t>
      </w:r>
      <w:r w:rsidR="00377E3C" w:rsidRPr="00B8484E">
        <w:rPr>
          <w:rFonts w:asciiTheme="minorHAnsi" w:hAnsiTheme="minorHAnsi" w:cstheme="minorHAnsi"/>
          <w:sz w:val="24"/>
        </w:rPr>
        <w:t>m</w:t>
      </w:r>
      <w:r w:rsidR="0049434F" w:rsidRPr="00B8484E">
        <w:rPr>
          <w:rFonts w:asciiTheme="minorHAnsi" w:hAnsiTheme="minorHAnsi" w:cstheme="minorHAnsi"/>
          <w:sz w:val="24"/>
        </w:rPr>
        <w:t xml:space="preserve">obiliario y </w:t>
      </w:r>
      <w:r w:rsidR="00377E3C" w:rsidRPr="00B8484E">
        <w:rPr>
          <w:rFonts w:asciiTheme="minorHAnsi" w:hAnsiTheme="minorHAnsi" w:cstheme="minorHAnsi"/>
          <w:sz w:val="24"/>
        </w:rPr>
        <w:t>e</w:t>
      </w:r>
      <w:r w:rsidR="0049434F" w:rsidRPr="00B8484E">
        <w:rPr>
          <w:rFonts w:asciiTheme="minorHAnsi" w:hAnsiTheme="minorHAnsi" w:cstheme="minorHAnsi"/>
          <w:sz w:val="24"/>
        </w:rPr>
        <w:t>quipo</w:t>
      </w:r>
      <w:r w:rsidR="00CB48CE" w:rsidRPr="00B8484E">
        <w:rPr>
          <w:rFonts w:asciiTheme="minorHAnsi" w:hAnsiTheme="minorHAnsi" w:cstheme="minorHAnsi"/>
          <w:sz w:val="24"/>
        </w:rPr>
        <w:t xml:space="preserve"> 20</w:t>
      </w:r>
      <w:r w:rsidR="00F10616" w:rsidRPr="00B8484E">
        <w:rPr>
          <w:rFonts w:asciiTheme="minorHAnsi" w:hAnsiTheme="minorHAnsi" w:cstheme="minorHAnsi"/>
          <w:sz w:val="24"/>
        </w:rPr>
        <w:t>1</w:t>
      </w:r>
      <w:r w:rsidR="00B141DC">
        <w:rPr>
          <w:rFonts w:asciiTheme="minorHAnsi" w:hAnsiTheme="minorHAnsi" w:cstheme="minorHAnsi"/>
          <w:sz w:val="24"/>
        </w:rPr>
        <w:t>8</w:t>
      </w:r>
      <w:r w:rsidR="00D234CB" w:rsidRPr="00B8484E">
        <w:rPr>
          <w:rFonts w:asciiTheme="minorHAnsi" w:hAnsiTheme="minorHAnsi" w:cstheme="minorHAnsi"/>
          <w:sz w:val="24"/>
        </w:rPr>
        <w:t>;</w:t>
      </w:r>
    </w:p>
    <w:p w:rsidR="00290ECE" w:rsidRPr="00290ECE" w:rsidRDefault="00290ECE" w:rsidP="00290ECE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Programa de Inversión 201</w:t>
      </w:r>
      <w:r w:rsidR="00B141DC">
        <w:rPr>
          <w:rFonts w:asciiTheme="minorHAnsi" w:hAnsiTheme="minorHAnsi" w:cstheme="minorHAnsi"/>
          <w:sz w:val="24"/>
        </w:rPr>
        <w:t>8</w:t>
      </w:r>
      <w:r w:rsidRPr="00B8484E">
        <w:rPr>
          <w:rFonts w:asciiTheme="minorHAnsi" w:hAnsiTheme="minorHAnsi" w:cstheme="minorHAnsi"/>
          <w:sz w:val="24"/>
        </w:rPr>
        <w:t>;</w:t>
      </w:r>
    </w:p>
    <w:p w:rsidR="00706286" w:rsidRPr="00B8484E" w:rsidRDefault="00456F15" w:rsidP="00E474B8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C</w:t>
      </w:r>
      <w:r w:rsidR="00617FDB" w:rsidRPr="00B8484E">
        <w:rPr>
          <w:rFonts w:asciiTheme="minorHAnsi" w:hAnsiTheme="minorHAnsi" w:cstheme="minorHAnsi"/>
          <w:sz w:val="24"/>
        </w:rPr>
        <w:t xml:space="preserve">onvenios </w:t>
      </w:r>
      <w:r w:rsidR="00290ECE">
        <w:rPr>
          <w:rFonts w:asciiTheme="minorHAnsi" w:hAnsiTheme="minorHAnsi" w:cstheme="minorHAnsi"/>
          <w:sz w:val="24"/>
        </w:rPr>
        <w:t xml:space="preserve">de cooperación </w:t>
      </w:r>
      <w:r w:rsidR="00E474B8" w:rsidRPr="00B8484E">
        <w:rPr>
          <w:rFonts w:asciiTheme="minorHAnsi" w:hAnsiTheme="minorHAnsi" w:cstheme="minorHAnsi"/>
          <w:sz w:val="24"/>
        </w:rPr>
        <w:t>suscritos</w:t>
      </w:r>
      <w:r w:rsidR="00D234CB" w:rsidRPr="00B8484E">
        <w:rPr>
          <w:rFonts w:asciiTheme="minorHAnsi" w:hAnsiTheme="minorHAnsi" w:cstheme="minorHAnsi"/>
          <w:sz w:val="24"/>
        </w:rPr>
        <w:t>;</w:t>
      </w:r>
    </w:p>
    <w:p w:rsidR="000316E2" w:rsidRDefault="000316E2" w:rsidP="000316E2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Plan Nacional de Igualdad y Equida</w:t>
      </w:r>
      <w:r w:rsidR="005A3ACD">
        <w:rPr>
          <w:rFonts w:asciiTheme="minorHAnsi" w:hAnsiTheme="minorHAnsi" w:cstheme="minorHAnsi"/>
          <w:sz w:val="24"/>
        </w:rPr>
        <w:t>d para las Mujeres Salvadoreñas;</w:t>
      </w:r>
    </w:p>
    <w:p w:rsidR="005A3ACD" w:rsidRDefault="005A3ACD" w:rsidP="000316E2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Política Nacional de Cambio Climático, MARN;</w:t>
      </w:r>
    </w:p>
    <w:p w:rsidR="00CB1C72" w:rsidRDefault="00CB1C72" w:rsidP="000316E2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Plan Nacional de Cambio Cl</w:t>
      </w:r>
      <w:r w:rsidR="00F67A28">
        <w:rPr>
          <w:rFonts w:asciiTheme="minorHAnsi" w:hAnsiTheme="minorHAnsi" w:cstheme="minorHAnsi"/>
          <w:sz w:val="24"/>
        </w:rPr>
        <w:t>imá</w:t>
      </w:r>
      <w:r>
        <w:rPr>
          <w:rFonts w:asciiTheme="minorHAnsi" w:hAnsiTheme="minorHAnsi" w:cstheme="minorHAnsi"/>
          <w:sz w:val="24"/>
        </w:rPr>
        <w:t>tico y G</w:t>
      </w:r>
      <w:r w:rsidR="00F67A28">
        <w:rPr>
          <w:rFonts w:asciiTheme="minorHAnsi" w:hAnsiTheme="minorHAnsi" w:cstheme="minorHAnsi"/>
          <w:sz w:val="24"/>
        </w:rPr>
        <w:t>e</w:t>
      </w:r>
      <w:r>
        <w:rPr>
          <w:rFonts w:asciiTheme="minorHAnsi" w:hAnsiTheme="minorHAnsi" w:cstheme="minorHAnsi"/>
          <w:sz w:val="24"/>
        </w:rPr>
        <w:t>stión</w:t>
      </w:r>
      <w:r w:rsidR="00F67A28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de Riesgos </w:t>
      </w:r>
      <w:r w:rsidR="00F67A28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>groclimáticos de Sector Agropecuario, Forestal, Pesq</w:t>
      </w:r>
      <w:r w:rsidR="00F67A28">
        <w:rPr>
          <w:rFonts w:asciiTheme="minorHAnsi" w:hAnsiTheme="minorHAnsi" w:cstheme="minorHAnsi"/>
          <w:sz w:val="24"/>
        </w:rPr>
        <w:t>uero y Acuícola del MAG;</w:t>
      </w:r>
    </w:p>
    <w:p w:rsidR="002258EE" w:rsidRPr="00B8484E" w:rsidRDefault="002258EE" w:rsidP="00E474B8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Estrategia Ambiental de la Adaptación y Mitigación al Cambio Climático, Forestal y Acuícola</w:t>
      </w:r>
      <w:r w:rsidR="00D234CB" w:rsidRPr="00B8484E">
        <w:rPr>
          <w:rFonts w:asciiTheme="minorHAnsi" w:hAnsiTheme="minorHAnsi" w:cstheme="minorHAnsi"/>
          <w:sz w:val="24"/>
        </w:rPr>
        <w:t>;</w:t>
      </w:r>
    </w:p>
    <w:p w:rsidR="002258EE" w:rsidRPr="00B8484E" w:rsidRDefault="002258EE" w:rsidP="00E474B8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Plan de Desarrollo Integral de El Mozote</w:t>
      </w:r>
      <w:r w:rsidR="00D234CB" w:rsidRPr="00B8484E">
        <w:rPr>
          <w:rFonts w:asciiTheme="minorHAnsi" w:hAnsiTheme="minorHAnsi" w:cstheme="minorHAnsi"/>
          <w:sz w:val="24"/>
        </w:rPr>
        <w:t>;</w:t>
      </w:r>
    </w:p>
    <w:p w:rsidR="002258EE" w:rsidRDefault="002258EE" w:rsidP="00E474B8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Hoja de Ruta para hacer de El Salvador un país libre de trabajo infantil y sus peores formas;</w:t>
      </w:r>
    </w:p>
    <w:p w:rsidR="00F67A28" w:rsidRPr="000D5BFD" w:rsidRDefault="00F67A28" w:rsidP="00F67A28">
      <w:pPr>
        <w:pStyle w:val="Sangradetextonormal"/>
        <w:numPr>
          <w:ilvl w:val="0"/>
          <w:numId w:val="11"/>
        </w:numPr>
        <w:tabs>
          <w:tab w:val="num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lang w:val="es-SV"/>
        </w:rPr>
        <w:t>Plan Maestro de Desarrollo para la Región Oriental de El Salvador 2015-2025.</w:t>
      </w:r>
    </w:p>
    <w:p w:rsidR="00290ECE" w:rsidRPr="00B8484E" w:rsidRDefault="00290ECE" w:rsidP="00290ECE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Política Agrícola Centroamericana (PACA);</w:t>
      </w:r>
    </w:p>
    <w:p w:rsidR="00290ECE" w:rsidRDefault="00290ECE" w:rsidP="00290ECE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Estrategia Centroamericana de Desarrollo Territorial Rural (ECADERT);</w:t>
      </w:r>
    </w:p>
    <w:p w:rsidR="00B1064B" w:rsidRDefault="00B1064B" w:rsidP="00290ECE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Ley de medio Ambiente.</w:t>
      </w:r>
    </w:p>
    <w:p w:rsidR="0022521F" w:rsidRDefault="0022521F" w:rsidP="00290ECE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Ley de igualdad, equidad y erradicación de la discriminación contra las mujeres.</w:t>
      </w:r>
    </w:p>
    <w:p w:rsidR="00CB42DE" w:rsidRDefault="00B1064B" w:rsidP="00290ECE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Leyes, </w:t>
      </w:r>
      <w:r w:rsidR="00CB42DE">
        <w:rPr>
          <w:rFonts w:asciiTheme="minorHAnsi" w:hAnsiTheme="minorHAnsi" w:cstheme="minorHAnsi"/>
          <w:sz w:val="24"/>
        </w:rPr>
        <w:t>Planes y Políticas sub</w:t>
      </w:r>
      <w:r w:rsidR="00B31DF4">
        <w:rPr>
          <w:rFonts w:asciiTheme="minorHAnsi" w:hAnsiTheme="minorHAnsi" w:cstheme="minorHAnsi"/>
          <w:sz w:val="24"/>
        </w:rPr>
        <w:t xml:space="preserve"> </w:t>
      </w:r>
      <w:r w:rsidR="008B7AC0">
        <w:rPr>
          <w:rFonts w:asciiTheme="minorHAnsi" w:hAnsiTheme="minorHAnsi" w:cstheme="minorHAnsi"/>
          <w:sz w:val="24"/>
        </w:rPr>
        <w:t>sectoriales;</w:t>
      </w:r>
    </w:p>
    <w:p w:rsidR="008B7AC0" w:rsidRPr="00290ECE" w:rsidRDefault="008B7AC0" w:rsidP="00290ECE">
      <w:pPr>
        <w:pStyle w:val="Sangradetextonormal"/>
        <w:numPr>
          <w:ilvl w:val="0"/>
          <w:numId w:val="11"/>
        </w:numPr>
        <w:tabs>
          <w:tab w:val="left" w:pos="720"/>
        </w:tabs>
        <w:ind w:left="720" w:hanging="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Documentos técnicos de importancia y actualidad vinculados a la Investigación y transferencia de tecnología agropecuaria; entre </w:t>
      </w:r>
      <w:r w:rsidR="007D745F">
        <w:rPr>
          <w:rFonts w:asciiTheme="minorHAnsi" w:hAnsiTheme="minorHAnsi" w:cstheme="minorHAnsi"/>
          <w:sz w:val="24"/>
        </w:rPr>
        <w:t>otros</w:t>
      </w:r>
      <w:r>
        <w:rPr>
          <w:rFonts w:asciiTheme="minorHAnsi" w:hAnsiTheme="minorHAnsi" w:cstheme="minorHAnsi"/>
          <w:sz w:val="24"/>
        </w:rPr>
        <w:t>: Cadena de tomate y chile dulce en El Salvador, MAG-CEPAL, 2016; Estrategias de desarrollo frutícola en El Salvador</w:t>
      </w:r>
      <w:r w:rsidR="007D745F">
        <w:rPr>
          <w:rFonts w:asciiTheme="minorHAnsi" w:hAnsiTheme="minorHAnsi" w:cstheme="minorHAnsi"/>
          <w:sz w:val="24"/>
        </w:rPr>
        <w:t xml:space="preserve">, IICA, 2017; Agricultura familiar en El Salvador, MAG-CENTA-FAO, 2011; Agricultura y desarrollo rural </w:t>
      </w:r>
      <w:r w:rsidR="00160035">
        <w:rPr>
          <w:rFonts w:asciiTheme="minorHAnsi" w:hAnsiTheme="minorHAnsi" w:cstheme="minorHAnsi"/>
          <w:sz w:val="24"/>
        </w:rPr>
        <w:t xml:space="preserve">con enfoque territorial </w:t>
      </w:r>
      <w:r w:rsidR="007D745F">
        <w:rPr>
          <w:rFonts w:asciiTheme="minorHAnsi" w:hAnsiTheme="minorHAnsi" w:cstheme="minorHAnsi"/>
          <w:sz w:val="24"/>
        </w:rPr>
        <w:t>en El Salvador, MAG-CENTA-FAO, 2011.</w:t>
      </w:r>
    </w:p>
    <w:p w:rsidR="004443BC" w:rsidRPr="00B8484E" w:rsidRDefault="004443BC" w:rsidP="00E474B8">
      <w:pPr>
        <w:pStyle w:val="Sangradetextonormal"/>
        <w:tabs>
          <w:tab w:val="left" w:pos="720"/>
        </w:tabs>
        <w:rPr>
          <w:rFonts w:asciiTheme="minorHAnsi" w:hAnsiTheme="minorHAnsi" w:cstheme="minorHAnsi"/>
          <w:sz w:val="24"/>
        </w:rPr>
      </w:pPr>
    </w:p>
    <w:p w:rsidR="00480544" w:rsidRPr="00B8484E" w:rsidRDefault="00192815" w:rsidP="00E474B8">
      <w:pPr>
        <w:pStyle w:val="Sangradetextonormal"/>
        <w:numPr>
          <w:ilvl w:val="0"/>
          <w:numId w:val="17"/>
        </w:numPr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METODOLOGIA DE TRABAJO</w:t>
      </w:r>
    </w:p>
    <w:p w:rsidR="00480544" w:rsidRPr="00B8484E" w:rsidRDefault="00480544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192815" w:rsidRPr="00B8484E" w:rsidRDefault="00192815" w:rsidP="00E474B8">
      <w:pPr>
        <w:pStyle w:val="Sangradetextonormal"/>
        <w:ind w:left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La planifi</w:t>
      </w:r>
      <w:r w:rsidR="00C80CB9" w:rsidRPr="00B8484E">
        <w:rPr>
          <w:rFonts w:asciiTheme="minorHAnsi" w:hAnsiTheme="minorHAnsi" w:cstheme="minorHAnsi"/>
          <w:sz w:val="24"/>
        </w:rPr>
        <w:t>ca</w:t>
      </w:r>
      <w:r w:rsidRPr="00B8484E">
        <w:rPr>
          <w:rFonts w:asciiTheme="minorHAnsi" w:hAnsiTheme="minorHAnsi" w:cstheme="minorHAnsi"/>
          <w:sz w:val="24"/>
        </w:rPr>
        <w:t xml:space="preserve">ción </w:t>
      </w:r>
      <w:r w:rsidR="000119C9">
        <w:rPr>
          <w:rFonts w:asciiTheme="minorHAnsi" w:hAnsiTheme="minorHAnsi" w:cstheme="minorHAnsi"/>
          <w:sz w:val="24"/>
        </w:rPr>
        <w:t xml:space="preserve">y valoración de riesgos </w:t>
      </w:r>
      <w:r w:rsidRPr="00B8484E">
        <w:rPr>
          <w:rFonts w:asciiTheme="minorHAnsi" w:hAnsiTheme="minorHAnsi" w:cstheme="minorHAnsi"/>
          <w:sz w:val="24"/>
        </w:rPr>
        <w:t>debe hacerse con un enfoque participati</w:t>
      </w:r>
      <w:r w:rsidR="00C80CB9" w:rsidRPr="00B8484E">
        <w:rPr>
          <w:rFonts w:asciiTheme="minorHAnsi" w:hAnsiTheme="minorHAnsi" w:cstheme="minorHAnsi"/>
          <w:sz w:val="24"/>
        </w:rPr>
        <w:t>v</w:t>
      </w:r>
      <w:r w:rsidRPr="00B8484E">
        <w:rPr>
          <w:rFonts w:asciiTheme="minorHAnsi" w:hAnsiTheme="minorHAnsi" w:cstheme="minorHAnsi"/>
          <w:sz w:val="24"/>
        </w:rPr>
        <w:t>o y corresponsable</w:t>
      </w:r>
      <w:r w:rsidR="00B141DC">
        <w:rPr>
          <w:rFonts w:asciiTheme="minorHAnsi" w:hAnsiTheme="minorHAnsi" w:cstheme="minorHAnsi"/>
          <w:sz w:val="24"/>
        </w:rPr>
        <w:t xml:space="preserve"> que involucre a todos los niveles de la </w:t>
      </w:r>
      <w:r w:rsidR="00E11930">
        <w:rPr>
          <w:rFonts w:asciiTheme="minorHAnsi" w:hAnsiTheme="minorHAnsi" w:cstheme="minorHAnsi"/>
          <w:sz w:val="24"/>
        </w:rPr>
        <w:t>Institución</w:t>
      </w:r>
      <w:r w:rsidRPr="00B8484E">
        <w:rPr>
          <w:rFonts w:asciiTheme="minorHAnsi" w:hAnsiTheme="minorHAnsi" w:cstheme="minorHAnsi"/>
          <w:sz w:val="24"/>
        </w:rPr>
        <w:t>.</w:t>
      </w:r>
    </w:p>
    <w:p w:rsidR="00192815" w:rsidRPr="00B8484E" w:rsidRDefault="00192815" w:rsidP="00E474B8">
      <w:pPr>
        <w:pStyle w:val="Sangradetextonormal"/>
        <w:ind w:left="180"/>
        <w:rPr>
          <w:rFonts w:asciiTheme="minorHAnsi" w:hAnsiTheme="minorHAnsi" w:cstheme="minorHAnsi"/>
          <w:sz w:val="24"/>
        </w:rPr>
      </w:pPr>
    </w:p>
    <w:p w:rsidR="00192815" w:rsidRPr="00B8484E" w:rsidRDefault="00E11930" w:rsidP="00E474B8">
      <w:pPr>
        <w:pStyle w:val="Sangradetextonormal"/>
        <w:ind w:left="18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El CENTA</w:t>
      </w:r>
      <w:r w:rsidR="00480544" w:rsidRPr="00B8484E">
        <w:rPr>
          <w:rFonts w:asciiTheme="minorHAnsi" w:hAnsiTheme="minorHAnsi" w:cstheme="minorHAnsi"/>
          <w:sz w:val="24"/>
        </w:rPr>
        <w:t xml:space="preserve"> deberá conformar el grupo de trabajo interno que formulará el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="00480544" w:rsidRPr="00B8484E">
        <w:rPr>
          <w:rFonts w:asciiTheme="minorHAnsi" w:hAnsiTheme="minorHAnsi" w:cstheme="minorHAnsi"/>
          <w:sz w:val="24"/>
        </w:rPr>
        <w:t>A institucional</w:t>
      </w:r>
      <w:r w:rsidR="000119C9">
        <w:rPr>
          <w:rFonts w:asciiTheme="minorHAnsi" w:hAnsiTheme="minorHAnsi" w:cstheme="minorHAnsi"/>
          <w:sz w:val="24"/>
        </w:rPr>
        <w:t xml:space="preserve"> y hará la identificación y valoración de riesgos</w:t>
      </w:r>
      <w:r w:rsidR="00480544" w:rsidRPr="00B8484E">
        <w:rPr>
          <w:rFonts w:asciiTheme="minorHAnsi" w:hAnsiTheme="minorHAnsi" w:cstheme="minorHAnsi"/>
          <w:sz w:val="24"/>
        </w:rPr>
        <w:t>. Para ello</w:t>
      </w:r>
      <w:r w:rsidR="00C33170" w:rsidRPr="00B8484E">
        <w:rPr>
          <w:rFonts w:asciiTheme="minorHAnsi" w:hAnsiTheme="minorHAnsi" w:cstheme="minorHAnsi"/>
          <w:sz w:val="24"/>
        </w:rPr>
        <w:t>,</w:t>
      </w:r>
      <w:r w:rsidR="00480544" w:rsidRPr="00B8484E">
        <w:rPr>
          <w:rFonts w:asciiTheme="minorHAnsi" w:hAnsiTheme="minorHAnsi" w:cstheme="minorHAnsi"/>
          <w:sz w:val="24"/>
        </w:rPr>
        <w:t xml:space="preserve"> </w:t>
      </w:r>
      <w:r w:rsidR="00F0177B" w:rsidRPr="00B8484E">
        <w:rPr>
          <w:rFonts w:asciiTheme="minorHAnsi" w:hAnsiTheme="minorHAnsi" w:cstheme="minorHAnsi"/>
          <w:sz w:val="24"/>
        </w:rPr>
        <w:t xml:space="preserve">la Dirección </w:t>
      </w:r>
      <w:r w:rsidR="00FE5D25" w:rsidRPr="00B8484E">
        <w:rPr>
          <w:rFonts w:asciiTheme="minorHAnsi" w:hAnsiTheme="minorHAnsi" w:cstheme="minorHAnsi"/>
          <w:sz w:val="24"/>
        </w:rPr>
        <w:t xml:space="preserve">deberá </w:t>
      </w:r>
      <w:r w:rsidR="00480544" w:rsidRPr="00B8484E">
        <w:rPr>
          <w:rFonts w:asciiTheme="minorHAnsi" w:hAnsiTheme="minorHAnsi" w:cstheme="minorHAnsi"/>
          <w:sz w:val="24"/>
        </w:rPr>
        <w:t>convocar y ha</w:t>
      </w:r>
      <w:r w:rsidR="00FE5D25" w:rsidRPr="00B8484E">
        <w:rPr>
          <w:rFonts w:asciiTheme="minorHAnsi" w:hAnsiTheme="minorHAnsi" w:cstheme="minorHAnsi"/>
          <w:sz w:val="24"/>
        </w:rPr>
        <w:t>cer</w:t>
      </w:r>
      <w:r w:rsidR="00480544" w:rsidRPr="00B8484E">
        <w:rPr>
          <w:rFonts w:asciiTheme="minorHAnsi" w:hAnsiTheme="minorHAnsi" w:cstheme="minorHAnsi"/>
          <w:sz w:val="24"/>
        </w:rPr>
        <w:t xml:space="preserve"> partícipe de esta labor a los diferentes jefes de las unidades o áreas de trabajo</w:t>
      </w:r>
      <w:r w:rsidR="005005F8" w:rsidRPr="00B8484E">
        <w:rPr>
          <w:rFonts w:asciiTheme="minorHAnsi" w:hAnsiTheme="minorHAnsi" w:cstheme="minorHAnsi"/>
          <w:sz w:val="24"/>
        </w:rPr>
        <w:t xml:space="preserve"> internas</w:t>
      </w:r>
      <w:r w:rsidR="004C28DA" w:rsidRPr="00B8484E">
        <w:rPr>
          <w:rFonts w:asciiTheme="minorHAnsi" w:hAnsiTheme="minorHAnsi" w:cstheme="minorHAnsi"/>
          <w:sz w:val="24"/>
        </w:rPr>
        <w:t>.</w:t>
      </w:r>
      <w:r w:rsidR="005005F8" w:rsidRPr="00B8484E">
        <w:rPr>
          <w:rFonts w:asciiTheme="minorHAnsi" w:hAnsiTheme="minorHAnsi" w:cstheme="minorHAnsi"/>
          <w:sz w:val="24"/>
        </w:rPr>
        <w:t xml:space="preserve"> </w:t>
      </w:r>
    </w:p>
    <w:p w:rsidR="00092EA8" w:rsidRPr="00B8484E" w:rsidRDefault="00092EA8" w:rsidP="00E474B8">
      <w:pPr>
        <w:pStyle w:val="Sangradetextonormal"/>
        <w:ind w:left="180"/>
        <w:rPr>
          <w:rFonts w:asciiTheme="minorHAnsi" w:hAnsiTheme="minorHAnsi" w:cstheme="minorHAnsi"/>
          <w:sz w:val="24"/>
        </w:rPr>
      </w:pPr>
    </w:p>
    <w:p w:rsidR="00192815" w:rsidRPr="00B8484E" w:rsidRDefault="00192815" w:rsidP="00E474B8">
      <w:pPr>
        <w:pStyle w:val="Sangradetextonormal"/>
        <w:ind w:left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El grupo de trabajo deberá revisar la información documental referida en el capítulo anterior</w:t>
      </w:r>
      <w:r w:rsidR="000119C9">
        <w:rPr>
          <w:rFonts w:asciiTheme="minorHAnsi" w:hAnsiTheme="minorHAnsi" w:cstheme="minorHAnsi"/>
          <w:sz w:val="24"/>
        </w:rPr>
        <w:t xml:space="preserve"> y las demandas de los territorios</w:t>
      </w:r>
      <w:r w:rsidR="003833F3" w:rsidRPr="00B8484E">
        <w:rPr>
          <w:rFonts w:asciiTheme="minorHAnsi" w:hAnsiTheme="minorHAnsi" w:cstheme="minorHAnsi"/>
          <w:sz w:val="24"/>
        </w:rPr>
        <w:t>;</w:t>
      </w:r>
      <w:r w:rsidRPr="00B8484E">
        <w:rPr>
          <w:rFonts w:asciiTheme="minorHAnsi" w:hAnsiTheme="minorHAnsi" w:cstheme="minorHAnsi"/>
          <w:sz w:val="24"/>
        </w:rPr>
        <w:t xml:space="preserve"> y mediante talleres de trabajo</w:t>
      </w:r>
      <w:r w:rsidR="003833F3" w:rsidRPr="00B8484E">
        <w:rPr>
          <w:rFonts w:asciiTheme="minorHAnsi" w:hAnsiTheme="minorHAnsi" w:cstheme="minorHAnsi"/>
          <w:sz w:val="24"/>
        </w:rPr>
        <w:t>,</w:t>
      </w:r>
      <w:r w:rsidRPr="00B8484E">
        <w:rPr>
          <w:rFonts w:asciiTheme="minorHAnsi" w:hAnsiTheme="minorHAnsi" w:cstheme="minorHAnsi"/>
          <w:sz w:val="24"/>
        </w:rPr>
        <w:t xml:space="preserve"> definir las proyecciones de resultados y metas </w:t>
      </w:r>
      <w:r w:rsidR="00410D68" w:rsidRPr="00B8484E">
        <w:rPr>
          <w:rFonts w:asciiTheme="minorHAnsi" w:hAnsiTheme="minorHAnsi" w:cstheme="minorHAnsi"/>
          <w:sz w:val="24"/>
        </w:rPr>
        <w:t>para</w:t>
      </w:r>
      <w:r w:rsidRPr="00B8484E">
        <w:rPr>
          <w:rFonts w:asciiTheme="minorHAnsi" w:hAnsiTheme="minorHAnsi" w:cstheme="minorHAnsi"/>
          <w:sz w:val="24"/>
        </w:rPr>
        <w:t xml:space="preserve"> el año 201</w:t>
      </w:r>
      <w:r w:rsidR="000119C9">
        <w:rPr>
          <w:rFonts w:asciiTheme="minorHAnsi" w:hAnsiTheme="minorHAnsi" w:cstheme="minorHAnsi"/>
          <w:sz w:val="24"/>
        </w:rPr>
        <w:t>8</w:t>
      </w:r>
      <w:r w:rsidR="00410D68" w:rsidRPr="00B8484E">
        <w:rPr>
          <w:rFonts w:asciiTheme="minorHAnsi" w:hAnsiTheme="minorHAnsi" w:cstheme="minorHAnsi"/>
          <w:sz w:val="24"/>
        </w:rPr>
        <w:t xml:space="preserve">, considerando </w:t>
      </w:r>
      <w:r w:rsidR="00C80CB9" w:rsidRPr="00B8484E">
        <w:rPr>
          <w:rFonts w:asciiTheme="minorHAnsi" w:hAnsiTheme="minorHAnsi" w:cstheme="minorHAnsi"/>
          <w:sz w:val="24"/>
        </w:rPr>
        <w:t>los resultados obtenidos en la gestión del año 201</w:t>
      </w:r>
      <w:r w:rsidR="000119C9">
        <w:rPr>
          <w:rFonts w:asciiTheme="minorHAnsi" w:hAnsiTheme="minorHAnsi" w:cstheme="minorHAnsi"/>
          <w:sz w:val="24"/>
        </w:rPr>
        <w:t>7</w:t>
      </w:r>
      <w:r w:rsidR="00C80CB9" w:rsidRPr="00B8484E">
        <w:rPr>
          <w:rFonts w:asciiTheme="minorHAnsi" w:hAnsiTheme="minorHAnsi" w:cstheme="minorHAnsi"/>
          <w:sz w:val="24"/>
        </w:rPr>
        <w:t>.</w:t>
      </w:r>
    </w:p>
    <w:p w:rsidR="00B56ECC" w:rsidRPr="00B8484E" w:rsidRDefault="00B56ECC" w:rsidP="00E474B8">
      <w:pPr>
        <w:pStyle w:val="Sangradetextonormal"/>
        <w:rPr>
          <w:rFonts w:asciiTheme="minorHAnsi" w:hAnsiTheme="minorHAnsi" w:cstheme="minorHAnsi"/>
          <w:b/>
          <w:sz w:val="24"/>
        </w:rPr>
      </w:pPr>
    </w:p>
    <w:p w:rsidR="00B71A98" w:rsidRPr="00B8484E" w:rsidRDefault="00B215E3" w:rsidP="00E474B8">
      <w:pPr>
        <w:pStyle w:val="Sangradetextonormal"/>
        <w:numPr>
          <w:ilvl w:val="0"/>
          <w:numId w:val="17"/>
        </w:numPr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CONSIDERACIONES GENERALES,</w:t>
      </w:r>
      <w:r w:rsidRPr="00B8484E">
        <w:rPr>
          <w:rFonts w:asciiTheme="minorHAnsi" w:hAnsiTheme="minorHAnsi" w:cstheme="minorHAnsi"/>
          <w:b/>
          <w:color w:val="339966"/>
          <w:sz w:val="24"/>
        </w:rPr>
        <w:t xml:space="preserve"> </w:t>
      </w:r>
      <w:r w:rsidR="00330604" w:rsidRPr="00B8484E">
        <w:rPr>
          <w:rFonts w:asciiTheme="minorHAnsi" w:hAnsiTheme="minorHAnsi" w:cstheme="minorHAnsi"/>
          <w:b/>
          <w:sz w:val="24"/>
        </w:rPr>
        <w:t>ESTRUCTURA</w:t>
      </w:r>
      <w:r w:rsidR="001E4E1A" w:rsidRPr="00B8484E">
        <w:rPr>
          <w:rFonts w:asciiTheme="minorHAnsi" w:hAnsiTheme="minorHAnsi" w:cstheme="minorHAnsi"/>
          <w:b/>
          <w:sz w:val="24"/>
        </w:rPr>
        <w:t xml:space="preserve"> Y</w:t>
      </w:r>
      <w:r w:rsidR="00B910BE" w:rsidRPr="00B8484E">
        <w:rPr>
          <w:rFonts w:asciiTheme="minorHAnsi" w:hAnsiTheme="minorHAnsi" w:cstheme="minorHAnsi"/>
          <w:b/>
          <w:sz w:val="24"/>
        </w:rPr>
        <w:t xml:space="preserve"> </w:t>
      </w:r>
      <w:r w:rsidR="00B71A98" w:rsidRPr="00B8484E">
        <w:rPr>
          <w:rFonts w:asciiTheme="minorHAnsi" w:hAnsiTheme="minorHAnsi" w:cstheme="minorHAnsi"/>
          <w:b/>
          <w:sz w:val="24"/>
        </w:rPr>
        <w:t>CONTENIDO DE</w:t>
      </w:r>
      <w:r w:rsidR="00E11930">
        <w:rPr>
          <w:rFonts w:asciiTheme="minorHAnsi" w:hAnsiTheme="minorHAnsi" w:cstheme="minorHAnsi"/>
          <w:b/>
          <w:sz w:val="24"/>
        </w:rPr>
        <w:t>L PLAN</w:t>
      </w:r>
      <w:r w:rsidR="00B71A98" w:rsidRPr="00B8484E">
        <w:rPr>
          <w:rFonts w:asciiTheme="minorHAnsi" w:hAnsiTheme="minorHAnsi" w:cstheme="minorHAnsi"/>
          <w:b/>
          <w:sz w:val="24"/>
        </w:rPr>
        <w:t xml:space="preserve"> OPERATIVO</w:t>
      </w:r>
      <w:r w:rsidR="00160B68" w:rsidRPr="00B8484E">
        <w:rPr>
          <w:rFonts w:asciiTheme="minorHAnsi" w:hAnsiTheme="minorHAnsi" w:cstheme="minorHAnsi"/>
          <w:b/>
          <w:sz w:val="24"/>
        </w:rPr>
        <w:t xml:space="preserve"> </w:t>
      </w:r>
      <w:r w:rsidR="00E11930">
        <w:rPr>
          <w:rFonts w:asciiTheme="minorHAnsi" w:hAnsiTheme="minorHAnsi" w:cstheme="minorHAnsi"/>
          <w:b/>
          <w:sz w:val="24"/>
        </w:rPr>
        <w:t xml:space="preserve">ANUAL </w:t>
      </w:r>
      <w:r w:rsidR="00160B68" w:rsidRPr="00B8484E">
        <w:rPr>
          <w:rFonts w:asciiTheme="minorHAnsi" w:hAnsiTheme="minorHAnsi" w:cstheme="minorHAnsi"/>
          <w:b/>
          <w:sz w:val="24"/>
        </w:rPr>
        <w:t>DE</w:t>
      </w:r>
      <w:r w:rsidR="00E11930">
        <w:rPr>
          <w:rFonts w:asciiTheme="minorHAnsi" w:hAnsiTheme="minorHAnsi" w:cstheme="minorHAnsi"/>
          <w:b/>
          <w:sz w:val="24"/>
        </w:rPr>
        <w:t>L CENTA</w:t>
      </w:r>
    </w:p>
    <w:p w:rsidR="00B71A98" w:rsidRDefault="00B71A98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2C63EE" w:rsidRDefault="002C63EE" w:rsidP="002C63EE">
      <w:pPr>
        <w:pStyle w:val="Sangradetextonormal"/>
        <w:rPr>
          <w:rFonts w:asciiTheme="minorHAnsi" w:hAnsiTheme="minorHAnsi" w:cstheme="minorHAnsi"/>
          <w:sz w:val="24"/>
        </w:rPr>
      </w:pPr>
      <w:r w:rsidRPr="002C63EE">
        <w:rPr>
          <w:rFonts w:asciiTheme="minorHAnsi" w:hAnsiTheme="minorHAnsi" w:cstheme="minorHAnsi"/>
          <w:sz w:val="24"/>
        </w:rPr>
        <w:t xml:space="preserve">A efecto de uniformizar el contenido y estructura de los Planes Operativos de las </w:t>
      </w:r>
      <w:r w:rsidR="00E11930">
        <w:rPr>
          <w:rFonts w:asciiTheme="minorHAnsi" w:hAnsiTheme="minorHAnsi" w:cstheme="minorHAnsi"/>
          <w:sz w:val="24"/>
        </w:rPr>
        <w:t>Gerencias y Unidades del CENTA</w:t>
      </w:r>
      <w:r w:rsidRPr="002C63EE">
        <w:rPr>
          <w:rFonts w:asciiTheme="minorHAnsi" w:hAnsiTheme="minorHAnsi" w:cstheme="minorHAnsi"/>
          <w:sz w:val="24"/>
        </w:rPr>
        <w:t xml:space="preserve">, mismo que facilitará la consolidación y preparar el Plan Operativo </w:t>
      </w:r>
      <w:r w:rsidR="00EF0B9E">
        <w:rPr>
          <w:rFonts w:asciiTheme="minorHAnsi" w:hAnsiTheme="minorHAnsi" w:cstheme="minorHAnsi"/>
          <w:sz w:val="24"/>
        </w:rPr>
        <w:t>Institucional</w:t>
      </w:r>
      <w:r w:rsidRPr="002C63EE">
        <w:rPr>
          <w:rFonts w:asciiTheme="minorHAnsi" w:hAnsiTheme="minorHAnsi" w:cstheme="minorHAnsi"/>
          <w:sz w:val="24"/>
        </w:rPr>
        <w:t>, se sugiere considerar los siguientes aspectos:</w:t>
      </w:r>
    </w:p>
    <w:p w:rsidR="002C63EE" w:rsidRPr="00B8484E" w:rsidRDefault="002C63EE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B910BE" w:rsidRPr="00EF0B9E" w:rsidRDefault="00330604" w:rsidP="00E474B8">
      <w:pPr>
        <w:pStyle w:val="Sangradetextonormal"/>
        <w:numPr>
          <w:ilvl w:val="0"/>
          <w:numId w:val="15"/>
        </w:numPr>
        <w:tabs>
          <w:tab w:val="clear" w:pos="1080"/>
          <w:tab w:val="num" w:pos="720"/>
        </w:tabs>
        <w:ind w:hanging="900"/>
        <w:rPr>
          <w:rFonts w:asciiTheme="minorHAnsi" w:hAnsiTheme="minorHAnsi" w:cstheme="minorHAnsi"/>
          <w:b/>
          <w:sz w:val="24"/>
        </w:rPr>
      </w:pPr>
      <w:r w:rsidRPr="00EF0B9E">
        <w:rPr>
          <w:rFonts w:asciiTheme="minorHAnsi" w:hAnsiTheme="minorHAnsi" w:cstheme="minorHAnsi"/>
          <w:b/>
          <w:sz w:val="24"/>
        </w:rPr>
        <w:t>Consideraciones generales</w:t>
      </w:r>
    </w:p>
    <w:p w:rsidR="00B910BE" w:rsidRPr="00B8484E" w:rsidRDefault="00B910BE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B910BE" w:rsidRPr="00B8484E" w:rsidRDefault="00B910BE" w:rsidP="00E474B8">
      <w:pPr>
        <w:numPr>
          <w:ilvl w:val="0"/>
          <w:numId w:val="4"/>
        </w:numPr>
        <w:tabs>
          <w:tab w:val="left" w:pos="1080"/>
        </w:tabs>
        <w:ind w:firstLine="0"/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Verificar la uniformidad de tipo y tamaño de letra y márgenes</w:t>
      </w:r>
    </w:p>
    <w:p w:rsidR="002C63EE" w:rsidRPr="00B8484E" w:rsidRDefault="00B8250E" w:rsidP="002C63EE">
      <w:pPr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2C63EE">
        <w:rPr>
          <w:rFonts w:asciiTheme="minorHAnsi" w:hAnsiTheme="minorHAnsi" w:cstheme="minorHAnsi"/>
        </w:rPr>
        <w:t xml:space="preserve">Fuente: </w:t>
      </w:r>
      <w:r w:rsidR="009E550F">
        <w:rPr>
          <w:rFonts w:asciiTheme="minorHAnsi" w:hAnsiTheme="minorHAnsi" w:cstheme="minorHAnsi"/>
        </w:rPr>
        <w:t>Calibrí</w:t>
      </w:r>
    </w:p>
    <w:p w:rsidR="00B910BE" w:rsidRPr="002C63EE" w:rsidRDefault="00B8250E" w:rsidP="00E474B8">
      <w:pPr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2C63EE">
        <w:rPr>
          <w:rFonts w:asciiTheme="minorHAnsi" w:hAnsiTheme="minorHAnsi" w:cstheme="minorHAnsi"/>
        </w:rPr>
        <w:t xml:space="preserve">Tamaño de fuente: </w:t>
      </w:r>
      <w:r w:rsidR="00FC3EA8" w:rsidRPr="002C63EE">
        <w:rPr>
          <w:rFonts w:asciiTheme="minorHAnsi" w:hAnsiTheme="minorHAnsi" w:cstheme="minorHAnsi"/>
        </w:rPr>
        <w:t>12</w:t>
      </w:r>
      <w:r w:rsidRPr="002C63EE">
        <w:rPr>
          <w:rFonts w:asciiTheme="minorHAnsi" w:hAnsiTheme="minorHAnsi" w:cstheme="minorHAnsi"/>
        </w:rPr>
        <w:t>, y</w:t>
      </w:r>
    </w:p>
    <w:p w:rsidR="00B910BE" w:rsidRDefault="00456F15" w:rsidP="00E474B8">
      <w:pPr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M</w:t>
      </w:r>
      <w:r w:rsidR="00B910BE" w:rsidRPr="00B8484E">
        <w:rPr>
          <w:rFonts w:asciiTheme="minorHAnsi" w:hAnsiTheme="minorHAnsi" w:cstheme="minorHAnsi"/>
        </w:rPr>
        <w:t xml:space="preserve">árgenes: </w:t>
      </w:r>
      <w:r w:rsidR="00685D9B" w:rsidRPr="00B8484E">
        <w:rPr>
          <w:rFonts w:asciiTheme="minorHAnsi" w:hAnsiTheme="minorHAnsi" w:cstheme="minorHAnsi"/>
        </w:rPr>
        <w:t>s</w:t>
      </w:r>
      <w:r w:rsidR="00B910BE" w:rsidRPr="00B8484E">
        <w:rPr>
          <w:rFonts w:asciiTheme="minorHAnsi" w:hAnsiTheme="minorHAnsi" w:cstheme="minorHAnsi"/>
        </w:rPr>
        <w:t xml:space="preserve">uperior e izquierdo, </w:t>
      </w:r>
      <w:smartTag w:uri="urn:schemas-microsoft-com:office:smarttags" w:element="metricconverter">
        <w:smartTagPr>
          <w:attr w:name="ProductID" w:val="2.5 cm"/>
        </w:smartTagPr>
        <w:r w:rsidR="00B910BE" w:rsidRPr="00B8484E">
          <w:rPr>
            <w:rFonts w:asciiTheme="minorHAnsi" w:hAnsiTheme="minorHAnsi" w:cstheme="minorHAnsi"/>
          </w:rPr>
          <w:t>2.5 cm</w:t>
        </w:r>
      </w:smartTag>
      <w:r w:rsidR="00B910BE" w:rsidRPr="00B8484E">
        <w:rPr>
          <w:rFonts w:asciiTheme="minorHAnsi" w:hAnsiTheme="minorHAnsi" w:cstheme="minorHAnsi"/>
        </w:rPr>
        <w:t xml:space="preserve">.; inferior y derecho, </w:t>
      </w:r>
      <w:smartTag w:uri="urn:schemas-microsoft-com:office:smarttags" w:element="metricconverter">
        <w:smartTagPr>
          <w:attr w:name="ProductID" w:val="2.0 cm"/>
        </w:smartTagPr>
        <w:r w:rsidR="00B910BE" w:rsidRPr="00B8484E">
          <w:rPr>
            <w:rFonts w:asciiTheme="minorHAnsi" w:hAnsiTheme="minorHAnsi" w:cstheme="minorHAnsi"/>
          </w:rPr>
          <w:t>2.0 cm</w:t>
        </w:r>
      </w:smartTag>
      <w:r w:rsidR="00B910BE" w:rsidRPr="00B8484E">
        <w:rPr>
          <w:rFonts w:asciiTheme="minorHAnsi" w:hAnsiTheme="minorHAnsi" w:cstheme="minorHAnsi"/>
        </w:rPr>
        <w:t>.</w:t>
      </w:r>
    </w:p>
    <w:p w:rsidR="002C63EE" w:rsidRPr="002C63EE" w:rsidRDefault="002C63EE" w:rsidP="002C63EE">
      <w:pPr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2C63EE">
        <w:rPr>
          <w:rFonts w:asciiTheme="minorHAnsi" w:hAnsiTheme="minorHAnsi" w:cstheme="minorHAnsi"/>
        </w:rPr>
        <w:t>Cuadros y tablas se trabajen en Excel</w:t>
      </w:r>
    </w:p>
    <w:p w:rsidR="00456F15" w:rsidRPr="00B8484E" w:rsidRDefault="00456F15" w:rsidP="00E474B8">
      <w:pPr>
        <w:ind w:left="1080"/>
        <w:jc w:val="both"/>
        <w:rPr>
          <w:rFonts w:asciiTheme="minorHAnsi" w:hAnsiTheme="minorHAnsi" w:cstheme="minorHAnsi"/>
        </w:rPr>
      </w:pPr>
    </w:p>
    <w:p w:rsidR="00F0177B" w:rsidRPr="00B8484E" w:rsidRDefault="00B910BE" w:rsidP="00E474B8">
      <w:pPr>
        <w:numPr>
          <w:ilvl w:val="0"/>
          <w:numId w:val="4"/>
        </w:numPr>
        <w:tabs>
          <w:tab w:val="clear" w:pos="720"/>
          <w:tab w:val="num" w:pos="1080"/>
          <w:tab w:val="left" w:pos="1620"/>
        </w:tabs>
        <w:ind w:left="1080"/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Verificar la uniformidad de nomenclatura de contenido de texto</w:t>
      </w:r>
      <w:r w:rsidR="00855C1C" w:rsidRPr="00B8484E">
        <w:rPr>
          <w:rFonts w:asciiTheme="minorHAnsi" w:hAnsiTheme="minorHAnsi" w:cstheme="minorHAnsi"/>
        </w:rPr>
        <w:t>,</w:t>
      </w:r>
      <w:r w:rsidRPr="00B8484E">
        <w:rPr>
          <w:rFonts w:asciiTheme="minorHAnsi" w:hAnsiTheme="minorHAnsi" w:cstheme="minorHAnsi"/>
        </w:rPr>
        <w:t xml:space="preserve"> usando</w:t>
      </w:r>
      <w:r w:rsidR="00F0177B" w:rsidRPr="00B8484E">
        <w:rPr>
          <w:rFonts w:asciiTheme="minorHAnsi" w:hAnsiTheme="minorHAnsi" w:cstheme="minorHAnsi"/>
        </w:rPr>
        <w:t>:</w:t>
      </w:r>
    </w:p>
    <w:p w:rsidR="00F0177B" w:rsidRPr="00B8484E" w:rsidRDefault="00F0177B" w:rsidP="00E474B8">
      <w:pPr>
        <w:numPr>
          <w:ilvl w:val="1"/>
          <w:numId w:val="4"/>
        </w:numPr>
        <w:tabs>
          <w:tab w:val="left" w:pos="1620"/>
        </w:tabs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N</w:t>
      </w:r>
      <w:r w:rsidR="00B910BE" w:rsidRPr="00B8484E">
        <w:rPr>
          <w:rFonts w:asciiTheme="minorHAnsi" w:hAnsiTheme="minorHAnsi" w:cstheme="minorHAnsi"/>
        </w:rPr>
        <w:t>úmeros romanos (I</w:t>
      </w:r>
      <w:r w:rsidR="00802A81" w:rsidRPr="00B8484E">
        <w:rPr>
          <w:rFonts w:asciiTheme="minorHAnsi" w:hAnsiTheme="minorHAnsi" w:cstheme="minorHAnsi"/>
        </w:rPr>
        <w:t>.</w:t>
      </w:r>
      <w:r w:rsidR="00F12F14" w:rsidRPr="00B8484E">
        <w:rPr>
          <w:rFonts w:asciiTheme="minorHAnsi" w:hAnsiTheme="minorHAnsi" w:cstheme="minorHAnsi"/>
        </w:rPr>
        <w:t xml:space="preserve"> II.</w:t>
      </w:r>
      <w:r w:rsidR="00B910BE" w:rsidRPr="00B8484E">
        <w:rPr>
          <w:rFonts w:asciiTheme="minorHAnsi" w:hAnsiTheme="minorHAnsi" w:cstheme="minorHAnsi"/>
        </w:rPr>
        <w:t xml:space="preserve">) para </w:t>
      </w:r>
      <w:r w:rsidR="00377E3C" w:rsidRPr="00B8484E">
        <w:rPr>
          <w:rFonts w:asciiTheme="minorHAnsi" w:hAnsiTheme="minorHAnsi" w:cstheme="minorHAnsi"/>
        </w:rPr>
        <w:t>c</w:t>
      </w:r>
      <w:r w:rsidR="00B910BE" w:rsidRPr="00B8484E">
        <w:rPr>
          <w:rFonts w:asciiTheme="minorHAnsi" w:hAnsiTheme="minorHAnsi" w:cstheme="minorHAnsi"/>
        </w:rPr>
        <w:t xml:space="preserve">apítulos, </w:t>
      </w:r>
    </w:p>
    <w:p w:rsidR="00F0177B" w:rsidRPr="00B8484E" w:rsidRDefault="00F0177B" w:rsidP="00E474B8">
      <w:pPr>
        <w:numPr>
          <w:ilvl w:val="1"/>
          <w:numId w:val="4"/>
        </w:numPr>
        <w:tabs>
          <w:tab w:val="left" w:pos="1620"/>
        </w:tabs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Letra m</w:t>
      </w:r>
      <w:r w:rsidR="00B910BE" w:rsidRPr="00B8484E">
        <w:rPr>
          <w:rFonts w:asciiTheme="minorHAnsi" w:hAnsiTheme="minorHAnsi" w:cstheme="minorHAnsi"/>
        </w:rPr>
        <w:t xml:space="preserve">ayúscula para </w:t>
      </w:r>
      <w:r w:rsidR="00377E3C" w:rsidRPr="00B8484E">
        <w:rPr>
          <w:rFonts w:asciiTheme="minorHAnsi" w:hAnsiTheme="minorHAnsi" w:cstheme="minorHAnsi"/>
        </w:rPr>
        <w:t>t</w:t>
      </w:r>
      <w:r w:rsidR="00B910BE" w:rsidRPr="00B8484E">
        <w:rPr>
          <w:rFonts w:asciiTheme="minorHAnsi" w:hAnsiTheme="minorHAnsi" w:cstheme="minorHAnsi"/>
        </w:rPr>
        <w:t>ítulos (A</w:t>
      </w:r>
      <w:r w:rsidR="00F12F14" w:rsidRPr="00B8484E">
        <w:rPr>
          <w:rFonts w:asciiTheme="minorHAnsi" w:hAnsiTheme="minorHAnsi" w:cstheme="minorHAnsi"/>
        </w:rPr>
        <w:t>. B.</w:t>
      </w:r>
      <w:r w:rsidR="00B910BE" w:rsidRPr="00B8484E">
        <w:rPr>
          <w:rFonts w:asciiTheme="minorHAnsi" w:hAnsiTheme="minorHAnsi" w:cstheme="minorHAnsi"/>
        </w:rPr>
        <w:t xml:space="preserve">), </w:t>
      </w:r>
    </w:p>
    <w:p w:rsidR="00F0177B" w:rsidRPr="00B8484E" w:rsidRDefault="00F0177B" w:rsidP="00E474B8">
      <w:pPr>
        <w:numPr>
          <w:ilvl w:val="1"/>
          <w:numId w:val="4"/>
        </w:numPr>
        <w:tabs>
          <w:tab w:val="left" w:pos="1620"/>
        </w:tabs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N</w:t>
      </w:r>
      <w:r w:rsidR="00B910BE" w:rsidRPr="00B8484E">
        <w:rPr>
          <w:rFonts w:asciiTheme="minorHAnsi" w:hAnsiTheme="minorHAnsi" w:cstheme="minorHAnsi"/>
        </w:rPr>
        <w:t>úmeros arábigos para subtítulos (1</w:t>
      </w:r>
      <w:r w:rsidR="00F12F14" w:rsidRPr="00B8484E">
        <w:rPr>
          <w:rFonts w:asciiTheme="minorHAnsi" w:hAnsiTheme="minorHAnsi" w:cstheme="minorHAnsi"/>
        </w:rPr>
        <w:t>. 2.</w:t>
      </w:r>
      <w:r w:rsidR="00B910BE" w:rsidRPr="00B8484E">
        <w:rPr>
          <w:rFonts w:asciiTheme="minorHAnsi" w:hAnsiTheme="minorHAnsi" w:cstheme="minorHAnsi"/>
        </w:rPr>
        <w:t>)</w:t>
      </w:r>
      <w:r w:rsidR="00685D9B" w:rsidRPr="00B8484E">
        <w:rPr>
          <w:rFonts w:asciiTheme="minorHAnsi" w:hAnsiTheme="minorHAnsi" w:cstheme="minorHAnsi"/>
        </w:rPr>
        <w:t>;</w:t>
      </w:r>
      <w:r w:rsidR="00802A81" w:rsidRPr="00B8484E">
        <w:rPr>
          <w:rFonts w:asciiTheme="minorHAnsi" w:hAnsiTheme="minorHAnsi" w:cstheme="minorHAnsi"/>
        </w:rPr>
        <w:t xml:space="preserve"> y</w:t>
      </w:r>
      <w:r w:rsidR="00685D9B" w:rsidRPr="00B8484E">
        <w:rPr>
          <w:rFonts w:asciiTheme="minorHAnsi" w:hAnsiTheme="minorHAnsi" w:cstheme="minorHAnsi"/>
        </w:rPr>
        <w:t>,</w:t>
      </w:r>
    </w:p>
    <w:p w:rsidR="00B910BE" w:rsidRPr="00B8484E" w:rsidRDefault="00F0177B" w:rsidP="00E474B8">
      <w:pPr>
        <w:numPr>
          <w:ilvl w:val="1"/>
          <w:numId w:val="4"/>
        </w:numPr>
        <w:tabs>
          <w:tab w:val="left" w:pos="1620"/>
        </w:tabs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L</w:t>
      </w:r>
      <w:r w:rsidR="00802A81" w:rsidRPr="00B8484E">
        <w:rPr>
          <w:rFonts w:asciiTheme="minorHAnsi" w:hAnsiTheme="minorHAnsi" w:cstheme="minorHAnsi"/>
        </w:rPr>
        <w:t>etras minúsculas para las siguientes sub-</w:t>
      </w:r>
      <w:r w:rsidR="00F12F14" w:rsidRPr="00B8484E">
        <w:rPr>
          <w:rFonts w:asciiTheme="minorHAnsi" w:hAnsiTheme="minorHAnsi" w:cstheme="minorHAnsi"/>
        </w:rPr>
        <w:t>divisiones (a. b.)</w:t>
      </w:r>
      <w:r w:rsidRPr="00B8484E">
        <w:rPr>
          <w:rFonts w:asciiTheme="minorHAnsi" w:hAnsiTheme="minorHAnsi" w:cstheme="minorHAnsi"/>
        </w:rPr>
        <w:t>.</w:t>
      </w:r>
    </w:p>
    <w:p w:rsidR="00921C61" w:rsidRPr="00B8484E" w:rsidRDefault="00921C61" w:rsidP="00E474B8">
      <w:pPr>
        <w:tabs>
          <w:tab w:val="left" w:pos="1620"/>
        </w:tabs>
        <w:ind w:left="1080"/>
        <w:jc w:val="both"/>
        <w:rPr>
          <w:rFonts w:asciiTheme="minorHAnsi" w:hAnsiTheme="minorHAnsi" w:cstheme="minorHAnsi"/>
        </w:rPr>
      </w:pPr>
    </w:p>
    <w:p w:rsidR="00921C61" w:rsidRPr="00B8484E" w:rsidRDefault="00685D9B" w:rsidP="00E474B8">
      <w:pPr>
        <w:numPr>
          <w:ilvl w:val="0"/>
          <w:numId w:val="4"/>
        </w:numPr>
        <w:tabs>
          <w:tab w:val="clear" w:pos="720"/>
          <w:tab w:val="left" w:pos="1080"/>
          <w:tab w:val="num" w:pos="1260"/>
        </w:tabs>
        <w:ind w:left="1080"/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Las páginas del</w:t>
      </w:r>
      <w:r w:rsidR="00F12F14" w:rsidRPr="00B8484E">
        <w:rPr>
          <w:rFonts w:asciiTheme="minorHAnsi" w:hAnsiTheme="minorHAnsi" w:cstheme="minorHAnsi"/>
        </w:rPr>
        <w:t xml:space="preserve"> documento </w:t>
      </w:r>
      <w:r w:rsidR="00FC3EA8" w:rsidRPr="00B8484E">
        <w:rPr>
          <w:rFonts w:asciiTheme="minorHAnsi" w:hAnsiTheme="minorHAnsi" w:cstheme="minorHAnsi"/>
        </w:rPr>
        <w:t>del P</w:t>
      </w:r>
      <w:r w:rsidR="00B331D7" w:rsidRPr="00B8484E">
        <w:rPr>
          <w:rFonts w:asciiTheme="minorHAnsi" w:hAnsiTheme="minorHAnsi" w:cstheme="minorHAnsi"/>
        </w:rPr>
        <w:t>OA</w:t>
      </w:r>
      <w:r w:rsidR="00FC3EA8" w:rsidRPr="00B8484E">
        <w:rPr>
          <w:rFonts w:asciiTheme="minorHAnsi" w:hAnsiTheme="minorHAnsi" w:cstheme="minorHAnsi"/>
        </w:rPr>
        <w:t xml:space="preserve"> </w:t>
      </w:r>
      <w:r w:rsidR="00F12F14" w:rsidRPr="00B8484E">
        <w:rPr>
          <w:rFonts w:asciiTheme="minorHAnsi" w:hAnsiTheme="minorHAnsi" w:cstheme="minorHAnsi"/>
        </w:rPr>
        <w:t>deberá</w:t>
      </w:r>
      <w:r w:rsidRPr="00B8484E">
        <w:rPr>
          <w:rFonts w:asciiTheme="minorHAnsi" w:hAnsiTheme="minorHAnsi" w:cstheme="minorHAnsi"/>
        </w:rPr>
        <w:t>n ser enumeradas</w:t>
      </w:r>
      <w:r w:rsidR="00F12F14" w:rsidRPr="00B8484E">
        <w:rPr>
          <w:rFonts w:asciiTheme="minorHAnsi" w:hAnsiTheme="minorHAnsi" w:cstheme="minorHAnsi"/>
        </w:rPr>
        <w:t xml:space="preserve"> </w:t>
      </w:r>
      <w:r w:rsidR="00FC3EA8" w:rsidRPr="00B8484E">
        <w:rPr>
          <w:rFonts w:asciiTheme="minorHAnsi" w:hAnsiTheme="minorHAnsi" w:cstheme="minorHAnsi"/>
        </w:rPr>
        <w:t xml:space="preserve">con números arábigos </w:t>
      </w:r>
      <w:r w:rsidR="00F12F14" w:rsidRPr="00B8484E">
        <w:rPr>
          <w:rFonts w:asciiTheme="minorHAnsi" w:hAnsiTheme="minorHAnsi" w:cstheme="minorHAnsi"/>
        </w:rPr>
        <w:t>en la esquina in</w:t>
      </w:r>
      <w:r w:rsidRPr="00B8484E">
        <w:rPr>
          <w:rFonts w:asciiTheme="minorHAnsi" w:hAnsiTheme="minorHAnsi" w:cstheme="minorHAnsi"/>
        </w:rPr>
        <w:t>ferior derecha</w:t>
      </w:r>
      <w:r w:rsidR="00A956DF" w:rsidRPr="00B8484E">
        <w:rPr>
          <w:rFonts w:asciiTheme="minorHAnsi" w:hAnsiTheme="minorHAnsi" w:cstheme="minorHAnsi"/>
        </w:rPr>
        <w:t>, iniciándolo</w:t>
      </w:r>
      <w:r w:rsidR="00F12F14" w:rsidRPr="00B8484E">
        <w:rPr>
          <w:rFonts w:asciiTheme="minorHAnsi" w:hAnsiTheme="minorHAnsi" w:cstheme="minorHAnsi"/>
        </w:rPr>
        <w:t xml:space="preserve"> con el</w:t>
      </w:r>
      <w:r w:rsidR="00FC3EA8" w:rsidRPr="00B8484E">
        <w:rPr>
          <w:rFonts w:asciiTheme="minorHAnsi" w:hAnsiTheme="minorHAnsi" w:cstheme="minorHAnsi"/>
        </w:rPr>
        <w:t xml:space="preserve"> número 1 en el </w:t>
      </w:r>
      <w:r w:rsidR="00A956DF" w:rsidRPr="00B8484E">
        <w:rPr>
          <w:rFonts w:asciiTheme="minorHAnsi" w:hAnsiTheme="minorHAnsi" w:cstheme="minorHAnsi"/>
        </w:rPr>
        <w:t>“</w:t>
      </w:r>
      <w:r w:rsidR="00F12F14" w:rsidRPr="00B8484E">
        <w:rPr>
          <w:rFonts w:asciiTheme="minorHAnsi" w:hAnsiTheme="minorHAnsi" w:cstheme="minorHAnsi"/>
        </w:rPr>
        <w:t xml:space="preserve">Capitulo del </w:t>
      </w:r>
      <w:r w:rsidR="00FC3EA8" w:rsidRPr="00B8484E">
        <w:rPr>
          <w:rFonts w:asciiTheme="minorHAnsi" w:hAnsiTheme="minorHAnsi" w:cstheme="minorHAnsi"/>
        </w:rPr>
        <w:t>Diagnóstico del S</w:t>
      </w:r>
      <w:r w:rsidR="00F12F14" w:rsidRPr="00B8484E">
        <w:rPr>
          <w:rFonts w:asciiTheme="minorHAnsi" w:hAnsiTheme="minorHAnsi" w:cstheme="minorHAnsi"/>
        </w:rPr>
        <w:t>ect</w:t>
      </w:r>
      <w:r w:rsidR="00FC3EA8" w:rsidRPr="00B8484E">
        <w:rPr>
          <w:rFonts w:asciiTheme="minorHAnsi" w:hAnsiTheme="minorHAnsi" w:cstheme="minorHAnsi"/>
        </w:rPr>
        <w:t xml:space="preserve">or y </w:t>
      </w:r>
      <w:r w:rsidR="00855C1C" w:rsidRPr="00B8484E">
        <w:rPr>
          <w:rFonts w:asciiTheme="minorHAnsi" w:hAnsiTheme="minorHAnsi" w:cstheme="minorHAnsi"/>
        </w:rPr>
        <w:t xml:space="preserve">de las </w:t>
      </w:r>
      <w:r w:rsidR="00E1572D" w:rsidRPr="00B8484E">
        <w:rPr>
          <w:rFonts w:asciiTheme="minorHAnsi" w:hAnsiTheme="minorHAnsi" w:cstheme="minorHAnsi"/>
        </w:rPr>
        <w:t>Áreas</w:t>
      </w:r>
      <w:r w:rsidR="00F12F14" w:rsidRPr="00B8484E">
        <w:rPr>
          <w:rFonts w:asciiTheme="minorHAnsi" w:hAnsiTheme="minorHAnsi" w:cstheme="minorHAnsi"/>
        </w:rPr>
        <w:t xml:space="preserve"> de </w:t>
      </w:r>
      <w:r w:rsidR="00FC3EA8" w:rsidRPr="00B8484E">
        <w:rPr>
          <w:rFonts w:asciiTheme="minorHAnsi" w:hAnsiTheme="minorHAnsi" w:cstheme="minorHAnsi"/>
        </w:rPr>
        <w:t>T</w:t>
      </w:r>
      <w:r w:rsidR="00F12F14" w:rsidRPr="00B8484E">
        <w:rPr>
          <w:rFonts w:asciiTheme="minorHAnsi" w:hAnsiTheme="minorHAnsi" w:cstheme="minorHAnsi"/>
        </w:rPr>
        <w:t>rabajo</w:t>
      </w:r>
      <w:r w:rsidR="00A956DF" w:rsidRPr="00B8484E">
        <w:rPr>
          <w:rFonts w:asciiTheme="minorHAnsi" w:hAnsiTheme="minorHAnsi" w:cstheme="minorHAnsi"/>
        </w:rPr>
        <w:t>”</w:t>
      </w:r>
      <w:r w:rsidR="00921C61" w:rsidRPr="00B8484E">
        <w:rPr>
          <w:rFonts w:asciiTheme="minorHAnsi" w:hAnsiTheme="minorHAnsi" w:cstheme="minorHAnsi"/>
        </w:rPr>
        <w:t>,</w:t>
      </w:r>
    </w:p>
    <w:p w:rsidR="00B910BE" w:rsidRPr="00B8484E" w:rsidRDefault="00F12F14" w:rsidP="00E474B8">
      <w:pPr>
        <w:tabs>
          <w:tab w:val="left" w:pos="1080"/>
        </w:tabs>
        <w:ind w:left="720"/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 xml:space="preserve"> </w:t>
      </w:r>
    </w:p>
    <w:p w:rsidR="00B910BE" w:rsidRPr="00B8484E" w:rsidRDefault="00475BDA" w:rsidP="00E474B8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t>L</w:t>
      </w:r>
      <w:r w:rsidR="00B910BE" w:rsidRPr="00B8484E">
        <w:rPr>
          <w:rFonts w:asciiTheme="minorHAnsi" w:hAnsiTheme="minorHAnsi" w:cstheme="minorHAnsi"/>
          <w:shd w:val="clear" w:color="auto" w:fill="FFFFFF"/>
        </w:rPr>
        <w:t xml:space="preserve">a numeración de cuadros, figuras e ilustraciones, </w:t>
      </w:r>
      <w:r w:rsidR="00A956DF" w:rsidRPr="00B8484E">
        <w:rPr>
          <w:rFonts w:asciiTheme="minorHAnsi" w:hAnsiTheme="minorHAnsi" w:cstheme="minorHAnsi"/>
          <w:shd w:val="clear" w:color="auto" w:fill="FFFFFF"/>
        </w:rPr>
        <w:t>deberá ser</w:t>
      </w:r>
      <w:r w:rsidR="00B910BE" w:rsidRPr="00B8484E">
        <w:rPr>
          <w:rFonts w:asciiTheme="minorHAnsi" w:hAnsiTheme="minorHAnsi" w:cstheme="minorHAnsi"/>
          <w:shd w:val="clear" w:color="auto" w:fill="FFFFFF"/>
        </w:rPr>
        <w:t xml:space="preserve"> individual</w:t>
      </w:r>
      <w:r w:rsidR="003309FB" w:rsidRPr="00B8484E">
        <w:rPr>
          <w:rFonts w:asciiTheme="minorHAnsi" w:hAnsiTheme="minorHAnsi" w:cstheme="minorHAnsi"/>
          <w:shd w:val="clear" w:color="auto" w:fill="FFFFFF"/>
        </w:rPr>
        <w:t xml:space="preserve"> y </w:t>
      </w:r>
      <w:r w:rsidR="004959D4" w:rsidRPr="00B8484E">
        <w:rPr>
          <w:rFonts w:asciiTheme="minorHAnsi" w:hAnsiTheme="minorHAnsi" w:cstheme="minorHAnsi"/>
          <w:shd w:val="clear" w:color="auto" w:fill="FFFFFF"/>
        </w:rPr>
        <w:t xml:space="preserve">con números </w:t>
      </w:r>
      <w:r w:rsidR="003309FB" w:rsidRPr="00B8484E">
        <w:rPr>
          <w:rFonts w:asciiTheme="minorHAnsi" w:hAnsiTheme="minorHAnsi" w:cstheme="minorHAnsi"/>
          <w:shd w:val="clear" w:color="auto" w:fill="FFFFFF"/>
        </w:rPr>
        <w:t>correlativo</w:t>
      </w:r>
      <w:r w:rsidR="004959D4" w:rsidRPr="00B8484E">
        <w:rPr>
          <w:rFonts w:asciiTheme="minorHAnsi" w:hAnsiTheme="minorHAnsi" w:cstheme="minorHAnsi"/>
          <w:shd w:val="clear" w:color="auto" w:fill="FFFFFF"/>
        </w:rPr>
        <w:t>s en cada capítulo;</w:t>
      </w:r>
    </w:p>
    <w:p w:rsidR="00921C61" w:rsidRPr="00B8484E" w:rsidRDefault="00921C61" w:rsidP="00E474B8">
      <w:pPr>
        <w:jc w:val="both"/>
        <w:rPr>
          <w:rFonts w:asciiTheme="minorHAnsi" w:hAnsiTheme="minorHAnsi" w:cstheme="minorHAnsi"/>
        </w:rPr>
      </w:pPr>
    </w:p>
    <w:p w:rsidR="00B910BE" w:rsidRPr="00B8484E" w:rsidRDefault="00475BDA" w:rsidP="00E474B8">
      <w:pPr>
        <w:numPr>
          <w:ilvl w:val="0"/>
          <w:numId w:val="4"/>
        </w:numPr>
        <w:tabs>
          <w:tab w:val="clear" w:pos="720"/>
          <w:tab w:val="num" w:pos="1080"/>
        </w:tabs>
        <w:ind w:left="1260" w:hanging="540"/>
        <w:jc w:val="both"/>
        <w:rPr>
          <w:rFonts w:asciiTheme="minorHAnsi" w:hAnsiTheme="minorHAnsi" w:cstheme="minorHAnsi"/>
          <w:sz w:val="16"/>
          <w:szCs w:val="16"/>
        </w:rPr>
      </w:pPr>
      <w:r w:rsidRPr="00B8484E">
        <w:rPr>
          <w:rFonts w:asciiTheme="minorHAnsi" w:hAnsiTheme="minorHAnsi" w:cstheme="minorHAnsi"/>
        </w:rPr>
        <w:t>V</w:t>
      </w:r>
      <w:r w:rsidR="00B910BE" w:rsidRPr="00B8484E">
        <w:rPr>
          <w:rFonts w:asciiTheme="minorHAnsi" w:hAnsiTheme="minorHAnsi" w:cstheme="minorHAnsi"/>
        </w:rPr>
        <w:t>erificar la consistencia de los datos en todo el cuerpo del documento</w:t>
      </w:r>
      <w:r w:rsidR="00377E3C" w:rsidRPr="00B8484E">
        <w:rPr>
          <w:rFonts w:asciiTheme="minorHAnsi" w:hAnsiTheme="minorHAnsi" w:cstheme="minorHAnsi"/>
        </w:rPr>
        <w:t>.</w:t>
      </w:r>
    </w:p>
    <w:p w:rsidR="00F209FA" w:rsidRPr="00B8484E" w:rsidRDefault="00F209FA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B910BE" w:rsidRPr="00EF0B9E" w:rsidRDefault="00330604" w:rsidP="00E474B8">
      <w:pPr>
        <w:pStyle w:val="Sangradetextonormal"/>
        <w:numPr>
          <w:ilvl w:val="0"/>
          <w:numId w:val="15"/>
        </w:numPr>
        <w:tabs>
          <w:tab w:val="clear" w:pos="1080"/>
          <w:tab w:val="num" w:pos="720"/>
        </w:tabs>
        <w:ind w:hanging="900"/>
        <w:rPr>
          <w:rFonts w:asciiTheme="minorHAnsi" w:hAnsiTheme="minorHAnsi" w:cstheme="minorHAnsi"/>
          <w:b/>
          <w:sz w:val="24"/>
        </w:rPr>
      </w:pPr>
      <w:r w:rsidRPr="00EF0B9E">
        <w:rPr>
          <w:rFonts w:asciiTheme="minorHAnsi" w:hAnsiTheme="minorHAnsi" w:cstheme="minorHAnsi"/>
          <w:b/>
          <w:sz w:val="24"/>
        </w:rPr>
        <w:t>Estructura y c</w:t>
      </w:r>
      <w:r w:rsidR="00B910BE" w:rsidRPr="00EF0B9E">
        <w:rPr>
          <w:rFonts w:asciiTheme="minorHAnsi" w:hAnsiTheme="minorHAnsi" w:cstheme="minorHAnsi"/>
          <w:b/>
          <w:sz w:val="24"/>
        </w:rPr>
        <w:t>ontenido</w:t>
      </w:r>
      <w:r w:rsidR="008C6B05" w:rsidRPr="00EF0B9E">
        <w:rPr>
          <w:rFonts w:asciiTheme="minorHAnsi" w:hAnsiTheme="minorHAnsi" w:cstheme="minorHAnsi"/>
          <w:b/>
          <w:sz w:val="24"/>
        </w:rPr>
        <w:t xml:space="preserve"> del P</w:t>
      </w:r>
      <w:r w:rsidR="00B331D7" w:rsidRPr="00EF0B9E">
        <w:rPr>
          <w:rFonts w:asciiTheme="minorHAnsi" w:hAnsiTheme="minorHAnsi" w:cstheme="minorHAnsi"/>
          <w:b/>
          <w:sz w:val="24"/>
        </w:rPr>
        <w:t>O</w:t>
      </w:r>
      <w:r w:rsidR="008C6B05" w:rsidRPr="00EF0B9E">
        <w:rPr>
          <w:rFonts w:asciiTheme="minorHAnsi" w:hAnsiTheme="minorHAnsi" w:cstheme="minorHAnsi"/>
          <w:b/>
          <w:sz w:val="24"/>
        </w:rPr>
        <w:t>A</w:t>
      </w:r>
      <w:r w:rsidR="00EF0B9E" w:rsidRPr="00EF0B9E">
        <w:rPr>
          <w:rFonts w:asciiTheme="minorHAnsi" w:hAnsiTheme="minorHAnsi" w:cstheme="minorHAnsi"/>
          <w:b/>
          <w:sz w:val="24"/>
        </w:rPr>
        <w:t xml:space="preserve"> </w:t>
      </w:r>
      <w:r w:rsidR="00EF0B9E" w:rsidRPr="00EF0B9E">
        <w:rPr>
          <w:rFonts w:asciiTheme="minorHAnsi" w:hAnsiTheme="minorHAnsi" w:cstheme="minorHAnsi"/>
          <w:sz w:val="24"/>
        </w:rPr>
        <w:t>(solo para la División de Planificación)</w:t>
      </w:r>
    </w:p>
    <w:p w:rsidR="00253ECC" w:rsidRPr="00B8484E" w:rsidRDefault="00253ECC" w:rsidP="00E474B8">
      <w:pPr>
        <w:pStyle w:val="Sangradetextonormal"/>
        <w:ind w:left="180"/>
        <w:rPr>
          <w:rFonts w:asciiTheme="minorHAnsi" w:hAnsiTheme="minorHAnsi" w:cstheme="minorHAnsi"/>
          <w:sz w:val="24"/>
        </w:rPr>
      </w:pPr>
    </w:p>
    <w:p w:rsidR="00A417A0" w:rsidRPr="00B8484E" w:rsidRDefault="00C54275" w:rsidP="00E474B8">
      <w:pPr>
        <w:pStyle w:val="Sangradetextonormal"/>
        <w:numPr>
          <w:ilvl w:val="1"/>
          <w:numId w:val="13"/>
        </w:numPr>
        <w:tabs>
          <w:tab w:val="clear" w:pos="1440"/>
          <w:tab w:val="num" w:pos="1260"/>
        </w:tabs>
        <w:ind w:left="126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Estructura. </w:t>
      </w:r>
      <w:r w:rsidR="00A417A0" w:rsidRPr="00B8484E">
        <w:rPr>
          <w:rFonts w:asciiTheme="minorHAnsi" w:hAnsiTheme="minorHAnsi" w:cstheme="minorHAnsi"/>
          <w:sz w:val="24"/>
        </w:rPr>
        <w:t>La estructura del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="00A417A0" w:rsidRPr="00B8484E">
        <w:rPr>
          <w:rFonts w:asciiTheme="minorHAnsi" w:hAnsiTheme="minorHAnsi" w:cstheme="minorHAnsi"/>
          <w:sz w:val="24"/>
        </w:rPr>
        <w:t xml:space="preserve">A </w:t>
      </w:r>
      <w:r w:rsidR="00E0385F">
        <w:rPr>
          <w:rFonts w:asciiTheme="minorHAnsi" w:hAnsiTheme="minorHAnsi" w:cstheme="minorHAnsi"/>
          <w:sz w:val="24"/>
        </w:rPr>
        <w:t>2018 del CENTA</w:t>
      </w:r>
      <w:r w:rsidR="00A417A0" w:rsidRPr="00B8484E">
        <w:rPr>
          <w:rFonts w:asciiTheme="minorHAnsi" w:hAnsiTheme="minorHAnsi" w:cstheme="minorHAnsi"/>
          <w:sz w:val="24"/>
        </w:rPr>
        <w:t xml:space="preserve">, deberá </w:t>
      </w:r>
      <w:r w:rsidR="00855C1C" w:rsidRPr="00B8484E">
        <w:rPr>
          <w:rFonts w:asciiTheme="minorHAnsi" w:hAnsiTheme="minorHAnsi" w:cstheme="minorHAnsi"/>
          <w:sz w:val="24"/>
        </w:rPr>
        <w:t>contener</w:t>
      </w:r>
      <w:r w:rsidR="00A417A0" w:rsidRPr="00B8484E">
        <w:rPr>
          <w:rFonts w:asciiTheme="minorHAnsi" w:hAnsiTheme="minorHAnsi" w:cstheme="minorHAnsi"/>
          <w:sz w:val="24"/>
        </w:rPr>
        <w:t xml:space="preserve">: </w:t>
      </w:r>
    </w:p>
    <w:p w:rsidR="00253ECC" w:rsidRPr="00B8484E" w:rsidRDefault="00C54275" w:rsidP="00E474B8">
      <w:pPr>
        <w:pStyle w:val="Sangradetextonormal"/>
        <w:ind w:left="1134" w:firstLine="666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</w:p>
    <w:p w:rsidR="00A417A0" w:rsidRPr="00B8484E" w:rsidRDefault="004C1561" w:rsidP="00E474B8">
      <w:pPr>
        <w:pStyle w:val="Sangradetextonormal"/>
        <w:ind w:left="1134" w:firstLine="666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A417A0" w:rsidRPr="00B8484E">
        <w:rPr>
          <w:rFonts w:asciiTheme="minorHAnsi" w:hAnsiTheme="minorHAnsi" w:cstheme="minorHAnsi"/>
          <w:sz w:val="24"/>
        </w:rPr>
        <w:t>Portada</w:t>
      </w:r>
    </w:p>
    <w:p w:rsidR="00A417A0" w:rsidRPr="00B8484E" w:rsidRDefault="004C1561" w:rsidP="00E474B8">
      <w:pPr>
        <w:pStyle w:val="Sangradetextonormal"/>
        <w:ind w:left="1134" w:firstLine="666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1F1F17" w:rsidRPr="00B8484E">
        <w:rPr>
          <w:rFonts w:asciiTheme="minorHAnsi" w:hAnsiTheme="minorHAnsi" w:cstheme="minorHAnsi"/>
          <w:sz w:val="24"/>
        </w:rPr>
        <w:t>Índice</w:t>
      </w:r>
    </w:p>
    <w:p w:rsidR="00A417A0" w:rsidRPr="00B8484E" w:rsidRDefault="004C1561" w:rsidP="00E474B8">
      <w:pPr>
        <w:pStyle w:val="Sangradetextonormal"/>
        <w:ind w:left="1134" w:firstLine="666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A417A0" w:rsidRPr="00B8484E">
        <w:rPr>
          <w:rFonts w:asciiTheme="minorHAnsi" w:hAnsiTheme="minorHAnsi" w:cstheme="minorHAnsi"/>
          <w:sz w:val="24"/>
        </w:rPr>
        <w:t>Presentación</w:t>
      </w:r>
    </w:p>
    <w:p w:rsidR="00A417A0" w:rsidRPr="00B8484E" w:rsidRDefault="00972D12" w:rsidP="00E474B8">
      <w:pPr>
        <w:pStyle w:val="Sangradetextonormal"/>
        <w:numPr>
          <w:ilvl w:val="0"/>
          <w:numId w:val="12"/>
        </w:numPr>
        <w:tabs>
          <w:tab w:val="left" w:pos="1800"/>
          <w:tab w:val="left" w:pos="1980"/>
        </w:tabs>
        <w:ind w:firstLine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Diagnó</w:t>
      </w:r>
      <w:r w:rsidR="00A417A0" w:rsidRPr="00B8484E">
        <w:rPr>
          <w:rFonts w:asciiTheme="minorHAnsi" w:hAnsiTheme="minorHAnsi" w:cstheme="minorHAnsi"/>
          <w:sz w:val="24"/>
        </w:rPr>
        <w:t>stico del</w:t>
      </w:r>
      <w:r w:rsidR="004C1561" w:rsidRPr="00B8484E">
        <w:rPr>
          <w:rFonts w:asciiTheme="minorHAnsi" w:hAnsiTheme="minorHAnsi" w:cstheme="minorHAnsi"/>
          <w:sz w:val="24"/>
        </w:rPr>
        <w:t xml:space="preserve"> </w:t>
      </w:r>
      <w:r w:rsidR="00A417A0" w:rsidRPr="00B8484E">
        <w:rPr>
          <w:rFonts w:asciiTheme="minorHAnsi" w:hAnsiTheme="minorHAnsi" w:cstheme="minorHAnsi"/>
          <w:sz w:val="24"/>
        </w:rPr>
        <w:t>Sector y</w:t>
      </w:r>
      <w:r w:rsidR="002F02A2">
        <w:rPr>
          <w:rFonts w:asciiTheme="minorHAnsi" w:hAnsiTheme="minorHAnsi" w:cstheme="minorHAnsi"/>
          <w:sz w:val="24"/>
        </w:rPr>
        <w:t>/o</w:t>
      </w:r>
      <w:r w:rsidR="00A417A0" w:rsidRPr="00B8484E">
        <w:rPr>
          <w:rFonts w:asciiTheme="minorHAnsi" w:hAnsiTheme="minorHAnsi" w:cstheme="minorHAnsi"/>
          <w:sz w:val="24"/>
        </w:rPr>
        <w:t xml:space="preserve"> de las </w:t>
      </w:r>
      <w:r w:rsidR="00E1572D" w:rsidRPr="00B8484E">
        <w:rPr>
          <w:rFonts w:asciiTheme="minorHAnsi" w:hAnsiTheme="minorHAnsi" w:cstheme="minorHAnsi"/>
          <w:sz w:val="24"/>
        </w:rPr>
        <w:t>Áreas</w:t>
      </w:r>
      <w:r w:rsidR="00A417A0" w:rsidRPr="00B8484E">
        <w:rPr>
          <w:rFonts w:asciiTheme="minorHAnsi" w:hAnsiTheme="minorHAnsi" w:cstheme="minorHAnsi"/>
          <w:sz w:val="24"/>
        </w:rPr>
        <w:t xml:space="preserve"> de Trabajo</w:t>
      </w:r>
    </w:p>
    <w:p w:rsidR="00A417A0" w:rsidRPr="00B8484E" w:rsidRDefault="004C1561" w:rsidP="00E474B8">
      <w:pPr>
        <w:pStyle w:val="Sangradetextonormal"/>
        <w:numPr>
          <w:ilvl w:val="0"/>
          <w:numId w:val="12"/>
        </w:numPr>
        <w:tabs>
          <w:tab w:val="num" w:pos="1800"/>
        </w:tabs>
        <w:ind w:firstLine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E57871" w:rsidRPr="00B8484E">
        <w:rPr>
          <w:rFonts w:asciiTheme="minorHAnsi" w:hAnsiTheme="minorHAnsi" w:cstheme="minorHAnsi"/>
          <w:sz w:val="24"/>
        </w:rPr>
        <w:t>Mar</w:t>
      </w:r>
      <w:r w:rsidR="00855C1C" w:rsidRPr="00B8484E">
        <w:rPr>
          <w:rFonts w:asciiTheme="minorHAnsi" w:hAnsiTheme="minorHAnsi" w:cstheme="minorHAnsi"/>
          <w:sz w:val="24"/>
        </w:rPr>
        <w:t>c</w:t>
      </w:r>
      <w:r w:rsidR="00A417A0" w:rsidRPr="00B8484E">
        <w:rPr>
          <w:rFonts w:asciiTheme="minorHAnsi" w:hAnsiTheme="minorHAnsi" w:cstheme="minorHAnsi"/>
          <w:sz w:val="24"/>
        </w:rPr>
        <w:t>o de Prioridades</w:t>
      </w:r>
    </w:p>
    <w:p w:rsidR="00A417A0" w:rsidRPr="00B8484E" w:rsidRDefault="004C1561" w:rsidP="00E474B8">
      <w:pPr>
        <w:pStyle w:val="Sangradetextonormal"/>
        <w:numPr>
          <w:ilvl w:val="0"/>
          <w:numId w:val="12"/>
        </w:numPr>
        <w:tabs>
          <w:tab w:val="left" w:pos="1260"/>
          <w:tab w:val="num" w:pos="1800"/>
        </w:tabs>
        <w:ind w:firstLine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E57871" w:rsidRPr="00B8484E">
        <w:rPr>
          <w:rFonts w:asciiTheme="minorHAnsi" w:hAnsiTheme="minorHAnsi" w:cstheme="minorHAnsi"/>
          <w:sz w:val="24"/>
        </w:rPr>
        <w:t>A</w:t>
      </w:r>
      <w:r w:rsidR="00A417A0" w:rsidRPr="00B8484E">
        <w:rPr>
          <w:rFonts w:asciiTheme="minorHAnsi" w:hAnsiTheme="minorHAnsi" w:cstheme="minorHAnsi"/>
          <w:sz w:val="24"/>
        </w:rPr>
        <w:t>spectos Normativos</w:t>
      </w:r>
    </w:p>
    <w:p w:rsidR="00A417A0" w:rsidRPr="00B8484E" w:rsidRDefault="004C1561" w:rsidP="00E474B8">
      <w:pPr>
        <w:pStyle w:val="Sangradetextonormal"/>
        <w:numPr>
          <w:ilvl w:val="0"/>
          <w:numId w:val="12"/>
        </w:numPr>
        <w:tabs>
          <w:tab w:val="left" w:pos="1260"/>
          <w:tab w:val="num" w:pos="1800"/>
        </w:tabs>
        <w:ind w:firstLine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E57871" w:rsidRPr="00B8484E">
        <w:rPr>
          <w:rFonts w:asciiTheme="minorHAnsi" w:hAnsiTheme="minorHAnsi" w:cstheme="minorHAnsi"/>
          <w:sz w:val="24"/>
        </w:rPr>
        <w:t>E</w:t>
      </w:r>
      <w:r w:rsidR="00160B68" w:rsidRPr="00B8484E">
        <w:rPr>
          <w:rFonts w:asciiTheme="minorHAnsi" w:hAnsiTheme="minorHAnsi" w:cstheme="minorHAnsi"/>
          <w:sz w:val="24"/>
        </w:rPr>
        <w:t>s</w:t>
      </w:r>
      <w:r w:rsidR="00A417A0" w:rsidRPr="00B8484E">
        <w:rPr>
          <w:rFonts w:asciiTheme="minorHAnsi" w:hAnsiTheme="minorHAnsi" w:cstheme="minorHAnsi"/>
          <w:sz w:val="24"/>
        </w:rPr>
        <w:t>tructura Organizativa y Funcionamiento</w:t>
      </w:r>
    </w:p>
    <w:p w:rsidR="00A417A0" w:rsidRPr="00B8484E" w:rsidRDefault="004C1561" w:rsidP="00E474B8">
      <w:pPr>
        <w:pStyle w:val="Sangradetextonormal"/>
        <w:numPr>
          <w:ilvl w:val="0"/>
          <w:numId w:val="12"/>
        </w:numPr>
        <w:tabs>
          <w:tab w:val="left" w:pos="1260"/>
          <w:tab w:val="num" w:pos="1800"/>
        </w:tabs>
        <w:ind w:firstLine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E57871" w:rsidRPr="00B8484E">
        <w:rPr>
          <w:rFonts w:asciiTheme="minorHAnsi" w:hAnsiTheme="minorHAnsi" w:cstheme="minorHAnsi"/>
          <w:sz w:val="24"/>
        </w:rPr>
        <w:t>Re</w:t>
      </w:r>
      <w:r w:rsidR="00A417A0" w:rsidRPr="00B8484E">
        <w:rPr>
          <w:rFonts w:asciiTheme="minorHAnsi" w:hAnsiTheme="minorHAnsi" w:cstheme="minorHAnsi"/>
          <w:sz w:val="24"/>
        </w:rPr>
        <w:t>cursos Disponibles</w:t>
      </w:r>
    </w:p>
    <w:p w:rsidR="00160B68" w:rsidRPr="00B8484E" w:rsidRDefault="00A417A0" w:rsidP="00E474B8">
      <w:pPr>
        <w:pStyle w:val="Sangradetextonormal"/>
        <w:numPr>
          <w:ilvl w:val="1"/>
          <w:numId w:val="12"/>
        </w:numPr>
        <w:tabs>
          <w:tab w:val="clear" w:pos="2835"/>
          <w:tab w:val="num" w:pos="1800"/>
          <w:tab w:val="num" w:pos="2160"/>
        </w:tabs>
        <w:ind w:left="25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Humanos</w:t>
      </w:r>
    </w:p>
    <w:p w:rsidR="00160B68" w:rsidRPr="00B8484E" w:rsidRDefault="00160B68" w:rsidP="00E474B8">
      <w:pPr>
        <w:pStyle w:val="Sangradetextonormal"/>
        <w:numPr>
          <w:ilvl w:val="1"/>
          <w:numId w:val="12"/>
        </w:numPr>
        <w:tabs>
          <w:tab w:val="clear" w:pos="2835"/>
          <w:tab w:val="num" w:pos="1800"/>
          <w:tab w:val="num" w:pos="2160"/>
        </w:tabs>
        <w:ind w:left="25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Logísticos</w:t>
      </w:r>
    </w:p>
    <w:p w:rsidR="008E62A5" w:rsidRPr="00B8484E" w:rsidRDefault="00E57871" w:rsidP="00E474B8">
      <w:pPr>
        <w:pStyle w:val="Sangradetextonormal"/>
        <w:numPr>
          <w:ilvl w:val="1"/>
          <w:numId w:val="12"/>
        </w:numPr>
        <w:tabs>
          <w:tab w:val="clear" w:pos="2835"/>
          <w:tab w:val="num" w:pos="1800"/>
          <w:tab w:val="num" w:pos="2160"/>
        </w:tabs>
        <w:ind w:left="25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F</w:t>
      </w:r>
      <w:r w:rsidR="00A417A0" w:rsidRPr="00B8484E">
        <w:rPr>
          <w:rFonts w:asciiTheme="minorHAnsi" w:hAnsiTheme="minorHAnsi" w:cstheme="minorHAnsi"/>
          <w:sz w:val="24"/>
        </w:rPr>
        <w:t>inancieros</w:t>
      </w:r>
    </w:p>
    <w:p w:rsidR="00A417A0" w:rsidRPr="00B8484E" w:rsidRDefault="004C1561" w:rsidP="00E474B8">
      <w:pPr>
        <w:pStyle w:val="Sangradetextonormal"/>
        <w:numPr>
          <w:ilvl w:val="0"/>
          <w:numId w:val="12"/>
        </w:numPr>
        <w:tabs>
          <w:tab w:val="left" w:pos="1800"/>
        </w:tabs>
        <w:ind w:firstLine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A417A0" w:rsidRPr="00B8484E">
        <w:rPr>
          <w:rFonts w:asciiTheme="minorHAnsi" w:hAnsiTheme="minorHAnsi" w:cstheme="minorHAnsi"/>
          <w:sz w:val="24"/>
        </w:rPr>
        <w:t xml:space="preserve">Programación de </w:t>
      </w:r>
      <w:r w:rsidR="00DA74DD" w:rsidRPr="00B8484E">
        <w:rPr>
          <w:rFonts w:asciiTheme="minorHAnsi" w:hAnsiTheme="minorHAnsi" w:cstheme="minorHAnsi"/>
          <w:sz w:val="24"/>
        </w:rPr>
        <w:t>Resultados</w:t>
      </w:r>
      <w:r w:rsidR="00A417A0" w:rsidRPr="00B8484E">
        <w:rPr>
          <w:rFonts w:asciiTheme="minorHAnsi" w:hAnsiTheme="minorHAnsi" w:cstheme="minorHAnsi"/>
          <w:sz w:val="24"/>
        </w:rPr>
        <w:t xml:space="preserve"> y </w:t>
      </w:r>
      <w:r w:rsidR="008E62A5" w:rsidRPr="00B8484E">
        <w:rPr>
          <w:rFonts w:asciiTheme="minorHAnsi" w:hAnsiTheme="minorHAnsi" w:cstheme="minorHAnsi"/>
          <w:sz w:val="24"/>
        </w:rPr>
        <w:t>M</w:t>
      </w:r>
      <w:r w:rsidR="00A417A0" w:rsidRPr="00B8484E">
        <w:rPr>
          <w:rFonts w:asciiTheme="minorHAnsi" w:hAnsiTheme="minorHAnsi" w:cstheme="minorHAnsi"/>
          <w:sz w:val="24"/>
        </w:rPr>
        <w:t>etas</w:t>
      </w:r>
    </w:p>
    <w:p w:rsidR="00972D12" w:rsidRPr="00B8484E" w:rsidRDefault="00972D12" w:rsidP="00E474B8">
      <w:pPr>
        <w:pStyle w:val="Sangradetextonormal"/>
        <w:numPr>
          <w:ilvl w:val="0"/>
          <w:numId w:val="12"/>
        </w:numPr>
        <w:tabs>
          <w:tab w:val="clear" w:pos="1440"/>
          <w:tab w:val="left" w:pos="567"/>
          <w:tab w:val="num" w:pos="1843"/>
        </w:tabs>
        <w:ind w:left="1985" w:hanging="425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Estrategia de Implementación del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Pr="00B8484E">
        <w:rPr>
          <w:rFonts w:asciiTheme="minorHAnsi" w:hAnsiTheme="minorHAnsi" w:cstheme="minorHAnsi"/>
          <w:sz w:val="24"/>
        </w:rPr>
        <w:t>A</w:t>
      </w:r>
    </w:p>
    <w:p w:rsidR="008E62A5" w:rsidRDefault="004C1561" w:rsidP="00E474B8">
      <w:pPr>
        <w:pStyle w:val="Sangradetextonormal"/>
        <w:numPr>
          <w:ilvl w:val="0"/>
          <w:numId w:val="12"/>
        </w:numPr>
        <w:tabs>
          <w:tab w:val="clear" w:pos="1440"/>
          <w:tab w:val="left" w:pos="1800"/>
        </w:tabs>
        <w:ind w:firstLine="1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160B68" w:rsidRPr="00B8484E">
        <w:rPr>
          <w:rFonts w:asciiTheme="minorHAnsi" w:hAnsiTheme="minorHAnsi" w:cstheme="minorHAnsi"/>
          <w:sz w:val="24"/>
        </w:rPr>
        <w:t>S</w:t>
      </w:r>
      <w:r w:rsidR="008E62A5" w:rsidRPr="00B8484E">
        <w:rPr>
          <w:rFonts w:asciiTheme="minorHAnsi" w:hAnsiTheme="minorHAnsi" w:cstheme="minorHAnsi"/>
          <w:sz w:val="24"/>
        </w:rPr>
        <w:t>istema, Metodología e Instrumentos de Seguimientos del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="008E62A5" w:rsidRPr="00B8484E">
        <w:rPr>
          <w:rFonts w:asciiTheme="minorHAnsi" w:hAnsiTheme="minorHAnsi" w:cstheme="minorHAnsi"/>
          <w:sz w:val="24"/>
        </w:rPr>
        <w:t>A</w:t>
      </w:r>
    </w:p>
    <w:p w:rsidR="008E62A5" w:rsidRPr="00B8484E" w:rsidRDefault="008E62A5" w:rsidP="00E474B8">
      <w:pPr>
        <w:pStyle w:val="Sangradetextonormal"/>
        <w:ind w:left="567" w:firstLine="1233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Anexos</w:t>
      </w:r>
    </w:p>
    <w:p w:rsidR="00A417A0" w:rsidRPr="00B8484E" w:rsidRDefault="00A417A0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8E62A5" w:rsidRPr="00B8484E" w:rsidRDefault="00C54275" w:rsidP="00E474B8">
      <w:pPr>
        <w:pStyle w:val="Sangradetextonormal"/>
        <w:numPr>
          <w:ilvl w:val="1"/>
          <w:numId w:val="13"/>
        </w:numPr>
        <w:tabs>
          <w:tab w:val="clear" w:pos="1440"/>
          <w:tab w:val="num" w:pos="1260"/>
        </w:tabs>
        <w:ind w:left="1260" w:hanging="5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Contenido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Pr="00B8484E">
        <w:rPr>
          <w:rFonts w:asciiTheme="minorHAnsi" w:hAnsiTheme="minorHAnsi" w:cstheme="minorHAnsi"/>
          <w:sz w:val="24"/>
        </w:rPr>
        <w:t xml:space="preserve"> </w:t>
      </w:r>
      <w:r w:rsidR="008E62A5" w:rsidRPr="00B8484E">
        <w:rPr>
          <w:rFonts w:asciiTheme="minorHAnsi" w:hAnsiTheme="minorHAnsi" w:cstheme="minorHAnsi"/>
          <w:sz w:val="24"/>
        </w:rPr>
        <w:t xml:space="preserve">Cada uno de estos apartados de la estructura, </w:t>
      </w:r>
      <w:r w:rsidR="00A417A0" w:rsidRPr="00B8484E">
        <w:rPr>
          <w:rFonts w:asciiTheme="minorHAnsi" w:hAnsiTheme="minorHAnsi" w:cstheme="minorHAnsi"/>
          <w:sz w:val="24"/>
        </w:rPr>
        <w:t xml:space="preserve">deberá contener </w:t>
      </w:r>
      <w:r w:rsidRPr="00B8484E">
        <w:rPr>
          <w:rFonts w:asciiTheme="minorHAnsi" w:hAnsiTheme="minorHAnsi" w:cstheme="minorHAnsi"/>
          <w:sz w:val="24"/>
        </w:rPr>
        <w:t>como mí</w:t>
      </w:r>
      <w:r w:rsidR="008E62A5" w:rsidRPr="00B8484E">
        <w:rPr>
          <w:rFonts w:asciiTheme="minorHAnsi" w:hAnsiTheme="minorHAnsi" w:cstheme="minorHAnsi"/>
          <w:sz w:val="24"/>
        </w:rPr>
        <w:t xml:space="preserve">nimo de información referida a la </w:t>
      </w:r>
      <w:r w:rsidR="00E0385F">
        <w:rPr>
          <w:rFonts w:asciiTheme="minorHAnsi" w:hAnsiTheme="minorHAnsi" w:cstheme="minorHAnsi"/>
          <w:sz w:val="24"/>
        </w:rPr>
        <w:t>INSTITUCIÓN</w:t>
      </w:r>
      <w:r w:rsidRPr="00B8484E">
        <w:rPr>
          <w:rFonts w:asciiTheme="minorHAnsi" w:hAnsiTheme="minorHAnsi" w:cstheme="minorHAnsi"/>
          <w:sz w:val="24"/>
        </w:rPr>
        <w:t>,</w:t>
      </w:r>
      <w:r w:rsidR="008E62A5" w:rsidRPr="00B8484E">
        <w:rPr>
          <w:rFonts w:asciiTheme="minorHAnsi" w:hAnsiTheme="minorHAnsi" w:cstheme="minorHAnsi"/>
          <w:sz w:val="24"/>
        </w:rPr>
        <w:t xml:space="preserve"> lo siguiente:</w:t>
      </w:r>
    </w:p>
    <w:p w:rsidR="00397088" w:rsidRPr="00B8484E" w:rsidRDefault="00397088" w:rsidP="00E474B8">
      <w:pPr>
        <w:pStyle w:val="Sangradetextonormal"/>
        <w:ind w:left="720"/>
        <w:rPr>
          <w:rFonts w:asciiTheme="minorHAnsi" w:hAnsiTheme="minorHAnsi" w:cstheme="minorHAnsi"/>
          <w:sz w:val="24"/>
        </w:rPr>
      </w:pPr>
    </w:p>
    <w:p w:rsidR="00346A83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  <w:tab w:val="left" w:pos="1620"/>
        </w:tabs>
        <w:ind w:hanging="198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Portada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Pr="00B8484E">
        <w:rPr>
          <w:rFonts w:asciiTheme="minorHAnsi" w:hAnsiTheme="minorHAnsi" w:cstheme="minorHAnsi"/>
          <w:sz w:val="24"/>
        </w:rPr>
        <w:t xml:space="preserve"> Nombre de la dependencia, del plan, lugar y fecha,</w:t>
      </w:r>
    </w:p>
    <w:p w:rsidR="00346A83" w:rsidRPr="00B8484E" w:rsidRDefault="00BF76C3" w:rsidP="00E474B8">
      <w:pPr>
        <w:pStyle w:val="Sangradetextonormal"/>
        <w:numPr>
          <w:ilvl w:val="3"/>
          <w:numId w:val="2"/>
        </w:numPr>
        <w:tabs>
          <w:tab w:val="clear" w:pos="3240"/>
        </w:tabs>
        <w:ind w:left="16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Índice.</w:t>
      </w:r>
      <w:r w:rsidR="00346A83" w:rsidRPr="00B8484E">
        <w:rPr>
          <w:rFonts w:asciiTheme="minorHAnsi" w:hAnsiTheme="minorHAnsi" w:cstheme="minorHAnsi"/>
          <w:sz w:val="24"/>
        </w:rPr>
        <w:t xml:space="preserve"> Detalle del contenido del documento con su respectivo número de página,</w:t>
      </w:r>
    </w:p>
    <w:p w:rsidR="00346A83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</w:tabs>
        <w:ind w:left="16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Presentación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Pr="00B8484E">
        <w:rPr>
          <w:rFonts w:asciiTheme="minorHAnsi" w:hAnsiTheme="minorHAnsi" w:cstheme="minorHAnsi"/>
          <w:sz w:val="24"/>
        </w:rPr>
        <w:t xml:space="preserve"> Descripción del contenido del </w:t>
      </w:r>
      <w:r w:rsidR="00377E3C" w:rsidRPr="00B8484E">
        <w:rPr>
          <w:rFonts w:asciiTheme="minorHAnsi" w:hAnsiTheme="minorHAnsi" w:cstheme="minorHAnsi"/>
          <w:sz w:val="24"/>
        </w:rPr>
        <w:t>p</w:t>
      </w:r>
      <w:r w:rsidRPr="00B8484E">
        <w:rPr>
          <w:rFonts w:asciiTheme="minorHAnsi" w:hAnsiTheme="minorHAnsi" w:cstheme="minorHAnsi"/>
          <w:sz w:val="24"/>
        </w:rPr>
        <w:t>lan y sus objetivos,</w:t>
      </w:r>
    </w:p>
    <w:p w:rsidR="00346A83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</w:tabs>
        <w:ind w:left="16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Diagnóstico d</w:t>
      </w:r>
      <w:r w:rsidR="00D716AB" w:rsidRPr="00B8484E">
        <w:rPr>
          <w:rFonts w:asciiTheme="minorHAnsi" w:hAnsiTheme="minorHAnsi" w:cstheme="minorHAnsi"/>
          <w:sz w:val="24"/>
        </w:rPr>
        <w:t xml:space="preserve">el Sector y de las </w:t>
      </w:r>
      <w:r w:rsidR="00E1572D" w:rsidRPr="00B8484E">
        <w:rPr>
          <w:rFonts w:asciiTheme="minorHAnsi" w:hAnsiTheme="minorHAnsi" w:cstheme="minorHAnsi"/>
          <w:sz w:val="24"/>
        </w:rPr>
        <w:t>Áreas</w:t>
      </w:r>
      <w:r w:rsidRPr="00B8484E">
        <w:rPr>
          <w:rFonts w:asciiTheme="minorHAnsi" w:hAnsiTheme="minorHAnsi" w:cstheme="minorHAnsi"/>
          <w:sz w:val="24"/>
        </w:rPr>
        <w:t xml:space="preserve"> de trabajo</w:t>
      </w:r>
      <w:r w:rsidR="00BF76C3" w:rsidRPr="00B8484E">
        <w:rPr>
          <w:rFonts w:asciiTheme="minorHAnsi" w:hAnsiTheme="minorHAnsi" w:cstheme="minorHAnsi"/>
          <w:sz w:val="24"/>
        </w:rPr>
        <w:t xml:space="preserve">. </w:t>
      </w:r>
      <w:r w:rsidRPr="00B8484E">
        <w:rPr>
          <w:rFonts w:asciiTheme="minorHAnsi" w:hAnsiTheme="minorHAnsi" w:cstheme="minorHAnsi"/>
          <w:sz w:val="24"/>
        </w:rPr>
        <w:t>Exposición de los principales elementos que caracterizan la problemática y comportamiento del sub-sector(s) y de las áreas de intervención de la dependencia,</w:t>
      </w:r>
    </w:p>
    <w:p w:rsidR="00346A83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</w:tabs>
        <w:ind w:left="1620"/>
        <w:rPr>
          <w:rFonts w:asciiTheme="minorHAnsi" w:hAnsiTheme="minorHAnsi" w:cstheme="minorHAnsi"/>
          <w:dstrike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Marco de </w:t>
      </w:r>
      <w:r w:rsidR="00D716AB" w:rsidRPr="00B8484E">
        <w:rPr>
          <w:rFonts w:asciiTheme="minorHAnsi" w:hAnsiTheme="minorHAnsi" w:cstheme="minorHAnsi"/>
          <w:sz w:val="24"/>
        </w:rPr>
        <w:t>P</w:t>
      </w:r>
      <w:r w:rsidRPr="00B8484E">
        <w:rPr>
          <w:rFonts w:asciiTheme="minorHAnsi" w:hAnsiTheme="minorHAnsi" w:cstheme="minorHAnsi"/>
          <w:sz w:val="24"/>
        </w:rPr>
        <w:t xml:space="preserve">rioridades </w:t>
      </w:r>
      <w:r w:rsidR="00D716AB" w:rsidRPr="00B8484E">
        <w:rPr>
          <w:rFonts w:asciiTheme="minorHAnsi" w:hAnsiTheme="minorHAnsi" w:cstheme="minorHAnsi"/>
          <w:sz w:val="24"/>
        </w:rPr>
        <w:t>de la</w:t>
      </w:r>
      <w:r w:rsidRPr="00B8484E">
        <w:rPr>
          <w:rFonts w:asciiTheme="minorHAnsi" w:hAnsiTheme="minorHAnsi" w:cstheme="minorHAnsi"/>
          <w:sz w:val="24"/>
        </w:rPr>
        <w:t xml:space="preserve"> dependencia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Pr="00B8484E">
        <w:rPr>
          <w:rFonts w:asciiTheme="minorHAnsi" w:hAnsiTheme="minorHAnsi" w:cstheme="minorHAnsi"/>
          <w:sz w:val="24"/>
        </w:rPr>
        <w:t xml:space="preserve"> </w:t>
      </w:r>
      <w:r w:rsidR="00363CA2" w:rsidRPr="00B8484E">
        <w:rPr>
          <w:rFonts w:asciiTheme="minorHAnsi" w:hAnsiTheme="minorHAnsi" w:cstheme="minorHAnsi"/>
          <w:sz w:val="24"/>
        </w:rPr>
        <w:t xml:space="preserve">Consignar </w:t>
      </w:r>
      <w:r w:rsidR="002B6E71" w:rsidRPr="00B8484E">
        <w:rPr>
          <w:rFonts w:asciiTheme="minorHAnsi" w:hAnsiTheme="minorHAnsi" w:cstheme="minorHAnsi"/>
          <w:sz w:val="24"/>
        </w:rPr>
        <w:t xml:space="preserve">en forma global </w:t>
      </w:r>
      <w:r w:rsidR="00363CA2" w:rsidRPr="00B8484E">
        <w:rPr>
          <w:rFonts w:asciiTheme="minorHAnsi" w:hAnsiTheme="minorHAnsi" w:cstheme="minorHAnsi"/>
          <w:sz w:val="24"/>
        </w:rPr>
        <w:t xml:space="preserve">las prioridades definidas en </w:t>
      </w:r>
      <w:r w:rsidR="00C6163B" w:rsidRPr="00B8484E">
        <w:rPr>
          <w:rFonts w:asciiTheme="minorHAnsi" w:hAnsiTheme="minorHAnsi" w:cstheme="minorHAnsi"/>
          <w:sz w:val="24"/>
        </w:rPr>
        <w:t>e</w:t>
      </w:r>
      <w:r w:rsidR="00363CA2" w:rsidRPr="00B8484E">
        <w:rPr>
          <w:rFonts w:asciiTheme="minorHAnsi" w:hAnsiTheme="minorHAnsi" w:cstheme="minorHAnsi"/>
          <w:sz w:val="24"/>
        </w:rPr>
        <w:t>l P</w:t>
      </w:r>
      <w:r w:rsidR="00245F04" w:rsidRPr="00B8484E">
        <w:rPr>
          <w:rFonts w:asciiTheme="minorHAnsi" w:hAnsiTheme="minorHAnsi" w:cstheme="minorHAnsi"/>
          <w:sz w:val="24"/>
        </w:rPr>
        <w:t>EI</w:t>
      </w:r>
      <w:r w:rsidR="00363CA2" w:rsidRPr="00B8484E">
        <w:rPr>
          <w:rFonts w:asciiTheme="minorHAnsi" w:hAnsiTheme="minorHAnsi" w:cstheme="minorHAnsi"/>
          <w:sz w:val="24"/>
        </w:rPr>
        <w:t>,</w:t>
      </w:r>
      <w:r w:rsidR="002B6E71" w:rsidRPr="00B8484E">
        <w:rPr>
          <w:rFonts w:asciiTheme="minorHAnsi" w:hAnsiTheme="minorHAnsi" w:cstheme="minorHAnsi"/>
          <w:sz w:val="24"/>
        </w:rPr>
        <w:t xml:space="preserve"> de acuerdo a sus competencias.</w:t>
      </w:r>
    </w:p>
    <w:p w:rsidR="00346A83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</w:tabs>
        <w:ind w:left="16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Aspectos Normativos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Pr="00B8484E">
        <w:rPr>
          <w:rFonts w:asciiTheme="minorHAnsi" w:hAnsiTheme="minorHAnsi" w:cstheme="minorHAnsi"/>
          <w:sz w:val="24"/>
        </w:rPr>
        <w:t xml:space="preserve"> </w:t>
      </w:r>
      <w:r w:rsidR="008E4C1B" w:rsidRPr="00B8484E">
        <w:rPr>
          <w:rFonts w:asciiTheme="minorHAnsi" w:hAnsiTheme="minorHAnsi" w:cstheme="minorHAnsi"/>
          <w:sz w:val="24"/>
        </w:rPr>
        <w:t>Manifestar</w:t>
      </w:r>
      <w:r w:rsidRPr="00B8484E">
        <w:rPr>
          <w:rFonts w:asciiTheme="minorHAnsi" w:hAnsiTheme="minorHAnsi" w:cstheme="minorHAnsi"/>
          <w:sz w:val="24"/>
        </w:rPr>
        <w:t xml:space="preserve"> la naturaleza, visión, misión y objetivos (general y específicos) de la dependencia; según el </w:t>
      </w:r>
      <w:r w:rsidR="00377E3C" w:rsidRPr="00B8484E">
        <w:rPr>
          <w:rFonts w:asciiTheme="minorHAnsi" w:hAnsiTheme="minorHAnsi" w:cstheme="minorHAnsi"/>
          <w:sz w:val="24"/>
        </w:rPr>
        <w:t>m</w:t>
      </w:r>
      <w:r w:rsidRPr="00B8484E">
        <w:rPr>
          <w:rFonts w:asciiTheme="minorHAnsi" w:hAnsiTheme="minorHAnsi" w:cstheme="minorHAnsi"/>
          <w:sz w:val="24"/>
        </w:rPr>
        <w:t xml:space="preserve">anual de </w:t>
      </w:r>
      <w:r w:rsidR="00377E3C" w:rsidRPr="00B8484E">
        <w:rPr>
          <w:rFonts w:asciiTheme="minorHAnsi" w:hAnsiTheme="minorHAnsi" w:cstheme="minorHAnsi"/>
          <w:sz w:val="24"/>
        </w:rPr>
        <w:t>o</w:t>
      </w:r>
      <w:r w:rsidRPr="00B8484E">
        <w:rPr>
          <w:rFonts w:asciiTheme="minorHAnsi" w:hAnsiTheme="minorHAnsi" w:cstheme="minorHAnsi"/>
          <w:sz w:val="24"/>
        </w:rPr>
        <w:t>rganización vigente y</w:t>
      </w:r>
      <w:r w:rsidR="008E4C1B" w:rsidRPr="00B8484E">
        <w:rPr>
          <w:rFonts w:asciiTheme="minorHAnsi" w:hAnsiTheme="minorHAnsi" w:cstheme="minorHAnsi"/>
          <w:sz w:val="24"/>
        </w:rPr>
        <w:t>,</w:t>
      </w:r>
      <w:r w:rsidRPr="00B8484E">
        <w:rPr>
          <w:rFonts w:asciiTheme="minorHAnsi" w:hAnsiTheme="minorHAnsi" w:cstheme="minorHAnsi"/>
          <w:sz w:val="24"/>
        </w:rPr>
        <w:t xml:space="preserve"> otros elementos relacionados con los aspectos normativos como los valore</w:t>
      </w:r>
      <w:r w:rsidR="00363CA2" w:rsidRPr="00B8484E">
        <w:rPr>
          <w:rFonts w:asciiTheme="minorHAnsi" w:hAnsiTheme="minorHAnsi" w:cstheme="minorHAnsi"/>
          <w:sz w:val="24"/>
        </w:rPr>
        <w:t>s institucionales,</w:t>
      </w:r>
    </w:p>
    <w:p w:rsidR="00346A83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  <w:tab w:val="num" w:pos="1620"/>
        </w:tabs>
        <w:ind w:left="16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Estructura </w:t>
      </w:r>
      <w:r w:rsidR="00D716AB" w:rsidRPr="00B8484E">
        <w:rPr>
          <w:rFonts w:asciiTheme="minorHAnsi" w:hAnsiTheme="minorHAnsi" w:cstheme="minorHAnsi"/>
          <w:sz w:val="24"/>
        </w:rPr>
        <w:t>O</w:t>
      </w:r>
      <w:r w:rsidRPr="00B8484E">
        <w:rPr>
          <w:rFonts w:asciiTheme="minorHAnsi" w:hAnsiTheme="minorHAnsi" w:cstheme="minorHAnsi"/>
          <w:sz w:val="24"/>
        </w:rPr>
        <w:t xml:space="preserve">rganizativa y </w:t>
      </w:r>
      <w:r w:rsidR="00D716AB" w:rsidRPr="00B8484E">
        <w:rPr>
          <w:rFonts w:asciiTheme="minorHAnsi" w:hAnsiTheme="minorHAnsi" w:cstheme="minorHAnsi"/>
          <w:sz w:val="24"/>
        </w:rPr>
        <w:t>F</w:t>
      </w:r>
      <w:r w:rsidRPr="00B8484E">
        <w:rPr>
          <w:rFonts w:asciiTheme="minorHAnsi" w:hAnsiTheme="minorHAnsi" w:cstheme="minorHAnsi"/>
          <w:sz w:val="24"/>
        </w:rPr>
        <w:t>unciones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Pr="00B8484E">
        <w:rPr>
          <w:rFonts w:asciiTheme="minorHAnsi" w:hAnsiTheme="minorHAnsi" w:cstheme="minorHAnsi"/>
          <w:sz w:val="24"/>
        </w:rPr>
        <w:t xml:space="preserve"> Colocar el organigrama de la dependencia, y </w:t>
      </w:r>
      <w:r w:rsidR="00736432" w:rsidRPr="00B8484E">
        <w:rPr>
          <w:rFonts w:asciiTheme="minorHAnsi" w:hAnsiTheme="minorHAnsi" w:cstheme="minorHAnsi"/>
          <w:sz w:val="24"/>
        </w:rPr>
        <w:t>exponer</w:t>
      </w:r>
      <w:r w:rsidRPr="00B8484E">
        <w:rPr>
          <w:rFonts w:asciiTheme="minorHAnsi" w:hAnsiTheme="minorHAnsi" w:cstheme="minorHAnsi"/>
          <w:sz w:val="24"/>
        </w:rPr>
        <w:t xml:space="preserve"> las funciones generales por área organizativa.</w:t>
      </w:r>
    </w:p>
    <w:p w:rsidR="00346A83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  <w:tab w:val="left" w:pos="1620"/>
        </w:tabs>
        <w:ind w:left="16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Recursos Disponibles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Pr="00B8484E">
        <w:rPr>
          <w:rFonts w:asciiTheme="minorHAnsi" w:hAnsiTheme="minorHAnsi" w:cstheme="minorHAnsi"/>
          <w:sz w:val="24"/>
        </w:rPr>
        <w:t xml:space="preserve"> Ubicar la información correspondiente a los recursos humanos, logísticos y financieros con que contará la dependencia, para llevar a cabo sus actividades durante el 201</w:t>
      </w:r>
      <w:r w:rsidR="004D1E01">
        <w:rPr>
          <w:rFonts w:asciiTheme="minorHAnsi" w:hAnsiTheme="minorHAnsi" w:cstheme="minorHAnsi"/>
          <w:sz w:val="24"/>
        </w:rPr>
        <w:t>8</w:t>
      </w:r>
      <w:r w:rsidRPr="00B8484E">
        <w:rPr>
          <w:rFonts w:asciiTheme="minorHAnsi" w:hAnsiTheme="minorHAnsi" w:cstheme="minorHAnsi"/>
          <w:sz w:val="24"/>
        </w:rPr>
        <w:t>.</w:t>
      </w:r>
      <w:r w:rsidR="00736432" w:rsidRPr="00B8484E">
        <w:rPr>
          <w:rFonts w:asciiTheme="minorHAnsi" w:hAnsiTheme="minorHAnsi" w:cstheme="minorHAnsi"/>
          <w:sz w:val="24"/>
        </w:rPr>
        <w:t xml:space="preserve"> A continuación se presentan los cuadros a completar, detallando la información requerida:</w:t>
      </w:r>
    </w:p>
    <w:p w:rsidR="00506653" w:rsidRPr="00B8484E" w:rsidRDefault="00506653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346A83" w:rsidRPr="00B8484E" w:rsidRDefault="00346A83" w:rsidP="00E474B8">
      <w:pPr>
        <w:pStyle w:val="Sangradetextonormal"/>
        <w:numPr>
          <w:ilvl w:val="0"/>
          <w:numId w:val="19"/>
        </w:numPr>
        <w:tabs>
          <w:tab w:val="clear" w:pos="2421"/>
          <w:tab w:val="num" w:pos="1980"/>
        </w:tabs>
        <w:ind w:hanging="801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Humanos</w:t>
      </w:r>
    </w:p>
    <w:p w:rsidR="004D1E01" w:rsidRPr="00B8484E" w:rsidRDefault="004D1E01" w:rsidP="00E474B8">
      <w:pPr>
        <w:pStyle w:val="Sangradetextonormal"/>
        <w:tabs>
          <w:tab w:val="num" w:pos="2880"/>
        </w:tabs>
        <w:ind w:left="1620"/>
        <w:rPr>
          <w:rFonts w:asciiTheme="minorHAnsi" w:hAnsiTheme="minorHAnsi" w:cstheme="minorHAnsi"/>
          <w:sz w:val="24"/>
        </w:rPr>
      </w:pPr>
    </w:p>
    <w:p w:rsidR="00346A83" w:rsidRPr="00B8484E" w:rsidRDefault="00346A83" w:rsidP="00E474B8">
      <w:pPr>
        <w:pStyle w:val="Sangradetextonormal"/>
        <w:numPr>
          <w:ilvl w:val="1"/>
          <w:numId w:val="19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Según Estructura Organizativa</w:t>
      </w:r>
    </w:p>
    <w:tbl>
      <w:tblPr>
        <w:tblW w:w="7854" w:type="dxa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1746"/>
        <w:gridCol w:w="1266"/>
        <w:gridCol w:w="1313"/>
        <w:gridCol w:w="876"/>
        <w:gridCol w:w="832"/>
      </w:tblGrid>
      <w:tr w:rsidR="00346A83" w:rsidRPr="00B8484E" w:rsidTr="0075323B">
        <w:tc>
          <w:tcPr>
            <w:tcW w:w="1821" w:type="dxa"/>
            <w:vMerge w:val="restart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Unidad Organizativa</w:t>
            </w:r>
          </w:p>
        </w:tc>
        <w:tc>
          <w:tcPr>
            <w:tcW w:w="1746" w:type="dxa"/>
            <w:vMerge w:val="restart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Unidad </w:t>
            </w:r>
            <w:r w:rsidR="00D700F5"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Presup</w:t>
            </w:r>
            <w:r w:rsidR="00776035"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uestaria</w:t>
            </w:r>
          </w:p>
        </w:tc>
        <w:tc>
          <w:tcPr>
            <w:tcW w:w="1266" w:type="dxa"/>
            <w:vMerge w:val="restart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Línea de Trabajo</w:t>
            </w:r>
          </w:p>
        </w:tc>
        <w:tc>
          <w:tcPr>
            <w:tcW w:w="3021" w:type="dxa"/>
            <w:gridSpan w:val="3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Número de Plazas</w:t>
            </w:r>
          </w:p>
        </w:tc>
      </w:tr>
      <w:tr w:rsidR="00346A83" w:rsidRPr="00B8484E" w:rsidTr="0075323B">
        <w:tc>
          <w:tcPr>
            <w:tcW w:w="1821" w:type="dxa"/>
            <w:vMerge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  <w:vMerge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Contrato</w:t>
            </w:r>
          </w:p>
        </w:tc>
        <w:tc>
          <w:tcPr>
            <w:tcW w:w="876" w:type="dxa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L. S.</w:t>
            </w:r>
          </w:p>
        </w:tc>
        <w:tc>
          <w:tcPr>
            <w:tcW w:w="832" w:type="dxa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Otro</w:t>
            </w:r>
          </w:p>
        </w:tc>
      </w:tr>
      <w:tr w:rsidR="00346A83" w:rsidRPr="00B8484E" w:rsidTr="005D790B">
        <w:trPr>
          <w:trHeight w:val="374"/>
        </w:trPr>
        <w:tc>
          <w:tcPr>
            <w:tcW w:w="1821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3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6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2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6A83" w:rsidRPr="00B8484E" w:rsidTr="005D790B">
        <w:trPr>
          <w:trHeight w:val="279"/>
        </w:trPr>
        <w:tc>
          <w:tcPr>
            <w:tcW w:w="1821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6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3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6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2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330E9" w:rsidRDefault="00A330E9" w:rsidP="00E474B8">
      <w:pPr>
        <w:pStyle w:val="Sangradetextonormal"/>
        <w:ind w:left="2880"/>
        <w:rPr>
          <w:rFonts w:asciiTheme="minorHAnsi" w:hAnsiTheme="minorHAnsi" w:cstheme="minorHAnsi"/>
          <w:sz w:val="24"/>
        </w:rPr>
      </w:pPr>
    </w:p>
    <w:p w:rsidR="00346A83" w:rsidRPr="00B8484E" w:rsidRDefault="004266E5" w:rsidP="00CB42DE">
      <w:pPr>
        <w:pStyle w:val="Sangradetextonormal"/>
        <w:numPr>
          <w:ilvl w:val="1"/>
          <w:numId w:val="19"/>
        </w:numPr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Según Tipo de A</w:t>
      </w:r>
      <w:r w:rsidR="00346A83" w:rsidRPr="00B8484E">
        <w:rPr>
          <w:rFonts w:asciiTheme="minorHAnsi" w:hAnsiTheme="minorHAnsi" w:cstheme="minorHAnsi"/>
          <w:sz w:val="24"/>
        </w:rPr>
        <w:t>ctividad</w:t>
      </w:r>
    </w:p>
    <w:tbl>
      <w:tblPr>
        <w:tblW w:w="7864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1719"/>
        <w:gridCol w:w="1691"/>
        <w:gridCol w:w="1457"/>
      </w:tblGrid>
      <w:tr w:rsidR="00346A83" w:rsidRPr="00B8484E">
        <w:tc>
          <w:tcPr>
            <w:tcW w:w="2997" w:type="dxa"/>
            <w:vMerge w:val="restart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Clasificación</w:t>
            </w:r>
          </w:p>
        </w:tc>
        <w:tc>
          <w:tcPr>
            <w:tcW w:w="4867" w:type="dxa"/>
            <w:gridSpan w:val="3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Número de Plazas</w:t>
            </w:r>
          </w:p>
        </w:tc>
      </w:tr>
      <w:tr w:rsidR="00346A83" w:rsidRPr="00B8484E">
        <w:tc>
          <w:tcPr>
            <w:tcW w:w="2997" w:type="dxa"/>
            <w:vMerge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Contrato</w:t>
            </w:r>
          </w:p>
        </w:tc>
        <w:tc>
          <w:tcPr>
            <w:tcW w:w="1691" w:type="dxa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L. S.</w:t>
            </w:r>
          </w:p>
        </w:tc>
        <w:tc>
          <w:tcPr>
            <w:tcW w:w="1457" w:type="dxa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B8484E">
              <w:rPr>
                <w:rFonts w:asciiTheme="minorHAnsi" w:hAnsiTheme="minorHAnsi" w:cstheme="minorHAnsi"/>
                <w:b/>
              </w:rPr>
              <w:t>Otro</w:t>
            </w:r>
          </w:p>
        </w:tc>
      </w:tr>
      <w:tr w:rsidR="00346A83" w:rsidRPr="00B8484E">
        <w:tc>
          <w:tcPr>
            <w:tcW w:w="2997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9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1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7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6A83" w:rsidRPr="00B8484E">
        <w:tc>
          <w:tcPr>
            <w:tcW w:w="2997" w:type="dxa"/>
            <w:vAlign w:val="center"/>
          </w:tcPr>
          <w:p w:rsidR="00346A83" w:rsidRPr="00B8484E" w:rsidRDefault="00346A83" w:rsidP="00E474B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719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1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</w:tcPr>
          <w:p w:rsidR="00346A83" w:rsidRPr="00B8484E" w:rsidRDefault="00346A83" w:rsidP="00E474B8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D790B" w:rsidRPr="00B8484E" w:rsidRDefault="005D790B" w:rsidP="00E474B8">
      <w:pPr>
        <w:pStyle w:val="Sangradetextonormal"/>
        <w:tabs>
          <w:tab w:val="left" w:pos="1980"/>
        </w:tabs>
        <w:ind w:left="1620"/>
        <w:rPr>
          <w:rFonts w:asciiTheme="minorHAnsi" w:hAnsiTheme="minorHAnsi" w:cstheme="minorHAnsi"/>
          <w:sz w:val="24"/>
        </w:rPr>
      </w:pPr>
    </w:p>
    <w:p w:rsidR="00346A83" w:rsidRPr="00B8484E" w:rsidRDefault="00346A83" w:rsidP="00E474B8">
      <w:pPr>
        <w:pStyle w:val="Sangradetextonormal"/>
        <w:numPr>
          <w:ilvl w:val="0"/>
          <w:numId w:val="19"/>
        </w:numPr>
        <w:tabs>
          <w:tab w:val="left" w:pos="1980"/>
        </w:tabs>
        <w:ind w:hanging="801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Logísticos</w:t>
      </w:r>
    </w:p>
    <w:p w:rsidR="00346A83" w:rsidRPr="00B8484E" w:rsidRDefault="00346A83" w:rsidP="00E474B8">
      <w:pPr>
        <w:pStyle w:val="Sangradetextonormal"/>
        <w:ind w:firstLine="2340"/>
        <w:rPr>
          <w:rFonts w:asciiTheme="minorHAnsi" w:hAnsiTheme="minorHAnsi" w:cstheme="minorHAnsi"/>
          <w:sz w:val="24"/>
        </w:rPr>
      </w:pPr>
    </w:p>
    <w:p w:rsidR="00346A83" w:rsidRPr="00B8484E" w:rsidRDefault="004C1561" w:rsidP="00E474B8">
      <w:pPr>
        <w:pStyle w:val="Sangradetextonormal"/>
        <w:ind w:left="360" w:firstLine="234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 </w:t>
      </w:r>
      <w:r w:rsidR="00346A83" w:rsidRPr="00B8484E">
        <w:rPr>
          <w:rFonts w:asciiTheme="minorHAnsi" w:hAnsiTheme="minorHAnsi" w:cstheme="minorHAnsi"/>
          <w:sz w:val="24"/>
        </w:rPr>
        <w:t>Detalle de l</w:t>
      </w:r>
      <w:r w:rsidR="00736432" w:rsidRPr="00B8484E">
        <w:rPr>
          <w:rFonts w:asciiTheme="minorHAnsi" w:hAnsiTheme="minorHAnsi" w:cstheme="minorHAnsi"/>
          <w:sz w:val="24"/>
        </w:rPr>
        <w:t>os Equipos y Mobiliario</w:t>
      </w:r>
    </w:p>
    <w:p w:rsidR="00776035" w:rsidRPr="00B8484E" w:rsidRDefault="00776035" w:rsidP="00E474B8">
      <w:pPr>
        <w:pStyle w:val="Sangradetextonormal"/>
        <w:ind w:left="360" w:firstLine="2340"/>
        <w:rPr>
          <w:rFonts w:asciiTheme="minorHAnsi" w:hAnsiTheme="minorHAnsi" w:cstheme="minorHAnsi"/>
          <w:sz w:val="24"/>
        </w:rPr>
      </w:pPr>
    </w:p>
    <w:tbl>
      <w:tblPr>
        <w:tblW w:w="7867" w:type="dxa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9"/>
        <w:gridCol w:w="1552"/>
        <w:gridCol w:w="1552"/>
        <w:gridCol w:w="1552"/>
        <w:gridCol w:w="1552"/>
      </w:tblGrid>
      <w:tr w:rsidR="00346A83" w:rsidRPr="00B8484E">
        <w:trPr>
          <w:trHeight w:val="280"/>
        </w:trPr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 de Recurso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4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Estado</w:t>
            </w:r>
          </w:p>
        </w:tc>
      </w:tr>
      <w:tr w:rsidR="00346A83" w:rsidRPr="00B8484E" w:rsidTr="005D790B">
        <w:trPr>
          <w:trHeight w:val="280"/>
        </w:trPr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A83" w:rsidRPr="00B8484E" w:rsidRDefault="00346A83" w:rsidP="00E474B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A83" w:rsidRPr="00B8484E" w:rsidRDefault="00346A83" w:rsidP="00E474B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Bueno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Malo</w:t>
            </w:r>
          </w:p>
        </w:tc>
      </w:tr>
      <w:tr w:rsidR="00346A83" w:rsidRPr="00B8484E" w:rsidTr="005D790B">
        <w:trPr>
          <w:trHeight w:val="2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46A83" w:rsidRPr="00B8484E" w:rsidTr="005D790B">
        <w:trPr>
          <w:trHeight w:val="2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484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46A83" w:rsidRPr="00B8484E" w:rsidTr="005D790B">
        <w:trPr>
          <w:trHeight w:val="2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70748" w:rsidRDefault="00A70748" w:rsidP="00E474B8">
      <w:pPr>
        <w:pStyle w:val="Sangradetextonormal"/>
        <w:tabs>
          <w:tab w:val="left" w:pos="1800"/>
        </w:tabs>
        <w:ind w:left="1440"/>
        <w:rPr>
          <w:rFonts w:asciiTheme="minorHAnsi" w:hAnsiTheme="minorHAnsi" w:cstheme="minorHAnsi"/>
          <w:sz w:val="24"/>
        </w:rPr>
      </w:pPr>
    </w:p>
    <w:p w:rsidR="00346A83" w:rsidRPr="00B8484E" w:rsidRDefault="00346A83" w:rsidP="00E474B8">
      <w:pPr>
        <w:pStyle w:val="Sangradetextonormal"/>
        <w:numPr>
          <w:ilvl w:val="0"/>
          <w:numId w:val="19"/>
        </w:numPr>
        <w:tabs>
          <w:tab w:val="clear" w:pos="2421"/>
          <w:tab w:val="num" w:pos="1980"/>
        </w:tabs>
        <w:ind w:hanging="801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Financieros</w:t>
      </w:r>
    </w:p>
    <w:p w:rsidR="00346A83" w:rsidRPr="00B8484E" w:rsidRDefault="00346A83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346A83" w:rsidRPr="00B8484E" w:rsidRDefault="004266E5" w:rsidP="00E474B8">
      <w:pPr>
        <w:pStyle w:val="Sangradetextonormal"/>
        <w:ind w:left="567" w:firstLine="567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Recursos F</w:t>
      </w:r>
      <w:r w:rsidR="00346A83" w:rsidRPr="00B8484E">
        <w:rPr>
          <w:rFonts w:asciiTheme="minorHAnsi" w:hAnsiTheme="minorHAnsi" w:cstheme="minorHAnsi"/>
          <w:sz w:val="24"/>
        </w:rPr>
        <w:t xml:space="preserve">inancieros por </w:t>
      </w:r>
      <w:r w:rsidRPr="00B8484E">
        <w:rPr>
          <w:rFonts w:asciiTheme="minorHAnsi" w:hAnsiTheme="minorHAnsi" w:cstheme="minorHAnsi"/>
          <w:sz w:val="24"/>
        </w:rPr>
        <w:t>Fuente y R</w:t>
      </w:r>
      <w:r w:rsidR="00346A83" w:rsidRPr="00B8484E">
        <w:rPr>
          <w:rFonts w:asciiTheme="minorHAnsi" w:hAnsiTheme="minorHAnsi" w:cstheme="minorHAnsi"/>
          <w:sz w:val="24"/>
        </w:rPr>
        <w:t xml:space="preserve">ubro </w:t>
      </w:r>
      <w:r w:rsidRPr="00B8484E">
        <w:rPr>
          <w:rFonts w:asciiTheme="minorHAnsi" w:hAnsiTheme="minorHAnsi" w:cstheme="minorHAnsi"/>
          <w:sz w:val="24"/>
        </w:rPr>
        <w:t>P</w:t>
      </w:r>
      <w:r w:rsidR="00346A83" w:rsidRPr="00B8484E">
        <w:rPr>
          <w:rFonts w:asciiTheme="minorHAnsi" w:hAnsiTheme="minorHAnsi" w:cstheme="minorHAnsi"/>
          <w:sz w:val="24"/>
        </w:rPr>
        <w:t>resupuestario.</w:t>
      </w:r>
    </w:p>
    <w:p w:rsidR="00776035" w:rsidRPr="00B8484E" w:rsidRDefault="00776035" w:rsidP="00E474B8">
      <w:pPr>
        <w:pStyle w:val="Sangradetextonormal"/>
        <w:ind w:left="567" w:firstLine="567"/>
        <w:rPr>
          <w:rFonts w:asciiTheme="minorHAnsi" w:hAnsiTheme="minorHAnsi" w:cstheme="minorHAnsi"/>
          <w:sz w:val="24"/>
        </w:rPr>
      </w:pPr>
    </w:p>
    <w:tbl>
      <w:tblPr>
        <w:tblW w:w="879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440"/>
        <w:gridCol w:w="1620"/>
        <w:gridCol w:w="1440"/>
        <w:gridCol w:w="1056"/>
      </w:tblGrid>
      <w:tr w:rsidR="00346A83" w:rsidRPr="00B8484E">
        <w:trPr>
          <w:trHeight w:val="255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FUENTES DE FINANCIAMIENTO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BF76C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RUBROS (US</w:t>
            </w:r>
            <w:r w:rsidR="00346A83" w:rsidRPr="00B8484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$)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TOTAL </w:t>
            </w:r>
            <w:r w:rsidRPr="00B8484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(US$)</w:t>
            </w:r>
          </w:p>
        </w:tc>
      </w:tr>
      <w:tr w:rsidR="00B90BE9" w:rsidRPr="00B8484E">
        <w:trPr>
          <w:trHeight w:val="719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46A83" w:rsidRPr="00B8484E" w:rsidRDefault="00346A83" w:rsidP="00E474B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51</w:t>
            </w:r>
          </w:p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REMUNERACIONES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54</w:t>
            </w:r>
          </w:p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ADQUISICIONES Y SERVICIOS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55</w:t>
            </w:r>
          </w:p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GASTOS FINANCIEROS, IMPUESTOS Y TAZAS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ind w:left="-390" w:firstLine="39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61</w:t>
            </w:r>
          </w:p>
          <w:p w:rsidR="00346A83" w:rsidRPr="00B8484E" w:rsidRDefault="00346A83" w:rsidP="00E474B8">
            <w:pPr>
              <w:ind w:left="-390" w:firstLine="39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INVERSIONES DE ACTIVO FIJO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6A83" w:rsidRPr="00B8484E" w:rsidRDefault="00346A83" w:rsidP="00E474B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B90BE9" w:rsidRPr="00B8484E">
        <w:trPr>
          <w:trHeight w:val="32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Presupuesto General (Ordinario)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="00B90BE9" w:rsidRPr="00B8484E">
        <w:trPr>
          <w:trHeight w:val="3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Presupuesto Extraordinario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="00B90BE9" w:rsidRPr="00B8484E">
        <w:trPr>
          <w:trHeight w:val="70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Fondos Propios o Fondos de Actividades Especiales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="00B90BE9" w:rsidRPr="00B8484E">
        <w:trPr>
          <w:trHeight w:val="34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Cooperación Externa no Reembolsable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="00B90BE9" w:rsidRPr="00B8484E">
        <w:trPr>
          <w:trHeight w:val="342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D83DE1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Fideicomisos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="00B90BE9" w:rsidRPr="00B8484E">
        <w:trPr>
          <w:trHeight w:val="3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83" w:rsidRPr="00B8484E" w:rsidRDefault="00346A83" w:rsidP="00E474B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A83" w:rsidRPr="00B8484E" w:rsidRDefault="00346A83" w:rsidP="00E474B8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8484E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</w:tbl>
    <w:p w:rsidR="00346A83" w:rsidRPr="00B8484E" w:rsidRDefault="00346A83" w:rsidP="00E474B8">
      <w:pPr>
        <w:pStyle w:val="Sangradetextonormal"/>
        <w:rPr>
          <w:rFonts w:asciiTheme="minorHAnsi" w:hAnsiTheme="minorHAnsi" w:cstheme="minorHAnsi"/>
          <w:sz w:val="14"/>
          <w:szCs w:val="14"/>
        </w:rPr>
      </w:pPr>
    </w:p>
    <w:p w:rsidR="00150F7C" w:rsidRPr="00B8484E" w:rsidRDefault="00150F7C" w:rsidP="00E474B8">
      <w:pPr>
        <w:pStyle w:val="Sangradetextonormal"/>
        <w:ind w:left="1260"/>
        <w:rPr>
          <w:rFonts w:asciiTheme="minorHAnsi" w:hAnsiTheme="minorHAnsi" w:cstheme="minorHAnsi"/>
          <w:sz w:val="24"/>
        </w:rPr>
      </w:pPr>
    </w:p>
    <w:p w:rsidR="002B6E71" w:rsidRPr="00B8484E" w:rsidRDefault="00346A83" w:rsidP="00E474B8">
      <w:pPr>
        <w:pStyle w:val="Sangradetextonormal"/>
        <w:numPr>
          <w:ilvl w:val="3"/>
          <w:numId w:val="2"/>
        </w:numPr>
        <w:tabs>
          <w:tab w:val="clear" w:pos="3240"/>
          <w:tab w:val="num" w:pos="1620"/>
        </w:tabs>
        <w:ind w:left="1620"/>
        <w:rPr>
          <w:rFonts w:asciiTheme="minorHAnsi" w:hAnsiTheme="minorHAnsi" w:cstheme="minorHAnsi"/>
          <w:dstrike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Programación de </w:t>
      </w:r>
      <w:r w:rsidR="00DA74DD" w:rsidRPr="00B8484E">
        <w:rPr>
          <w:rFonts w:asciiTheme="minorHAnsi" w:hAnsiTheme="minorHAnsi" w:cstheme="minorHAnsi"/>
          <w:sz w:val="24"/>
        </w:rPr>
        <w:t xml:space="preserve">Resultados </w:t>
      </w:r>
      <w:r w:rsidRPr="00B8484E">
        <w:rPr>
          <w:rFonts w:asciiTheme="minorHAnsi" w:hAnsiTheme="minorHAnsi" w:cstheme="minorHAnsi"/>
          <w:sz w:val="24"/>
        </w:rPr>
        <w:t>y Metas</w:t>
      </w:r>
      <w:r w:rsidR="00BF76C3" w:rsidRPr="00B8484E">
        <w:rPr>
          <w:rFonts w:asciiTheme="minorHAnsi" w:hAnsiTheme="minorHAnsi" w:cstheme="minorHAnsi"/>
          <w:sz w:val="24"/>
        </w:rPr>
        <w:t xml:space="preserve">. </w:t>
      </w:r>
      <w:r w:rsidR="00DA74DD" w:rsidRPr="00B8484E">
        <w:rPr>
          <w:rFonts w:asciiTheme="minorHAnsi" w:hAnsiTheme="minorHAnsi" w:cstheme="minorHAnsi"/>
          <w:sz w:val="24"/>
        </w:rPr>
        <w:t>D</w:t>
      </w:r>
      <w:r w:rsidRPr="00B8484E">
        <w:rPr>
          <w:rFonts w:asciiTheme="minorHAnsi" w:hAnsiTheme="minorHAnsi" w:cstheme="minorHAnsi"/>
          <w:sz w:val="24"/>
        </w:rPr>
        <w:t xml:space="preserve">escripción de los principales </w:t>
      </w:r>
      <w:r w:rsidR="00DA74DD" w:rsidRPr="00B8484E">
        <w:rPr>
          <w:rFonts w:asciiTheme="minorHAnsi" w:hAnsiTheme="minorHAnsi" w:cstheme="minorHAnsi"/>
          <w:sz w:val="24"/>
        </w:rPr>
        <w:t xml:space="preserve">resultados esperados </w:t>
      </w:r>
      <w:r w:rsidRPr="00B8484E">
        <w:rPr>
          <w:rFonts w:asciiTheme="minorHAnsi" w:hAnsiTheme="minorHAnsi" w:cstheme="minorHAnsi"/>
          <w:sz w:val="24"/>
        </w:rPr>
        <w:t xml:space="preserve">y metas </w:t>
      </w:r>
      <w:r w:rsidR="006B6806" w:rsidRPr="00B8484E">
        <w:rPr>
          <w:rFonts w:asciiTheme="minorHAnsi" w:hAnsiTheme="minorHAnsi" w:cstheme="minorHAnsi"/>
          <w:sz w:val="24"/>
        </w:rPr>
        <w:t>de las dependencia para el 201</w:t>
      </w:r>
      <w:r w:rsidR="004D1E01">
        <w:rPr>
          <w:rFonts w:asciiTheme="minorHAnsi" w:hAnsiTheme="minorHAnsi" w:cstheme="minorHAnsi"/>
          <w:sz w:val="24"/>
        </w:rPr>
        <w:t>8</w:t>
      </w:r>
      <w:r w:rsidR="006B6806" w:rsidRPr="00B8484E">
        <w:rPr>
          <w:rFonts w:asciiTheme="minorHAnsi" w:hAnsiTheme="minorHAnsi" w:cstheme="minorHAnsi"/>
          <w:sz w:val="24"/>
        </w:rPr>
        <w:t xml:space="preserve">, </w:t>
      </w:r>
      <w:r w:rsidRPr="00B8484E">
        <w:rPr>
          <w:rFonts w:asciiTheme="minorHAnsi" w:hAnsiTheme="minorHAnsi" w:cstheme="minorHAnsi"/>
          <w:sz w:val="24"/>
        </w:rPr>
        <w:t>contenidas en la Matriz de Programación de Metas</w:t>
      </w:r>
      <w:r w:rsidR="006B6806" w:rsidRPr="00B8484E">
        <w:rPr>
          <w:rFonts w:asciiTheme="minorHAnsi" w:hAnsiTheme="minorHAnsi" w:cstheme="minorHAnsi"/>
          <w:sz w:val="24"/>
        </w:rPr>
        <w:t xml:space="preserve">, </w:t>
      </w:r>
      <w:r w:rsidRPr="00B8484E">
        <w:rPr>
          <w:rFonts w:asciiTheme="minorHAnsi" w:hAnsiTheme="minorHAnsi" w:cstheme="minorHAnsi"/>
          <w:sz w:val="24"/>
        </w:rPr>
        <w:t>que formará parte del documento del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Pr="00B8484E">
        <w:rPr>
          <w:rFonts w:asciiTheme="minorHAnsi" w:hAnsiTheme="minorHAnsi" w:cstheme="minorHAnsi"/>
          <w:sz w:val="24"/>
        </w:rPr>
        <w:t>A como anexo.</w:t>
      </w:r>
      <w:r w:rsidR="00150B81" w:rsidRPr="00B8484E">
        <w:rPr>
          <w:rFonts w:asciiTheme="minorHAnsi" w:hAnsiTheme="minorHAnsi" w:cstheme="minorHAnsi"/>
          <w:sz w:val="24"/>
        </w:rPr>
        <w:t xml:space="preserve"> </w:t>
      </w:r>
    </w:p>
    <w:p w:rsidR="00346A83" w:rsidRPr="00B8484E" w:rsidRDefault="002B6E71" w:rsidP="00E474B8">
      <w:pPr>
        <w:pStyle w:val="Sangradetextonormal"/>
        <w:numPr>
          <w:ilvl w:val="3"/>
          <w:numId w:val="2"/>
        </w:numPr>
        <w:tabs>
          <w:tab w:val="clear" w:pos="3240"/>
          <w:tab w:val="num" w:pos="1620"/>
        </w:tabs>
        <w:ind w:left="1620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  <w:sz w:val="24"/>
        </w:rPr>
        <w:t xml:space="preserve">Estrategia de Implementación: </w:t>
      </w:r>
      <w:r w:rsidR="00672F24" w:rsidRPr="00B8484E">
        <w:rPr>
          <w:rFonts w:asciiTheme="minorHAnsi" w:hAnsiTheme="minorHAnsi" w:cstheme="minorHAnsi"/>
          <w:sz w:val="24"/>
        </w:rPr>
        <w:t>Describir entre otros</w:t>
      </w:r>
      <w:r w:rsidR="000F5F56" w:rsidRPr="00B8484E">
        <w:rPr>
          <w:rFonts w:asciiTheme="minorHAnsi" w:hAnsiTheme="minorHAnsi" w:cstheme="minorHAnsi"/>
          <w:sz w:val="24"/>
        </w:rPr>
        <w:t>, la estrategia de implementación de las actividades, tomando en cuenta la estrategia definida en el P</w:t>
      </w:r>
      <w:r w:rsidR="00D234CB" w:rsidRPr="00B8484E">
        <w:rPr>
          <w:rFonts w:asciiTheme="minorHAnsi" w:hAnsiTheme="minorHAnsi" w:cstheme="minorHAnsi"/>
          <w:sz w:val="24"/>
        </w:rPr>
        <w:t>EI</w:t>
      </w:r>
      <w:r w:rsidR="00672F24" w:rsidRPr="00B8484E">
        <w:rPr>
          <w:rFonts w:asciiTheme="minorHAnsi" w:hAnsiTheme="minorHAnsi" w:cstheme="minorHAnsi"/>
          <w:sz w:val="24"/>
        </w:rPr>
        <w:t>, los arreglos internos (administrativos, técnicos, legales), alianzas interinstitucionales y otros que aseguren la concreción de lo programado.</w:t>
      </w:r>
    </w:p>
    <w:p w:rsidR="00346A83" w:rsidRDefault="00D716AB" w:rsidP="00E474B8">
      <w:pPr>
        <w:pStyle w:val="Sangradetextonormal"/>
        <w:numPr>
          <w:ilvl w:val="3"/>
          <w:numId w:val="2"/>
        </w:numPr>
        <w:tabs>
          <w:tab w:val="clear" w:pos="3240"/>
          <w:tab w:val="num" w:pos="1620"/>
        </w:tabs>
        <w:ind w:left="1620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>Sistema, Metodología e I</w:t>
      </w:r>
      <w:r w:rsidR="00346A83" w:rsidRPr="00B8484E">
        <w:rPr>
          <w:rFonts w:asciiTheme="minorHAnsi" w:hAnsiTheme="minorHAnsi" w:cstheme="minorHAnsi"/>
          <w:sz w:val="24"/>
        </w:rPr>
        <w:t xml:space="preserve">nstrumentos de </w:t>
      </w:r>
      <w:r w:rsidRPr="00B8484E">
        <w:rPr>
          <w:rFonts w:asciiTheme="minorHAnsi" w:hAnsiTheme="minorHAnsi" w:cstheme="minorHAnsi"/>
          <w:sz w:val="24"/>
        </w:rPr>
        <w:t>S</w:t>
      </w:r>
      <w:r w:rsidR="00346A83" w:rsidRPr="00B8484E">
        <w:rPr>
          <w:rFonts w:asciiTheme="minorHAnsi" w:hAnsiTheme="minorHAnsi" w:cstheme="minorHAnsi"/>
          <w:sz w:val="24"/>
        </w:rPr>
        <w:t>eguimiento del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="00346A83" w:rsidRPr="00B8484E">
        <w:rPr>
          <w:rFonts w:asciiTheme="minorHAnsi" w:hAnsiTheme="minorHAnsi" w:cstheme="minorHAnsi"/>
          <w:sz w:val="24"/>
        </w:rPr>
        <w:t>A</w:t>
      </w:r>
      <w:r w:rsidR="00BF76C3" w:rsidRPr="00B8484E">
        <w:rPr>
          <w:rFonts w:asciiTheme="minorHAnsi" w:hAnsiTheme="minorHAnsi" w:cstheme="minorHAnsi"/>
          <w:sz w:val="24"/>
        </w:rPr>
        <w:t>.</w:t>
      </w:r>
      <w:r w:rsidR="00346A83" w:rsidRPr="00B8484E">
        <w:rPr>
          <w:rFonts w:asciiTheme="minorHAnsi" w:hAnsiTheme="minorHAnsi" w:cstheme="minorHAnsi"/>
          <w:sz w:val="24"/>
        </w:rPr>
        <w:t xml:space="preserve"> Descripción del sistema, metodología e instrumentos que se utilizarán en el </w:t>
      </w:r>
      <w:r w:rsidR="00D50C2D" w:rsidRPr="00B8484E">
        <w:rPr>
          <w:rFonts w:asciiTheme="minorHAnsi" w:hAnsiTheme="minorHAnsi" w:cstheme="minorHAnsi"/>
          <w:sz w:val="24"/>
        </w:rPr>
        <w:t xml:space="preserve">tema de </w:t>
      </w:r>
      <w:r w:rsidR="00346A83" w:rsidRPr="00B8484E">
        <w:rPr>
          <w:rFonts w:asciiTheme="minorHAnsi" w:hAnsiTheme="minorHAnsi" w:cstheme="minorHAnsi"/>
          <w:sz w:val="24"/>
        </w:rPr>
        <w:t xml:space="preserve">seguimiento </w:t>
      </w:r>
      <w:r w:rsidR="002B6E71" w:rsidRPr="00B8484E">
        <w:rPr>
          <w:rFonts w:asciiTheme="minorHAnsi" w:hAnsiTheme="minorHAnsi" w:cstheme="minorHAnsi"/>
          <w:sz w:val="24"/>
        </w:rPr>
        <w:t>y</w:t>
      </w:r>
      <w:r w:rsidR="00346A83" w:rsidRPr="00B8484E">
        <w:rPr>
          <w:rFonts w:asciiTheme="minorHAnsi" w:hAnsiTheme="minorHAnsi" w:cstheme="minorHAnsi"/>
          <w:sz w:val="24"/>
        </w:rPr>
        <w:t xml:space="preserve"> </w:t>
      </w:r>
      <w:r w:rsidR="00D50C2D" w:rsidRPr="00B8484E">
        <w:rPr>
          <w:rFonts w:asciiTheme="minorHAnsi" w:hAnsiTheme="minorHAnsi" w:cstheme="minorHAnsi"/>
          <w:sz w:val="24"/>
        </w:rPr>
        <w:t xml:space="preserve">la verificación del </w:t>
      </w:r>
      <w:r w:rsidR="00346A83" w:rsidRPr="00B8484E">
        <w:rPr>
          <w:rFonts w:asciiTheme="minorHAnsi" w:hAnsiTheme="minorHAnsi" w:cstheme="minorHAnsi"/>
          <w:sz w:val="24"/>
        </w:rPr>
        <w:t>cumpli</w:t>
      </w:r>
      <w:r w:rsidR="00D50C2D" w:rsidRPr="00B8484E">
        <w:rPr>
          <w:rFonts w:asciiTheme="minorHAnsi" w:hAnsiTheme="minorHAnsi" w:cstheme="minorHAnsi"/>
          <w:sz w:val="24"/>
        </w:rPr>
        <w:t>miento de</w:t>
      </w:r>
      <w:r w:rsidR="00346A83" w:rsidRPr="00B8484E">
        <w:rPr>
          <w:rFonts w:asciiTheme="minorHAnsi" w:hAnsiTheme="minorHAnsi" w:cstheme="minorHAnsi"/>
          <w:sz w:val="24"/>
        </w:rPr>
        <w:t xml:space="preserve"> metas al interior de la dependencia; considerando los indicadores de producto de los programas estratégicos.</w:t>
      </w:r>
    </w:p>
    <w:p w:rsidR="002F02A2" w:rsidRDefault="00346A83" w:rsidP="00E474B8">
      <w:pPr>
        <w:pStyle w:val="Sangradetextonormal"/>
        <w:numPr>
          <w:ilvl w:val="3"/>
          <w:numId w:val="2"/>
        </w:numPr>
        <w:tabs>
          <w:tab w:val="clear" w:pos="3240"/>
          <w:tab w:val="num" w:pos="1620"/>
        </w:tabs>
        <w:ind w:left="1620"/>
        <w:rPr>
          <w:rFonts w:asciiTheme="minorHAnsi" w:hAnsiTheme="minorHAnsi" w:cstheme="minorHAnsi"/>
          <w:sz w:val="24"/>
        </w:rPr>
      </w:pPr>
      <w:r w:rsidRPr="002F02A2">
        <w:rPr>
          <w:rFonts w:asciiTheme="minorHAnsi" w:hAnsiTheme="minorHAnsi" w:cstheme="minorHAnsi"/>
          <w:sz w:val="24"/>
        </w:rPr>
        <w:t>Anexos</w:t>
      </w:r>
      <w:r w:rsidR="00BF76C3" w:rsidRPr="002F02A2">
        <w:rPr>
          <w:rFonts w:asciiTheme="minorHAnsi" w:hAnsiTheme="minorHAnsi" w:cstheme="minorHAnsi"/>
          <w:sz w:val="24"/>
        </w:rPr>
        <w:t>.</w:t>
      </w:r>
      <w:r w:rsidRPr="002F02A2">
        <w:rPr>
          <w:rFonts w:asciiTheme="minorHAnsi" w:hAnsiTheme="minorHAnsi" w:cstheme="minorHAnsi"/>
          <w:sz w:val="24"/>
        </w:rPr>
        <w:t xml:space="preserve"> </w:t>
      </w:r>
    </w:p>
    <w:p w:rsidR="002F02A2" w:rsidRDefault="00346A83" w:rsidP="002F02A2">
      <w:pPr>
        <w:pStyle w:val="Sangradetextonormal"/>
        <w:numPr>
          <w:ilvl w:val="0"/>
          <w:numId w:val="45"/>
        </w:numPr>
        <w:rPr>
          <w:rFonts w:asciiTheme="minorHAnsi" w:hAnsiTheme="minorHAnsi" w:cstheme="minorHAnsi"/>
          <w:sz w:val="24"/>
        </w:rPr>
      </w:pPr>
      <w:r w:rsidRPr="002F02A2">
        <w:rPr>
          <w:rFonts w:asciiTheme="minorHAnsi" w:hAnsiTheme="minorHAnsi" w:cstheme="minorHAnsi"/>
          <w:sz w:val="24"/>
        </w:rPr>
        <w:t xml:space="preserve">Matriz de </w:t>
      </w:r>
      <w:r w:rsidR="00D50C2D" w:rsidRPr="002F02A2">
        <w:rPr>
          <w:rFonts w:asciiTheme="minorHAnsi" w:hAnsiTheme="minorHAnsi" w:cstheme="minorHAnsi"/>
          <w:sz w:val="24"/>
        </w:rPr>
        <w:t>P</w:t>
      </w:r>
      <w:r w:rsidRPr="002F02A2">
        <w:rPr>
          <w:rFonts w:asciiTheme="minorHAnsi" w:hAnsiTheme="minorHAnsi" w:cstheme="minorHAnsi"/>
          <w:sz w:val="24"/>
        </w:rPr>
        <w:t xml:space="preserve">rogramación de </w:t>
      </w:r>
      <w:r w:rsidR="00D50C2D" w:rsidRPr="002F02A2">
        <w:rPr>
          <w:rFonts w:asciiTheme="minorHAnsi" w:hAnsiTheme="minorHAnsi" w:cstheme="minorHAnsi"/>
          <w:sz w:val="24"/>
        </w:rPr>
        <w:t>M</w:t>
      </w:r>
      <w:r w:rsidRPr="002F02A2">
        <w:rPr>
          <w:rFonts w:asciiTheme="minorHAnsi" w:hAnsiTheme="minorHAnsi" w:cstheme="minorHAnsi"/>
          <w:sz w:val="24"/>
        </w:rPr>
        <w:t>etas</w:t>
      </w:r>
      <w:r w:rsidR="00714EC6" w:rsidRPr="002F02A2">
        <w:rPr>
          <w:rFonts w:asciiTheme="minorHAnsi" w:hAnsiTheme="minorHAnsi" w:cstheme="minorHAnsi"/>
          <w:sz w:val="24"/>
        </w:rPr>
        <w:t xml:space="preserve">, </w:t>
      </w:r>
    </w:p>
    <w:p w:rsidR="002F02A2" w:rsidRDefault="00714EC6" w:rsidP="002F02A2">
      <w:pPr>
        <w:pStyle w:val="Sangradetextonormal"/>
        <w:numPr>
          <w:ilvl w:val="0"/>
          <w:numId w:val="45"/>
        </w:numPr>
        <w:rPr>
          <w:rFonts w:asciiTheme="minorHAnsi" w:hAnsiTheme="minorHAnsi" w:cstheme="minorHAnsi"/>
          <w:sz w:val="24"/>
        </w:rPr>
      </w:pPr>
      <w:r w:rsidRPr="002F02A2">
        <w:rPr>
          <w:rFonts w:asciiTheme="minorHAnsi" w:hAnsiTheme="minorHAnsi" w:cstheme="minorHAnsi"/>
          <w:sz w:val="24"/>
        </w:rPr>
        <w:t>C</w:t>
      </w:r>
      <w:r w:rsidR="00346A83" w:rsidRPr="002F02A2">
        <w:rPr>
          <w:rFonts w:asciiTheme="minorHAnsi" w:hAnsiTheme="minorHAnsi" w:cstheme="minorHAnsi"/>
          <w:sz w:val="24"/>
        </w:rPr>
        <w:t xml:space="preserve">uadro de </w:t>
      </w:r>
      <w:r w:rsidRPr="002F02A2">
        <w:rPr>
          <w:rFonts w:asciiTheme="minorHAnsi" w:hAnsiTheme="minorHAnsi" w:cstheme="minorHAnsi"/>
          <w:sz w:val="24"/>
        </w:rPr>
        <w:t>P</w:t>
      </w:r>
      <w:r w:rsidR="00346A83" w:rsidRPr="002F02A2">
        <w:rPr>
          <w:rFonts w:asciiTheme="minorHAnsi" w:hAnsiTheme="minorHAnsi" w:cstheme="minorHAnsi"/>
          <w:sz w:val="24"/>
        </w:rPr>
        <w:t xml:space="preserve">royectos a </w:t>
      </w:r>
      <w:r w:rsidRPr="002F02A2">
        <w:rPr>
          <w:rFonts w:asciiTheme="minorHAnsi" w:hAnsiTheme="minorHAnsi" w:cstheme="minorHAnsi"/>
          <w:sz w:val="24"/>
        </w:rPr>
        <w:t>E</w:t>
      </w:r>
      <w:r w:rsidR="00346A83" w:rsidRPr="002F02A2">
        <w:rPr>
          <w:rFonts w:asciiTheme="minorHAnsi" w:hAnsiTheme="minorHAnsi" w:cstheme="minorHAnsi"/>
          <w:sz w:val="24"/>
        </w:rPr>
        <w:t>jecutar (que incluya información sobre el nombre del pro</w:t>
      </w:r>
      <w:r w:rsidR="00D234CB" w:rsidRPr="002F02A2">
        <w:rPr>
          <w:rFonts w:asciiTheme="minorHAnsi" w:hAnsiTheme="minorHAnsi" w:cstheme="minorHAnsi"/>
          <w:sz w:val="24"/>
        </w:rPr>
        <w:t>yecto</w:t>
      </w:r>
      <w:r w:rsidR="00346A83" w:rsidRPr="002F02A2">
        <w:rPr>
          <w:rFonts w:asciiTheme="minorHAnsi" w:hAnsiTheme="minorHAnsi" w:cstheme="minorHAnsi"/>
          <w:sz w:val="24"/>
        </w:rPr>
        <w:t>, fuente de financiamiento, componentes, monto total, monto para el 201</w:t>
      </w:r>
      <w:r w:rsidR="004D1E01">
        <w:rPr>
          <w:rFonts w:asciiTheme="minorHAnsi" w:hAnsiTheme="minorHAnsi" w:cstheme="minorHAnsi"/>
          <w:sz w:val="24"/>
        </w:rPr>
        <w:t>8</w:t>
      </w:r>
      <w:r w:rsidR="00346A83" w:rsidRPr="002F02A2">
        <w:rPr>
          <w:rFonts w:asciiTheme="minorHAnsi" w:hAnsiTheme="minorHAnsi" w:cstheme="minorHAnsi"/>
          <w:sz w:val="24"/>
        </w:rPr>
        <w:t>, ubicación geográfica-departamento y municipio); y otros que se consideren pertinentes.</w:t>
      </w:r>
    </w:p>
    <w:p w:rsidR="002F02A2" w:rsidRPr="00DD4ECB" w:rsidRDefault="004D1E01" w:rsidP="002F02A2">
      <w:pPr>
        <w:pStyle w:val="Sangradetextonormal"/>
        <w:numPr>
          <w:ilvl w:val="0"/>
          <w:numId w:val="4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Matrices </w:t>
      </w:r>
      <w:r w:rsidR="002F02A2" w:rsidRPr="00DD4ECB">
        <w:rPr>
          <w:rFonts w:asciiTheme="minorHAnsi" w:hAnsiTheme="minorHAnsi" w:cstheme="minorHAnsi"/>
          <w:sz w:val="24"/>
        </w:rPr>
        <w:t xml:space="preserve">de valoración </w:t>
      </w:r>
      <w:r w:rsidR="00DD4ECB" w:rsidRPr="00DD4ECB">
        <w:rPr>
          <w:rFonts w:asciiTheme="minorHAnsi" w:hAnsiTheme="minorHAnsi" w:cstheme="minorHAnsi"/>
          <w:sz w:val="24"/>
        </w:rPr>
        <w:t xml:space="preserve">y gestión </w:t>
      </w:r>
      <w:r w:rsidR="002F02A2" w:rsidRPr="00DD4ECB">
        <w:rPr>
          <w:rFonts w:asciiTheme="minorHAnsi" w:hAnsiTheme="minorHAnsi" w:cstheme="minorHAnsi"/>
          <w:sz w:val="24"/>
        </w:rPr>
        <w:t xml:space="preserve">de riesgos </w:t>
      </w:r>
      <w:r w:rsidR="00DD4ECB" w:rsidRPr="00DD4ECB">
        <w:rPr>
          <w:rFonts w:asciiTheme="minorHAnsi" w:hAnsiTheme="minorHAnsi" w:cstheme="minorHAnsi"/>
          <w:sz w:val="24"/>
        </w:rPr>
        <w:t>institucionales</w:t>
      </w:r>
      <w:r w:rsidR="002F02A2" w:rsidRPr="00DD4ECB">
        <w:rPr>
          <w:rFonts w:asciiTheme="minorHAnsi" w:hAnsiTheme="minorHAnsi" w:cstheme="minorHAnsi"/>
          <w:sz w:val="24"/>
        </w:rPr>
        <w:t>.</w:t>
      </w:r>
    </w:p>
    <w:p w:rsidR="002F02A2" w:rsidRPr="002F02A2" w:rsidRDefault="002F02A2" w:rsidP="002F02A2">
      <w:pPr>
        <w:pStyle w:val="Sangradetextonormal"/>
        <w:tabs>
          <w:tab w:val="num" w:pos="1620"/>
        </w:tabs>
        <w:ind w:left="1620"/>
        <w:rPr>
          <w:rFonts w:asciiTheme="minorHAnsi" w:hAnsiTheme="minorHAnsi" w:cstheme="minorHAnsi"/>
          <w:sz w:val="24"/>
        </w:rPr>
      </w:pPr>
    </w:p>
    <w:p w:rsidR="00307C6A" w:rsidRPr="00B8484E" w:rsidRDefault="00345C28" w:rsidP="00E474B8">
      <w:pPr>
        <w:pStyle w:val="Sangradetextonormal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El </w:t>
      </w:r>
      <w:r w:rsidR="004D1E01">
        <w:rPr>
          <w:rFonts w:asciiTheme="minorHAnsi" w:hAnsiTheme="minorHAnsi" w:cstheme="minorHAnsi"/>
          <w:sz w:val="24"/>
        </w:rPr>
        <w:t xml:space="preserve">Plan Operativo </w:t>
      </w:r>
      <w:r w:rsidR="00887A20">
        <w:rPr>
          <w:rFonts w:asciiTheme="minorHAnsi" w:hAnsiTheme="minorHAnsi" w:cstheme="minorHAnsi"/>
          <w:sz w:val="24"/>
        </w:rPr>
        <w:t>Anual</w:t>
      </w:r>
      <w:r w:rsidR="004D1E01">
        <w:rPr>
          <w:rFonts w:asciiTheme="minorHAnsi" w:hAnsiTheme="minorHAnsi" w:cstheme="minorHAnsi"/>
          <w:sz w:val="24"/>
        </w:rPr>
        <w:t xml:space="preserve"> (</w:t>
      </w:r>
      <w:r w:rsidRPr="00B8484E">
        <w:rPr>
          <w:rFonts w:asciiTheme="minorHAnsi" w:hAnsiTheme="minorHAnsi" w:cstheme="minorHAnsi"/>
          <w:sz w:val="24"/>
        </w:rPr>
        <w:t>PO</w:t>
      </w:r>
      <w:r w:rsidR="00887A20">
        <w:rPr>
          <w:rFonts w:asciiTheme="minorHAnsi" w:hAnsiTheme="minorHAnsi" w:cstheme="minorHAnsi"/>
          <w:sz w:val="24"/>
        </w:rPr>
        <w:t>A</w:t>
      </w:r>
      <w:r w:rsidR="004D1E01">
        <w:rPr>
          <w:rFonts w:asciiTheme="minorHAnsi" w:hAnsiTheme="minorHAnsi" w:cstheme="minorHAnsi"/>
          <w:sz w:val="24"/>
        </w:rPr>
        <w:t>)</w:t>
      </w:r>
      <w:r w:rsidR="00307C6A" w:rsidRPr="00B8484E">
        <w:rPr>
          <w:rFonts w:asciiTheme="minorHAnsi" w:hAnsiTheme="minorHAnsi" w:cstheme="minorHAnsi"/>
          <w:sz w:val="24"/>
        </w:rPr>
        <w:t xml:space="preserve"> será elaborado </w:t>
      </w:r>
      <w:r w:rsidRPr="00B8484E">
        <w:rPr>
          <w:rFonts w:asciiTheme="minorHAnsi" w:hAnsiTheme="minorHAnsi" w:cstheme="minorHAnsi"/>
          <w:sz w:val="24"/>
        </w:rPr>
        <w:t xml:space="preserve">por la </w:t>
      </w:r>
      <w:r w:rsidR="00887A20">
        <w:rPr>
          <w:rFonts w:asciiTheme="minorHAnsi" w:hAnsiTheme="minorHAnsi" w:cstheme="minorHAnsi"/>
          <w:sz w:val="24"/>
        </w:rPr>
        <w:t>DIPLAN</w:t>
      </w:r>
      <w:r w:rsidR="00630DA3" w:rsidRPr="00B8484E">
        <w:rPr>
          <w:rFonts w:asciiTheme="minorHAnsi" w:hAnsiTheme="minorHAnsi" w:cstheme="minorHAnsi"/>
          <w:sz w:val="24"/>
        </w:rPr>
        <w:t>,</w:t>
      </w:r>
      <w:r w:rsidRPr="00B8484E">
        <w:rPr>
          <w:rFonts w:asciiTheme="minorHAnsi" w:hAnsiTheme="minorHAnsi" w:cstheme="minorHAnsi"/>
          <w:sz w:val="24"/>
        </w:rPr>
        <w:t xml:space="preserve"> </w:t>
      </w:r>
      <w:r w:rsidR="00307C6A" w:rsidRPr="00B8484E">
        <w:rPr>
          <w:rFonts w:asciiTheme="minorHAnsi" w:hAnsiTheme="minorHAnsi" w:cstheme="minorHAnsi"/>
          <w:sz w:val="24"/>
        </w:rPr>
        <w:t>tomando como insumo los contenidos d</w:t>
      </w:r>
      <w:r w:rsidRPr="00B8484E">
        <w:rPr>
          <w:rFonts w:asciiTheme="minorHAnsi" w:hAnsiTheme="minorHAnsi" w:cstheme="minorHAnsi"/>
          <w:sz w:val="24"/>
        </w:rPr>
        <w:t xml:space="preserve">e los planes operativos de las </w:t>
      </w:r>
      <w:r w:rsidR="00887A20">
        <w:rPr>
          <w:rFonts w:asciiTheme="minorHAnsi" w:hAnsiTheme="minorHAnsi" w:cstheme="minorHAnsi"/>
          <w:sz w:val="24"/>
        </w:rPr>
        <w:t>Gerencias y Unidades.</w:t>
      </w:r>
    </w:p>
    <w:p w:rsidR="00A70748" w:rsidRPr="00B8484E" w:rsidRDefault="00A70748" w:rsidP="00E474B8">
      <w:pPr>
        <w:pStyle w:val="Sangradetextonormal"/>
        <w:rPr>
          <w:rFonts w:asciiTheme="minorHAnsi" w:hAnsiTheme="minorHAnsi" w:cstheme="minorHAnsi"/>
          <w:sz w:val="24"/>
        </w:rPr>
      </w:pPr>
    </w:p>
    <w:p w:rsidR="0043795E" w:rsidRDefault="0068457A" w:rsidP="00E474B8">
      <w:pPr>
        <w:pStyle w:val="Sangradetextonormal"/>
        <w:numPr>
          <w:ilvl w:val="0"/>
          <w:numId w:val="17"/>
        </w:numPr>
        <w:tabs>
          <w:tab w:val="clear" w:pos="180"/>
        </w:tabs>
        <w:ind w:hanging="38"/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PR</w:t>
      </w:r>
      <w:r w:rsidR="00DE79D7" w:rsidRPr="00B8484E">
        <w:rPr>
          <w:rFonts w:asciiTheme="minorHAnsi" w:hAnsiTheme="minorHAnsi" w:cstheme="minorHAnsi"/>
          <w:b/>
          <w:sz w:val="24"/>
        </w:rPr>
        <w:t>O</w:t>
      </w:r>
      <w:r w:rsidR="00D94863" w:rsidRPr="00B8484E">
        <w:rPr>
          <w:rFonts w:asciiTheme="minorHAnsi" w:hAnsiTheme="minorHAnsi" w:cstheme="minorHAnsi"/>
          <w:b/>
          <w:sz w:val="24"/>
        </w:rPr>
        <w:t xml:space="preserve">CESO DE </w:t>
      </w:r>
      <w:r w:rsidR="00F36C6D" w:rsidRPr="00B8484E">
        <w:rPr>
          <w:rFonts w:asciiTheme="minorHAnsi" w:hAnsiTheme="minorHAnsi" w:cstheme="minorHAnsi"/>
          <w:b/>
          <w:sz w:val="24"/>
        </w:rPr>
        <w:t>FORMULACION</w:t>
      </w:r>
      <w:r w:rsidR="00D94863" w:rsidRPr="00B8484E">
        <w:rPr>
          <w:rFonts w:asciiTheme="minorHAnsi" w:hAnsiTheme="minorHAnsi" w:cstheme="minorHAnsi"/>
          <w:b/>
          <w:sz w:val="24"/>
        </w:rPr>
        <w:t xml:space="preserve"> DEL P</w:t>
      </w:r>
      <w:r w:rsidR="00B1394E" w:rsidRPr="00B8484E">
        <w:rPr>
          <w:rFonts w:asciiTheme="minorHAnsi" w:hAnsiTheme="minorHAnsi" w:cstheme="minorHAnsi"/>
          <w:b/>
          <w:sz w:val="24"/>
        </w:rPr>
        <w:t>O</w:t>
      </w:r>
      <w:r w:rsidR="00D94863" w:rsidRPr="00B8484E">
        <w:rPr>
          <w:rFonts w:asciiTheme="minorHAnsi" w:hAnsiTheme="minorHAnsi" w:cstheme="minorHAnsi"/>
          <w:b/>
          <w:sz w:val="24"/>
        </w:rPr>
        <w:t xml:space="preserve">A </w:t>
      </w:r>
      <w:r w:rsidR="00B543FC">
        <w:rPr>
          <w:rFonts w:asciiTheme="minorHAnsi" w:hAnsiTheme="minorHAnsi" w:cstheme="minorHAnsi"/>
          <w:b/>
          <w:sz w:val="24"/>
        </w:rPr>
        <w:t>2018 DEL CENTA</w:t>
      </w:r>
    </w:p>
    <w:p w:rsidR="00887A20" w:rsidRDefault="00887A20" w:rsidP="00887A20">
      <w:pPr>
        <w:pStyle w:val="Sangradetextonormal"/>
        <w:ind w:left="180"/>
        <w:rPr>
          <w:rFonts w:asciiTheme="minorHAnsi" w:hAnsiTheme="minorHAnsi" w:cstheme="minorHAnsi"/>
          <w:b/>
          <w:sz w:val="24"/>
        </w:rPr>
      </w:pP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1. Preparar lineamientos para la formulación del POA 201</w:t>
      </w:r>
      <w:r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del CENTA por parte de la División de Planificación, previo recibo de lineamientos por parte de la OPPS-MAG (</w:t>
      </w:r>
      <w:r>
        <w:rPr>
          <w:rFonts w:ascii="Calibri" w:hAnsi="Calibri"/>
        </w:rPr>
        <w:t>31/10/17)</w:t>
      </w:r>
      <w:r w:rsidRPr="00B543FC">
        <w:rPr>
          <w:rFonts w:ascii="Calibri" w:hAnsi="Calibri"/>
        </w:rPr>
        <w:t>.</w:t>
      </w:r>
    </w:p>
    <w:p w:rsid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lastRenderedPageBreak/>
        <w:t>2. Realizar jornada de inducción con las principales jefaturas del CENTA sobre la formulación del POA 201</w:t>
      </w:r>
      <w:r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Institucional.</w:t>
      </w:r>
    </w:p>
    <w:p w:rsidR="00B543FC" w:rsidRPr="00B543FC" w:rsidRDefault="00AE3241" w:rsidP="00B543FC">
      <w:pPr>
        <w:jc w:val="both"/>
        <w:rPr>
          <w:rFonts w:ascii="Calibri" w:hAnsi="Calibri"/>
        </w:rPr>
      </w:pPr>
      <w:r>
        <w:rPr>
          <w:rFonts w:ascii="Calibri" w:hAnsi="Calibri"/>
        </w:rPr>
        <w:t>3. Enviar a todas las Gerencias y Unidades del CENTA con compromisos en el POA los respectivos lineamientos, formatos e insumos para la formulación correspondiente; con énfasis en la programación de metas físicas y financieras (Formato A-3/Anexo 1 del POA)</w:t>
      </w:r>
      <w:r w:rsidR="00407F91">
        <w:rPr>
          <w:rFonts w:ascii="Calibri" w:hAnsi="Calibri"/>
        </w:rPr>
        <w:t>: Consolidado y por Regiones</w:t>
      </w:r>
      <w:r>
        <w:rPr>
          <w:rFonts w:ascii="Calibri" w:hAnsi="Calibri"/>
        </w:rPr>
        <w:t>.</w:t>
      </w:r>
    </w:p>
    <w:p w:rsidR="00B543FC" w:rsidRDefault="00407F91" w:rsidP="00B543FC">
      <w:pPr>
        <w:jc w:val="both"/>
        <w:rPr>
          <w:rFonts w:ascii="Calibri" w:hAnsi="Calibri"/>
        </w:rPr>
      </w:pPr>
      <w:r>
        <w:rPr>
          <w:rFonts w:ascii="Calibri" w:hAnsi="Calibri"/>
        </w:rPr>
        <w:t>4</w:t>
      </w:r>
      <w:r w:rsidR="00B543FC" w:rsidRPr="00B543FC">
        <w:rPr>
          <w:rFonts w:ascii="Calibri" w:hAnsi="Calibri"/>
        </w:rPr>
        <w:t>. Formulación del POA 201</w:t>
      </w:r>
      <w:r w:rsidR="00B543FC">
        <w:rPr>
          <w:rFonts w:ascii="Calibri" w:hAnsi="Calibri"/>
        </w:rPr>
        <w:t>8</w:t>
      </w:r>
      <w:r w:rsidR="00B543FC" w:rsidRPr="00B543FC">
        <w:rPr>
          <w:rFonts w:ascii="Calibri" w:hAnsi="Calibri"/>
        </w:rPr>
        <w:t xml:space="preserve"> por parte de todas las unidades organizativas, con la asesoría y apoyo del personal de la División de Panificación.</w:t>
      </w:r>
    </w:p>
    <w:p w:rsidR="00407F91" w:rsidRPr="00B543FC" w:rsidRDefault="00407F91" w:rsidP="00B543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Pr="00B543FC">
        <w:rPr>
          <w:rFonts w:ascii="Calibri" w:hAnsi="Calibri"/>
        </w:rPr>
        <w:t>Solicitar información adicional a las unidades organizativas correspondientes sobre recursos humanos, físicos y financieros disponibles para la institución en 201</w:t>
      </w:r>
      <w:r>
        <w:rPr>
          <w:rFonts w:ascii="Calibri" w:hAnsi="Calibri"/>
        </w:rPr>
        <w:t>8</w:t>
      </w:r>
      <w:r w:rsidRPr="00B543FC">
        <w:rPr>
          <w:rFonts w:ascii="Calibri" w:hAnsi="Calibri"/>
        </w:rPr>
        <w:t>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 xml:space="preserve">6. Revisión, análisis y consolidación de los POA </w:t>
      </w:r>
      <w:r>
        <w:rPr>
          <w:rFonts w:ascii="Calibri" w:hAnsi="Calibri"/>
        </w:rPr>
        <w:t xml:space="preserve">2018 </w:t>
      </w:r>
      <w:r w:rsidRPr="00B543FC">
        <w:rPr>
          <w:rFonts w:ascii="Calibri" w:hAnsi="Calibri"/>
        </w:rPr>
        <w:t xml:space="preserve">enviados por cada unidad organizativa. 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7. Completar y redactar la versión preliminar del POA 201</w:t>
      </w:r>
      <w:r w:rsidR="00904CEB"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CENTA, por parte de </w:t>
      </w:r>
      <w:r w:rsidR="00904CEB">
        <w:rPr>
          <w:rFonts w:ascii="Calibri" w:hAnsi="Calibri"/>
        </w:rPr>
        <w:t>la DIPLAN.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8. Revisión, aprobación y envío a la OPPS-MAG de la versión preliminar del POA 201</w:t>
      </w:r>
      <w:r w:rsidR="00904CEB"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de parte del Director Ejecutivo del CENTA.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9. Recibo de observaciones de la OPPS-MAG y corrección según aplicación.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10. Remisión oficial a la OPPS de la versión final del POA 201</w:t>
      </w:r>
      <w:r w:rsidR="00904CEB"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CENTA, con las observaciones superadas.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11. Preparar presentación del POA 201</w:t>
      </w:r>
      <w:r w:rsidR="00904CEB"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para la Junta Directiva del CENTA.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12. Aprobación de la versión final del POA  201</w:t>
      </w:r>
      <w:r w:rsidR="00904CEB"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por la Junta Directiva del CENTA.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13. Aprobación oficial del POA 201</w:t>
      </w:r>
      <w:r w:rsidR="00904CEB"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por parte de la OPPS-MAG.</w:t>
      </w:r>
    </w:p>
    <w:p w:rsidR="00B543FC" w:rsidRPr="00B543FC" w:rsidRDefault="00B543FC" w:rsidP="00B543FC">
      <w:pPr>
        <w:jc w:val="both"/>
        <w:rPr>
          <w:rFonts w:ascii="Calibri" w:hAnsi="Calibri"/>
        </w:rPr>
      </w:pPr>
      <w:r w:rsidRPr="00B543FC">
        <w:rPr>
          <w:rFonts w:ascii="Calibri" w:hAnsi="Calibri"/>
        </w:rPr>
        <w:t>14. Reproducción y divulgación (internalización) del POA 201</w:t>
      </w:r>
      <w:r w:rsidR="00904CEB">
        <w:rPr>
          <w:rFonts w:ascii="Calibri" w:hAnsi="Calibri"/>
        </w:rPr>
        <w:t>8</w:t>
      </w:r>
      <w:r w:rsidRPr="00B543FC">
        <w:rPr>
          <w:rFonts w:ascii="Calibri" w:hAnsi="Calibri"/>
        </w:rPr>
        <w:t xml:space="preserve"> CENTA.</w:t>
      </w:r>
    </w:p>
    <w:p w:rsidR="00506653" w:rsidRPr="00B8484E" w:rsidRDefault="00506653" w:rsidP="00E474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</w:rPr>
      </w:pPr>
    </w:p>
    <w:p w:rsidR="00086F21" w:rsidRPr="00B8484E" w:rsidRDefault="00086F21" w:rsidP="00E474B8">
      <w:pPr>
        <w:pStyle w:val="Sangradetextonormal"/>
        <w:numPr>
          <w:ilvl w:val="0"/>
          <w:numId w:val="17"/>
        </w:numPr>
        <w:tabs>
          <w:tab w:val="clear" w:pos="180"/>
        </w:tabs>
        <w:ind w:hanging="38"/>
        <w:rPr>
          <w:rFonts w:asciiTheme="minorHAnsi" w:hAnsiTheme="minorHAnsi" w:cstheme="minorHAnsi"/>
          <w:b/>
          <w:sz w:val="24"/>
        </w:rPr>
      </w:pPr>
      <w:r w:rsidRPr="00B8484E">
        <w:rPr>
          <w:rFonts w:asciiTheme="minorHAnsi" w:hAnsiTheme="minorHAnsi" w:cstheme="minorHAnsi"/>
          <w:b/>
          <w:sz w:val="24"/>
        </w:rPr>
        <w:t>REPROGRAMACION DE</w:t>
      </w:r>
      <w:r w:rsidR="00904CEB">
        <w:rPr>
          <w:rFonts w:asciiTheme="minorHAnsi" w:hAnsiTheme="minorHAnsi" w:cstheme="minorHAnsi"/>
          <w:b/>
          <w:sz w:val="24"/>
        </w:rPr>
        <w:t>L</w:t>
      </w:r>
      <w:r w:rsidRPr="00B8484E">
        <w:rPr>
          <w:rFonts w:asciiTheme="minorHAnsi" w:hAnsiTheme="minorHAnsi" w:cstheme="minorHAnsi"/>
          <w:b/>
          <w:sz w:val="24"/>
        </w:rPr>
        <w:t xml:space="preserve"> PLAN OPERATIVO</w:t>
      </w:r>
    </w:p>
    <w:p w:rsidR="00086F21" w:rsidRPr="00B8484E" w:rsidRDefault="00086F21" w:rsidP="00E474B8">
      <w:pPr>
        <w:pStyle w:val="Sangradetextonormal"/>
        <w:rPr>
          <w:rFonts w:asciiTheme="minorHAnsi" w:hAnsiTheme="minorHAnsi" w:cstheme="minorHAnsi"/>
          <w:b/>
          <w:sz w:val="24"/>
        </w:rPr>
      </w:pPr>
    </w:p>
    <w:p w:rsidR="00464C45" w:rsidRPr="00B8484E" w:rsidRDefault="00086F21" w:rsidP="00E474B8">
      <w:pPr>
        <w:pStyle w:val="Sangradetextonormal"/>
        <w:tabs>
          <w:tab w:val="num" w:pos="720"/>
        </w:tabs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 xml:space="preserve">La </w:t>
      </w:r>
      <w:r w:rsidR="00DE5C0E" w:rsidRPr="00B8484E">
        <w:rPr>
          <w:rFonts w:asciiTheme="minorHAnsi" w:hAnsiTheme="minorHAnsi" w:cstheme="minorHAnsi"/>
          <w:sz w:val="24"/>
        </w:rPr>
        <w:t>reprogramación</w:t>
      </w:r>
      <w:r w:rsidR="0029777D" w:rsidRPr="00B8484E">
        <w:rPr>
          <w:rFonts w:asciiTheme="minorHAnsi" w:hAnsiTheme="minorHAnsi" w:cstheme="minorHAnsi"/>
          <w:sz w:val="24"/>
        </w:rPr>
        <w:t xml:space="preserve"> y/o ajuste del</w:t>
      </w:r>
      <w:r w:rsidRPr="00B8484E">
        <w:rPr>
          <w:rFonts w:asciiTheme="minorHAnsi" w:hAnsiTheme="minorHAnsi" w:cstheme="minorHAnsi"/>
          <w:sz w:val="24"/>
        </w:rPr>
        <w:t xml:space="preserve"> P</w:t>
      </w:r>
      <w:r w:rsidR="00B331D7" w:rsidRPr="00B8484E">
        <w:rPr>
          <w:rFonts w:asciiTheme="minorHAnsi" w:hAnsiTheme="minorHAnsi" w:cstheme="minorHAnsi"/>
          <w:sz w:val="24"/>
        </w:rPr>
        <w:t>O</w:t>
      </w:r>
      <w:r w:rsidRPr="00B8484E">
        <w:rPr>
          <w:rFonts w:asciiTheme="minorHAnsi" w:hAnsiTheme="minorHAnsi" w:cstheme="minorHAnsi"/>
          <w:sz w:val="24"/>
        </w:rPr>
        <w:t xml:space="preserve">A </w:t>
      </w:r>
      <w:r w:rsidR="00DE5C0E" w:rsidRPr="00B8484E">
        <w:rPr>
          <w:rFonts w:asciiTheme="minorHAnsi" w:hAnsiTheme="minorHAnsi" w:cstheme="minorHAnsi"/>
          <w:sz w:val="24"/>
        </w:rPr>
        <w:t>201</w:t>
      </w:r>
      <w:r w:rsidR="004D1E01">
        <w:rPr>
          <w:rFonts w:asciiTheme="minorHAnsi" w:hAnsiTheme="minorHAnsi" w:cstheme="minorHAnsi"/>
          <w:sz w:val="24"/>
        </w:rPr>
        <w:t>8</w:t>
      </w:r>
      <w:r w:rsidR="001D2A0C" w:rsidRPr="00B8484E">
        <w:rPr>
          <w:rFonts w:asciiTheme="minorHAnsi" w:hAnsiTheme="minorHAnsi" w:cstheme="minorHAnsi"/>
          <w:sz w:val="24"/>
        </w:rPr>
        <w:t xml:space="preserve"> por parte de las dependencias</w:t>
      </w:r>
      <w:r w:rsidR="00904CEB">
        <w:rPr>
          <w:rFonts w:asciiTheme="minorHAnsi" w:hAnsiTheme="minorHAnsi" w:cstheme="minorHAnsi"/>
          <w:sz w:val="24"/>
        </w:rPr>
        <w:t xml:space="preserve"> del MAG</w:t>
      </w:r>
      <w:r w:rsidR="00DE5C0E" w:rsidRPr="00B8484E">
        <w:rPr>
          <w:rFonts w:asciiTheme="minorHAnsi" w:hAnsiTheme="minorHAnsi" w:cstheme="minorHAnsi"/>
          <w:sz w:val="24"/>
        </w:rPr>
        <w:t>,</w:t>
      </w:r>
      <w:r w:rsidR="004C1561" w:rsidRPr="00B8484E">
        <w:rPr>
          <w:rFonts w:asciiTheme="minorHAnsi" w:hAnsiTheme="minorHAnsi" w:cstheme="minorHAnsi"/>
          <w:sz w:val="24"/>
        </w:rPr>
        <w:t xml:space="preserve"> </w:t>
      </w:r>
      <w:r w:rsidR="00DE5C0E" w:rsidRPr="00B8484E">
        <w:rPr>
          <w:rFonts w:asciiTheme="minorHAnsi" w:hAnsiTheme="minorHAnsi" w:cstheme="minorHAnsi"/>
          <w:sz w:val="24"/>
        </w:rPr>
        <w:t>deberá realizar</w:t>
      </w:r>
      <w:r w:rsidR="00630DA3" w:rsidRPr="00B8484E">
        <w:rPr>
          <w:rFonts w:asciiTheme="minorHAnsi" w:hAnsiTheme="minorHAnsi" w:cstheme="minorHAnsi"/>
          <w:sz w:val="24"/>
        </w:rPr>
        <w:t>se</w:t>
      </w:r>
      <w:r w:rsidR="00DE5C0E" w:rsidRPr="00B8484E">
        <w:rPr>
          <w:rFonts w:asciiTheme="minorHAnsi" w:hAnsiTheme="minorHAnsi" w:cstheme="minorHAnsi"/>
          <w:sz w:val="24"/>
        </w:rPr>
        <w:t xml:space="preserve"> </w:t>
      </w:r>
      <w:r w:rsidR="002C63EE">
        <w:rPr>
          <w:rFonts w:asciiTheme="minorHAnsi" w:hAnsiTheme="minorHAnsi" w:cstheme="minorHAnsi"/>
          <w:sz w:val="24"/>
        </w:rPr>
        <w:t xml:space="preserve">máximo </w:t>
      </w:r>
      <w:r w:rsidR="001D2A0C" w:rsidRPr="00B8484E">
        <w:rPr>
          <w:rFonts w:asciiTheme="minorHAnsi" w:hAnsiTheme="minorHAnsi" w:cstheme="minorHAnsi"/>
          <w:sz w:val="24"/>
        </w:rPr>
        <w:t>en la primera semana de Julio;</w:t>
      </w:r>
      <w:r w:rsidRPr="00B8484E">
        <w:rPr>
          <w:rFonts w:asciiTheme="minorHAnsi" w:hAnsiTheme="minorHAnsi" w:cstheme="minorHAnsi"/>
          <w:sz w:val="24"/>
        </w:rPr>
        <w:t xml:space="preserve"> </w:t>
      </w:r>
      <w:r w:rsidR="001D2A0C" w:rsidRPr="00B8484E">
        <w:rPr>
          <w:rFonts w:asciiTheme="minorHAnsi" w:hAnsiTheme="minorHAnsi" w:cstheme="minorHAnsi"/>
          <w:sz w:val="24"/>
        </w:rPr>
        <w:t xml:space="preserve">siendo </w:t>
      </w:r>
      <w:r w:rsidRPr="00B8484E">
        <w:rPr>
          <w:rFonts w:asciiTheme="minorHAnsi" w:hAnsiTheme="minorHAnsi" w:cstheme="minorHAnsi"/>
          <w:sz w:val="24"/>
        </w:rPr>
        <w:t>efectiva a partir del mes de julio del mismo año</w:t>
      </w:r>
      <w:r w:rsidR="00D70950" w:rsidRPr="00B8484E">
        <w:rPr>
          <w:rFonts w:asciiTheme="minorHAnsi" w:hAnsiTheme="minorHAnsi" w:cstheme="minorHAnsi"/>
          <w:sz w:val="24"/>
        </w:rPr>
        <w:t xml:space="preserve">, debiendo presentarse </w:t>
      </w:r>
      <w:r w:rsidR="001D2A0C" w:rsidRPr="00B8484E">
        <w:rPr>
          <w:rFonts w:asciiTheme="minorHAnsi" w:hAnsiTheme="minorHAnsi" w:cstheme="minorHAnsi"/>
          <w:sz w:val="24"/>
        </w:rPr>
        <w:t xml:space="preserve">a la OPPS </w:t>
      </w:r>
      <w:r w:rsidR="0029777D" w:rsidRPr="00B8484E">
        <w:rPr>
          <w:rFonts w:asciiTheme="minorHAnsi" w:hAnsiTheme="minorHAnsi" w:cstheme="minorHAnsi"/>
          <w:sz w:val="24"/>
        </w:rPr>
        <w:t>a más tardar</w:t>
      </w:r>
      <w:r w:rsidR="001D2A0C" w:rsidRPr="00B8484E">
        <w:rPr>
          <w:rFonts w:asciiTheme="minorHAnsi" w:hAnsiTheme="minorHAnsi" w:cstheme="minorHAnsi"/>
          <w:sz w:val="24"/>
        </w:rPr>
        <w:t xml:space="preserve"> </w:t>
      </w:r>
      <w:r w:rsidR="0029777D" w:rsidRPr="00B8484E">
        <w:rPr>
          <w:rFonts w:asciiTheme="minorHAnsi" w:hAnsiTheme="minorHAnsi" w:cstheme="minorHAnsi"/>
          <w:sz w:val="24"/>
        </w:rPr>
        <w:t>en</w:t>
      </w:r>
      <w:r w:rsidR="001D2A0C" w:rsidRPr="00B8484E">
        <w:rPr>
          <w:rFonts w:asciiTheme="minorHAnsi" w:hAnsiTheme="minorHAnsi" w:cstheme="minorHAnsi"/>
          <w:sz w:val="24"/>
        </w:rPr>
        <w:t xml:space="preserve"> la segunda semana de Julio</w:t>
      </w:r>
      <w:r w:rsidRPr="00B8484E">
        <w:rPr>
          <w:rFonts w:asciiTheme="minorHAnsi" w:hAnsiTheme="minorHAnsi" w:cstheme="minorHAnsi"/>
          <w:sz w:val="24"/>
        </w:rPr>
        <w:t xml:space="preserve">. </w:t>
      </w:r>
      <w:r w:rsidR="00630DA3" w:rsidRPr="00B8484E">
        <w:rPr>
          <w:rFonts w:asciiTheme="minorHAnsi" w:hAnsiTheme="minorHAnsi" w:cstheme="minorHAnsi"/>
          <w:sz w:val="24"/>
        </w:rPr>
        <w:t>P</w:t>
      </w:r>
      <w:r w:rsidRPr="00B8484E">
        <w:rPr>
          <w:rFonts w:asciiTheme="minorHAnsi" w:hAnsiTheme="minorHAnsi" w:cstheme="minorHAnsi"/>
          <w:sz w:val="24"/>
        </w:rPr>
        <w:t>odrá</w:t>
      </w:r>
      <w:r w:rsidR="0029777D" w:rsidRPr="00B8484E">
        <w:rPr>
          <w:rFonts w:asciiTheme="minorHAnsi" w:hAnsiTheme="minorHAnsi" w:cstheme="minorHAnsi"/>
          <w:sz w:val="24"/>
        </w:rPr>
        <w:t xml:space="preserve"> gestionarse ante la OPPS,</w:t>
      </w:r>
      <w:r w:rsidRPr="00B8484E">
        <w:rPr>
          <w:rFonts w:asciiTheme="minorHAnsi" w:hAnsiTheme="minorHAnsi" w:cstheme="minorHAnsi"/>
          <w:sz w:val="24"/>
        </w:rPr>
        <w:t xml:space="preserve"> reprogramaciones</w:t>
      </w:r>
      <w:r w:rsidR="0029777D" w:rsidRPr="00B8484E">
        <w:rPr>
          <w:rFonts w:asciiTheme="minorHAnsi" w:hAnsiTheme="minorHAnsi" w:cstheme="minorHAnsi"/>
          <w:sz w:val="24"/>
        </w:rPr>
        <w:t xml:space="preserve"> y/o ajustes</w:t>
      </w:r>
      <w:r w:rsidRPr="00B8484E">
        <w:rPr>
          <w:rFonts w:asciiTheme="minorHAnsi" w:hAnsiTheme="minorHAnsi" w:cstheme="minorHAnsi"/>
          <w:sz w:val="24"/>
        </w:rPr>
        <w:t xml:space="preserve"> </w:t>
      </w:r>
      <w:r w:rsidR="0029777D" w:rsidRPr="00B8484E">
        <w:rPr>
          <w:rFonts w:asciiTheme="minorHAnsi" w:hAnsiTheme="minorHAnsi" w:cstheme="minorHAnsi"/>
          <w:sz w:val="24"/>
        </w:rPr>
        <w:t>extraordinarios</w:t>
      </w:r>
      <w:r w:rsidR="001D2A0C" w:rsidRPr="00B8484E">
        <w:rPr>
          <w:rFonts w:asciiTheme="minorHAnsi" w:hAnsiTheme="minorHAnsi" w:cstheme="minorHAnsi"/>
          <w:sz w:val="24"/>
        </w:rPr>
        <w:t xml:space="preserve"> de acuerdo a la necesidad y</w:t>
      </w:r>
      <w:r w:rsidR="004C1561" w:rsidRPr="00B8484E">
        <w:rPr>
          <w:rFonts w:asciiTheme="minorHAnsi" w:hAnsiTheme="minorHAnsi" w:cstheme="minorHAnsi"/>
          <w:sz w:val="24"/>
        </w:rPr>
        <w:t xml:space="preserve"> </w:t>
      </w:r>
      <w:r w:rsidRPr="00B8484E">
        <w:rPr>
          <w:rFonts w:asciiTheme="minorHAnsi" w:hAnsiTheme="minorHAnsi" w:cstheme="minorHAnsi"/>
          <w:sz w:val="24"/>
        </w:rPr>
        <w:t>entrarán en vigencia en la fecha de aprobación.</w:t>
      </w:r>
    </w:p>
    <w:p w:rsidR="00794FEB" w:rsidRPr="00B8484E" w:rsidRDefault="00464C45" w:rsidP="00E474B8">
      <w:pPr>
        <w:pStyle w:val="Sangradetextonormal"/>
        <w:ind w:left="180"/>
        <w:rPr>
          <w:rFonts w:asciiTheme="minorHAnsi" w:hAnsiTheme="minorHAnsi" w:cstheme="minorHAnsi"/>
        </w:rPr>
      </w:pPr>
      <w:r w:rsidRPr="00B8484E">
        <w:rPr>
          <w:rFonts w:asciiTheme="minorHAnsi" w:hAnsiTheme="minorHAnsi" w:cstheme="minorHAnsi"/>
        </w:rPr>
        <w:br w:type="page"/>
      </w: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794FEB" w:rsidRPr="00B8484E" w:rsidRDefault="00794FEB" w:rsidP="00E474B8">
      <w:pPr>
        <w:jc w:val="center"/>
        <w:rPr>
          <w:rFonts w:asciiTheme="minorHAnsi" w:hAnsiTheme="minorHAnsi" w:cstheme="minorHAnsi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947A86" w:rsidRPr="00B8484E" w:rsidRDefault="00947A86" w:rsidP="00E474B8">
      <w:pPr>
        <w:pStyle w:val="Ttulo"/>
        <w:rPr>
          <w:rFonts w:asciiTheme="minorHAnsi" w:hAnsiTheme="minorHAnsi" w:cstheme="minorHAnsi"/>
          <w:b w:val="0"/>
          <w:sz w:val="24"/>
        </w:rPr>
      </w:pPr>
    </w:p>
    <w:p w:rsidR="00224C02" w:rsidRDefault="00947A86" w:rsidP="00E474B8">
      <w:pPr>
        <w:pStyle w:val="Ttulo"/>
        <w:rPr>
          <w:rFonts w:asciiTheme="minorHAnsi" w:hAnsiTheme="minorHAnsi" w:cstheme="minorHAnsi"/>
        </w:rPr>
      </w:pPr>
      <w:r w:rsidRPr="00D237F5">
        <w:rPr>
          <w:rFonts w:asciiTheme="minorHAnsi" w:hAnsiTheme="minorHAnsi" w:cstheme="minorHAnsi"/>
        </w:rPr>
        <w:t>ANEXOS</w:t>
      </w:r>
    </w:p>
    <w:p w:rsidR="004443BC" w:rsidRDefault="004443BC" w:rsidP="00E474B8">
      <w:pPr>
        <w:pStyle w:val="Ttulo"/>
        <w:rPr>
          <w:rFonts w:asciiTheme="minorHAnsi" w:hAnsiTheme="minorHAnsi" w:cstheme="minorHAnsi"/>
        </w:rPr>
      </w:pPr>
    </w:p>
    <w:p w:rsidR="004443BC" w:rsidRDefault="004443BC" w:rsidP="00E474B8">
      <w:pPr>
        <w:pStyle w:val="Ttulo"/>
        <w:rPr>
          <w:rFonts w:asciiTheme="minorHAnsi" w:hAnsiTheme="minorHAnsi" w:cstheme="minorHAnsi"/>
        </w:rPr>
      </w:pPr>
    </w:p>
    <w:p w:rsidR="004443BC" w:rsidRPr="00B8484E" w:rsidRDefault="004443BC" w:rsidP="00E474B8">
      <w:pPr>
        <w:pStyle w:val="Ttulo"/>
        <w:rPr>
          <w:rFonts w:asciiTheme="minorHAnsi" w:hAnsiTheme="minorHAnsi" w:cstheme="minorHAnsi"/>
          <w:sz w:val="24"/>
        </w:rPr>
        <w:sectPr w:rsidR="004443BC" w:rsidRPr="00B8484E" w:rsidSect="007C2C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2" w:right="1361" w:bottom="1418" w:left="1588" w:header="357" w:footer="709" w:gutter="0"/>
          <w:cols w:space="708"/>
          <w:titlePg/>
          <w:docGrid w:linePitch="360"/>
        </w:sect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4D1E01" w:rsidRDefault="004D1E01" w:rsidP="004D1E01">
      <w:pPr>
        <w:jc w:val="center"/>
        <w:rPr>
          <w:rFonts w:asciiTheme="minorHAnsi" w:hAnsiTheme="minorHAnsi" w:cstheme="minorHAnsi"/>
          <w:b/>
        </w:rPr>
      </w:pPr>
    </w:p>
    <w:p w:rsidR="00F56513" w:rsidRDefault="004D1E01" w:rsidP="004D1E0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1</w:t>
      </w:r>
    </w:p>
    <w:p w:rsidR="009B7C84" w:rsidRDefault="009B7C84" w:rsidP="009B7C84">
      <w:pPr>
        <w:pStyle w:val="Sangradetextonormal"/>
        <w:ind w:left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PRESUPUESTO/PLAN 7 CENTA 2018 (Referencia para la elaborar y completar el POA)</w:t>
      </w: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F56513" w:rsidRDefault="00F56513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F56513" w:rsidRDefault="00F56513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4D1E01" w:rsidRDefault="004D1E01">
      <w:pPr>
        <w:rPr>
          <w:rFonts w:asciiTheme="minorHAnsi" w:hAnsiTheme="minorHAnsi" w:cstheme="minorHAnsi"/>
          <w:b/>
        </w:rPr>
      </w:pPr>
    </w:p>
    <w:p w:rsidR="00F56513" w:rsidRDefault="00F56513" w:rsidP="00F565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 </w:t>
      </w:r>
      <w:r w:rsidR="004D1E01">
        <w:rPr>
          <w:rFonts w:asciiTheme="minorHAnsi" w:hAnsiTheme="minorHAnsi" w:cstheme="minorHAnsi"/>
          <w:b/>
        </w:rPr>
        <w:t>2</w:t>
      </w:r>
    </w:p>
    <w:p w:rsidR="00F56513" w:rsidRDefault="00F56513" w:rsidP="00F56513">
      <w:pPr>
        <w:jc w:val="center"/>
        <w:rPr>
          <w:rFonts w:asciiTheme="minorHAnsi" w:hAnsiTheme="minorHAnsi" w:cstheme="minorHAnsi"/>
          <w:b/>
        </w:rPr>
      </w:pPr>
    </w:p>
    <w:p w:rsidR="009B7C84" w:rsidRPr="002A67A3" w:rsidRDefault="009B7C84" w:rsidP="009B7C84">
      <w:pPr>
        <w:pStyle w:val="Sangradetextonormal"/>
        <w:ind w:left="387"/>
        <w:rPr>
          <w:rFonts w:asciiTheme="minorHAnsi" w:hAnsiTheme="minorHAnsi" w:cstheme="minorHAnsi"/>
          <w:b/>
          <w:szCs w:val="22"/>
        </w:rPr>
      </w:pPr>
      <w:r w:rsidRPr="002A67A3">
        <w:rPr>
          <w:rFonts w:asciiTheme="minorHAnsi" w:hAnsiTheme="minorHAnsi" w:cstheme="minorHAnsi"/>
          <w:b/>
          <w:szCs w:val="22"/>
        </w:rPr>
        <w:t>PROYECTOS DE INVERSIÓN PÚBLICA (PAIP) 2018 DEL CENTA REGISTRADOS EN EL SIIP</w:t>
      </w:r>
    </w:p>
    <w:p w:rsidR="00F56513" w:rsidRDefault="00F56513">
      <w:pPr>
        <w:rPr>
          <w:rFonts w:asciiTheme="minorHAnsi" w:hAnsiTheme="minorHAnsi" w:cstheme="minorHAnsi"/>
          <w:b/>
          <w:lang w:val="es-SV" w:eastAsia="en-US"/>
        </w:rPr>
      </w:pPr>
      <w:r>
        <w:rPr>
          <w:rFonts w:asciiTheme="minorHAnsi" w:hAnsiTheme="minorHAnsi" w:cstheme="minorHAnsi"/>
          <w:b/>
        </w:rPr>
        <w:br w:type="page"/>
      </w:r>
    </w:p>
    <w:p w:rsidR="00FD0FEB" w:rsidRPr="00B8484E" w:rsidRDefault="00FD0FEB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5F04" w:rsidRPr="00B8484E" w:rsidRDefault="00245F04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D0FEB" w:rsidRPr="00B8484E" w:rsidRDefault="00FD0FEB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D0FEB" w:rsidRPr="00B8484E" w:rsidRDefault="00FD0FEB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21D01" w:rsidRDefault="00421D01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F56513" w:rsidRPr="00B8484E" w:rsidRDefault="00F56513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421D01" w:rsidRPr="00B8484E" w:rsidRDefault="00421D01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421D01" w:rsidRPr="00B8484E" w:rsidRDefault="00421D01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421D01" w:rsidRPr="00B8484E" w:rsidRDefault="00421D01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421D01" w:rsidRPr="00B8484E" w:rsidRDefault="00421D01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421D01" w:rsidRPr="00B8484E" w:rsidRDefault="00421D01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Cs w:val="24"/>
        </w:rPr>
      </w:pPr>
    </w:p>
    <w:p w:rsidR="00146FCB" w:rsidRDefault="00C80CB9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484E">
        <w:rPr>
          <w:rFonts w:asciiTheme="minorHAnsi" w:hAnsiTheme="minorHAnsi" w:cstheme="minorHAnsi"/>
          <w:b/>
          <w:sz w:val="24"/>
          <w:szCs w:val="24"/>
        </w:rPr>
        <w:t>ANEXO</w:t>
      </w:r>
      <w:r w:rsidR="0014677C" w:rsidRPr="00B848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1E01">
        <w:rPr>
          <w:rFonts w:asciiTheme="minorHAnsi" w:hAnsiTheme="minorHAnsi" w:cstheme="minorHAnsi"/>
          <w:b/>
          <w:sz w:val="24"/>
          <w:szCs w:val="24"/>
        </w:rPr>
        <w:t>3</w:t>
      </w:r>
      <w:r w:rsidRPr="00B8484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B7C84" w:rsidRPr="002A67A3" w:rsidRDefault="009B7C84" w:rsidP="00B53828">
      <w:pPr>
        <w:pStyle w:val="Sangradetextonormal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TOTAL DE PROYECTOS A EJECUTARSE EN 2018: Anexo 2 del POA (Plantilla para actualizar)</w:t>
      </w:r>
    </w:p>
    <w:p w:rsidR="009608CE" w:rsidRPr="00B8484E" w:rsidRDefault="009608CE" w:rsidP="00E474B8">
      <w:pPr>
        <w:pStyle w:val="ListParagraph1"/>
        <w:spacing w:after="0" w:line="240" w:lineRule="auto"/>
        <w:ind w:left="0" w:firstLine="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608CE" w:rsidRDefault="0012093B" w:rsidP="00E474B8">
      <w:pPr>
        <w:pStyle w:val="Ttulo"/>
        <w:tabs>
          <w:tab w:val="left" w:pos="5880"/>
        </w:tabs>
        <w:jc w:val="left"/>
        <w:rPr>
          <w:rFonts w:asciiTheme="minorHAnsi" w:hAnsiTheme="minorHAnsi" w:cstheme="minorHAnsi"/>
          <w:sz w:val="24"/>
        </w:rPr>
      </w:pPr>
      <w:r w:rsidRPr="00B8484E">
        <w:rPr>
          <w:rFonts w:asciiTheme="minorHAnsi" w:hAnsiTheme="minorHAnsi" w:cstheme="minorHAnsi"/>
          <w:sz w:val="24"/>
        </w:rPr>
        <w:tab/>
      </w:r>
    </w:p>
    <w:p w:rsidR="009608CE" w:rsidRDefault="009608C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ANEXO 4</w:t>
      </w:r>
    </w:p>
    <w:p w:rsidR="009B7C84" w:rsidRDefault="007F5640" w:rsidP="009B7C84">
      <w:pPr>
        <w:pStyle w:val="Sangradetextonormal"/>
        <w:ind w:left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4.1 </w:t>
      </w:r>
      <w:r w:rsidR="009B7C84">
        <w:rPr>
          <w:rFonts w:asciiTheme="minorHAnsi" w:hAnsiTheme="minorHAnsi" w:cstheme="minorHAnsi"/>
          <w:b/>
          <w:szCs w:val="22"/>
        </w:rPr>
        <w:t xml:space="preserve">PROGRAMACIÓN DE METAS 2018 SOLO FG </w:t>
      </w:r>
      <w:r w:rsidR="001A184D">
        <w:rPr>
          <w:rFonts w:asciiTheme="minorHAnsi" w:hAnsiTheme="minorHAnsi" w:cstheme="minorHAnsi"/>
          <w:b/>
          <w:szCs w:val="22"/>
        </w:rPr>
        <w:t xml:space="preserve">CONSOLIDADO CENTA </w:t>
      </w:r>
      <w:r w:rsidR="009B7C84" w:rsidRPr="0037549D">
        <w:rPr>
          <w:rFonts w:asciiTheme="minorHAnsi" w:hAnsiTheme="minorHAnsi" w:cstheme="minorHAnsi"/>
          <w:b/>
          <w:szCs w:val="22"/>
        </w:rPr>
        <w:t>(</w:t>
      </w:r>
      <w:r w:rsidR="009B7C84">
        <w:rPr>
          <w:rFonts w:asciiTheme="minorHAnsi" w:hAnsiTheme="minorHAnsi" w:cstheme="minorHAnsi"/>
          <w:b/>
          <w:szCs w:val="22"/>
        </w:rPr>
        <w:t>Anexo 1 de POA-para completar otras fuentes</w:t>
      </w:r>
      <w:r w:rsidR="009B7C84" w:rsidRPr="0037549D">
        <w:rPr>
          <w:rFonts w:asciiTheme="minorHAnsi" w:hAnsiTheme="minorHAnsi" w:cstheme="minorHAnsi"/>
          <w:b/>
          <w:szCs w:val="22"/>
        </w:rPr>
        <w:t>)</w:t>
      </w:r>
    </w:p>
    <w:p w:rsidR="007F5640" w:rsidRDefault="007F5640" w:rsidP="009B7C84">
      <w:pPr>
        <w:pStyle w:val="Sangradetextonormal"/>
        <w:ind w:left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4.2 MATRIZ DE PROGRAMACIÒN DE METAS 2018 DESAGREGADAS POR REGIONES </w:t>
      </w:r>
      <w:r w:rsidRPr="0037549D">
        <w:rPr>
          <w:rFonts w:asciiTheme="minorHAnsi" w:hAnsiTheme="minorHAnsi" w:cstheme="minorHAnsi"/>
          <w:b/>
          <w:szCs w:val="22"/>
        </w:rPr>
        <w:t>(</w:t>
      </w:r>
      <w:r>
        <w:rPr>
          <w:rFonts w:asciiTheme="minorHAnsi" w:hAnsiTheme="minorHAnsi" w:cstheme="minorHAnsi"/>
          <w:b/>
          <w:szCs w:val="22"/>
        </w:rPr>
        <w:t>Formato MAG)</w:t>
      </w: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D1E01" w:rsidRDefault="004D1E0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:rsidR="004D1E01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4443BC" w:rsidRDefault="004443BC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9608CE" w:rsidRDefault="009608CE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</w:p>
    <w:p w:rsidR="0012093B" w:rsidRPr="00B8484E" w:rsidRDefault="004D1E01" w:rsidP="009608CE">
      <w:pPr>
        <w:pStyle w:val="Ttulo"/>
        <w:tabs>
          <w:tab w:val="left" w:pos="588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ANEXO 5</w:t>
      </w:r>
    </w:p>
    <w:p w:rsidR="00B53828" w:rsidRPr="0037549D" w:rsidRDefault="00B53828" w:rsidP="00B53828">
      <w:pPr>
        <w:pStyle w:val="Sangradetextonormal"/>
        <w:ind w:left="387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MATRIZ E INSTRUCTIVO DE EVALUACIÓN DE RIESGO INSTITUCIONAL (MAG)</w:t>
      </w:r>
    </w:p>
    <w:p w:rsidR="004750AA" w:rsidRPr="00B8484E" w:rsidRDefault="004750AA" w:rsidP="00E474B8">
      <w:pPr>
        <w:pStyle w:val="Ttulo"/>
        <w:rPr>
          <w:rFonts w:asciiTheme="minorHAnsi" w:hAnsiTheme="minorHAnsi" w:cstheme="minorHAnsi"/>
          <w:sz w:val="24"/>
        </w:rPr>
      </w:pPr>
    </w:p>
    <w:p w:rsidR="004750AA" w:rsidRPr="00B8484E" w:rsidRDefault="004750AA" w:rsidP="00E474B8">
      <w:pPr>
        <w:pStyle w:val="Ttulo"/>
        <w:rPr>
          <w:rFonts w:asciiTheme="minorHAnsi" w:hAnsiTheme="minorHAnsi" w:cstheme="minorHAnsi"/>
          <w:sz w:val="24"/>
        </w:rPr>
      </w:pPr>
    </w:p>
    <w:p w:rsidR="004750AA" w:rsidRPr="00B8484E" w:rsidRDefault="004750AA" w:rsidP="00E474B8">
      <w:pPr>
        <w:pStyle w:val="Ttulo"/>
        <w:rPr>
          <w:rFonts w:asciiTheme="minorHAnsi" w:hAnsiTheme="minorHAnsi" w:cstheme="minorHAnsi"/>
          <w:sz w:val="24"/>
        </w:rPr>
      </w:pPr>
    </w:p>
    <w:p w:rsidR="004750AA" w:rsidRPr="00B8484E" w:rsidRDefault="004750AA" w:rsidP="00E474B8">
      <w:pPr>
        <w:pStyle w:val="Ttulo"/>
        <w:rPr>
          <w:rFonts w:asciiTheme="minorHAnsi" w:hAnsiTheme="minorHAnsi" w:cstheme="minorHAnsi"/>
          <w:sz w:val="24"/>
        </w:rPr>
      </w:pPr>
    </w:p>
    <w:p w:rsidR="005E5586" w:rsidRPr="00B8484E" w:rsidRDefault="004750AA" w:rsidP="00BC31FE">
      <w:pPr>
        <w:pStyle w:val="Ttulo"/>
        <w:rPr>
          <w:rFonts w:asciiTheme="minorHAnsi" w:hAnsiTheme="minorHAnsi" w:cstheme="minorHAnsi"/>
          <w:lang w:val="es-SV" w:eastAsia="en-US"/>
        </w:rPr>
      </w:pPr>
      <w:r w:rsidRPr="00B8484E">
        <w:rPr>
          <w:rFonts w:asciiTheme="minorHAnsi" w:hAnsiTheme="minorHAnsi" w:cstheme="minorHAnsi"/>
          <w:sz w:val="24"/>
        </w:rPr>
        <w:br w:type="page"/>
      </w:r>
    </w:p>
    <w:p w:rsidR="005E5586" w:rsidRDefault="005E5586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D4ECB" w:rsidRPr="00B8484E" w:rsidRDefault="00DD4ECB" w:rsidP="00E474B8">
      <w:pPr>
        <w:rPr>
          <w:rFonts w:asciiTheme="minorHAnsi" w:hAnsiTheme="minorHAnsi" w:cstheme="minorHAnsi"/>
          <w:lang w:val="es-SV" w:eastAsia="en-US"/>
        </w:rPr>
      </w:pPr>
    </w:p>
    <w:p w:rsidR="00D33B49" w:rsidRDefault="00D33B49" w:rsidP="00D33B49">
      <w:pPr>
        <w:jc w:val="center"/>
        <w:rPr>
          <w:rFonts w:asciiTheme="minorHAnsi" w:hAnsiTheme="minorHAnsi" w:cstheme="minorHAnsi"/>
          <w:b/>
          <w:lang w:val="es-SV" w:eastAsia="en-US"/>
        </w:rPr>
      </w:pPr>
      <w:r>
        <w:rPr>
          <w:rFonts w:asciiTheme="minorHAnsi" w:hAnsiTheme="minorHAnsi" w:cstheme="minorHAnsi"/>
          <w:b/>
          <w:lang w:val="es-SV" w:eastAsia="en-US"/>
        </w:rPr>
        <w:t xml:space="preserve">ANEXO </w:t>
      </w:r>
      <w:r w:rsidR="004443BC">
        <w:rPr>
          <w:rFonts w:asciiTheme="minorHAnsi" w:hAnsiTheme="minorHAnsi" w:cstheme="minorHAnsi"/>
          <w:b/>
          <w:lang w:val="es-SV" w:eastAsia="en-US"/>
        </w:rPr>
        <w:t>6</w:t>
      </w:r>
    </w:p>
    <w:p w:rsidR="00B53828" w:rsidRPr="002A67A3" w:rsidRDefault="00B53828" w:rsidP="00B53828">
      <w:pPr>
        <w:pStyle w:val="Sangradetextonormal"/>
        <w:ind w:left="387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PLAN MAESTRO DE LA REGIÓN ORIENTAL (SETEPLAN)</w:t>
      </w:r>
    </w:p>
    <w:p w:rsidR="00DD4ECB" w:rsidRDefault="00DD4ECB" w:rsidP="00D33B49">
      <w:pPr>
        <w:jc w:val="center"/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  <w:r>
        <w:rPr>
          <w:rFonts w:asciiTheme="minorHAnsi" w:hAnsiTheme="minorHAnsi" w:cstheme="minorHAnsi"/>
          <w:b/>
          <w:lang w:val="es-SV" w:eastAsia="en-US"/>
        </w:rPr>
        <w:br w:type="page"/>
      </w: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D33B49">
      <w:pPr>
        <w:rPr>
          <w:rFonts w:asciiTheme="minorHAnsi" w:hAnsiTheme="minorHAnsi" w:cstheme="minorHAnsi"/>
          <w:b/>
          <w:lang w:val="es-SV" w:eastAsia="en-US"/>
        </w:rPr>
      </w:pPr>
    </w:p>
    <w:p w:rsidR="00F87327" w:rsidRDefault="00F87327">
      <w:pPr>
        <w:rPr>
          <w:rFonts w:asciiTheme="minorHAnsi" w:hAnsiTheme="minorHAnsi" w:cstheme="minorHAnsi"/>
          <w:b/>
          <w:lang w:val="es-SV" w:eastAsia="en-US"/>
        </w:rPr>
      </w:pPr>
    </w:p>
    <w:p w:rsidR="00D33B49" w:rsidRDefault="00F87327" w:rsidP="00F87327">
      <w:pPr>
        <w:jc w:val="center"/>
        <w:rPr>
          <w:rFonts w:asciiTheme="minorHAnsi" w:hAnsiTheme="minorHAnsi" w:cstheme="minorHAnsi"/>
          <w:b/>
          <w:lang w:val="es-SV" w:eastAsia="en-US"/>
        </w:rPr>
      </w:pPr>
      <w:r>
        <w:rPr>
          <w:rFonts w:asciiTheme="minorHAnsi" w:hAnsiTheme="minorHAnsi" w:cstheme="minorHAnsi"/>
          <w:b/>
          <w:lang w:val="es-SV" w:eastAsia="en-US"/>
        </w:rPr>
        <w:t xml:space="preserve">ANEXO </w:t>
      </w:r>
      <w:r w:rsidR="004443BC">
        <w:rPr>
          <w:rFonts w:asciiTheme="minorHAnsi" w:hAnsiTheme="minorHAnsi" w:cstheme="minorHAnsi"/>
          <w:b/>
          <w:lang w:val="es-SV" w:eastAsia="en-US"/>
        </w:rPr>
        <w:t>7</w:t>
      </w:r>
    </w:p>
    <w:p w:rsidR="005E5586" w:rsidRPr="00B53828" w:rsidRDefault="001A184D" w:rsidP="00B53828">
      <w:pPr>
        <w:pStyle w:val="Sangradetextonormal"/>
        <w:ind w:left="38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LINEAMIENTOS PARA LA INCORPORACIÒN DE METAS DEL </w:t>
      </w:r>
      <w:r w:rsidR="00B53828">
        <w:rPr>
          <w:rFonts w:asciiTheme="minorHAnsi" w:hAnsiTheme="minorHAnsi" w:cstheme="minorHAnsi"/>
          <w:b/>
          <w:szCs w:val="22"/>
        </w:rPr>
        <w:t>PLAN NACIONAL DE CAMBIO CLIMÁTICO Y GESTIÓN DE RIESGOS AGROCLIMÁTICOS</w:t>
      </w:r>
      <w:r w:rsidR="00B53828" w:rsidRPr="00AA702E">
        <w:rPr>
          <w:rFonts w:asciiTheme="minorHAnsi" w:hAnsiTheme="minorHAnsi" w:cstheme="minorHAnsi"/>
          <w:b/>
          <w:szCs w:val="22"/>
        </w:rPr>
        <w:t xml:space="preserve"> (MAG)</w:t>
      </w:r>
    </w:p>
    <w:sectPr w:rsidR="005E5586" w:rsidRPr="00B53828" w:rsidSect="00162A45">
      <w:footerReference w:type="default" r:id="rId17"/>
      <w:pgSz w:w="12240" w:h="15840"/>
      <w:pgMar w:top="1418" w:right="153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EE" w:rsidRDefault="004300EE">
      <w:r>
        <w:separator/>
      </w:r>
    </w:p>
  </w:endnote>
  <w:endnote w:type="continuationSeparator" w:id="0">
    <w:p w:rsidR="004300EE" w:rsidRDefault="0043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E" w:rsidRDefault="004D4E21" w:rsidP="009306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42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42FE" w:rsidRDefault="002042FE" w:rsidP="000502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334981"/>
      <w:docPartObj>
        <w:docPartGallery w:val="Page Numbers (Bottom of Page)"/>
        <w:docPartUnique/>
      </w:docPartObj>
    </w:sdtPr>
    <w:sdtEndPr/>
    <w:sdtContent>
      <w:p w:rsidR="002042FE" w:rsidRDefault="00716E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80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042FE" w:rsidRDefault="002042FE" w:rsidP="006A265E">
    <w:pPr>
      <w:pStyle w:val="Piedepgin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E" w:rsidRDefault="002042FE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E" w:rsidRDefault="002042FE">
    <w:pPr>
      <w:pStyle w:val="Piedepgina"/>
      <w:jc w:val="right"/>
    </w:pPr>
  </w:p>
  <w:p w:rsidR="002042FE" w:rsidRDefault="002042FE" w:rsidP="006A265E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EE" w:rsidRDefault="004300EE">
      <w:r>
        <w:separator/>
      </w:r>
    </w:p>
  </w:footnote>
  <w:footnote w:type="continuationSeparator" w:id="0">
    <w:p w:rsidR="004300EE" w:rsidRDefault="004300EE">
      <w:r>
        <w:continuationSeparator/>
      </w:r>
    </w:p>
  </w:footnote>
  <w:footnote w:id="1">
    <w:p w:rsidR="002042FE" w:rsidRPr="00E608BF" w:rsidRDefault="002042FE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Manual de organización y funciones de CENTA vigente.</w:t>
      </w:r>
    </w:p>
  </w:footnote>
  <w:footnote w:id="2">
    <w:p w:rsidR="002042FE" w:rsidRPr="00E608BF" w:rsidRDefault="002042FE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Manual de organización y funciones vigente.</w:t>
      </w:r>
    </w:p>
  </w:footnote>
  <w:footnote w:id="3">
    <w:p w:rsidR="002042FE" w:rsidRPr="005E597F" w:rsidRDefault="002042FE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>Normas Técnicas Específicas de Control Interno del CENTA vigentes.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E" w:rsidRDefault="002042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E" w:rsidRDefault="002042FE" w:rsidP="00B8484E">
    <w:pPr>
      <w:pStyle w:val="Ttulo1"/>
      <w:ind w:right="-599"/>
      <w:rPr>
        <w:rFonts w:ascii="Book Antiqua" w:hAnsi="Book Antiqua"/>
        <w:b w:val="0"/>
        <w:i/>
        <w:sz w:val="20"/>
        <w:szCs w:val="20"/>
      </w:rPr>
    </w:pPr>
    <w:r w:rsidRPr="00D71CA0">
      <w:rPr>
        <w:rFonts w:ascii="Book Antiqua" w:hAnsi="Book Antiqua"/>
        <w:b w:val="0"/>
        <w:i/>
        <w:sz w:val="20"/>
        <w:szCs w:val="20"/>
      </w:rPr>
      <w:t xml:space="preserve">Lineamientos para la Formulación del Plan Operativo </w:t>
    </w:r>
    <w:r>
      <w:rPr>
        <w:rFonts w:ascii="Book Antiqua" w:hAnsi="Book Antiqua"/>
        <w:b w:val="0"/>
        <w:i/>
        <w:sz w:val="20"/>
        <w:szCs w:val="20"/>
      </w:rPr>
      <w:t xml:space="preserve">2018 </w:t>
    </w:r>
    <w:r w:rsidRPr="00D71CA0">
      <w:rPr>
        <w:rFonts w:ascii="Book Antiqua" w:hAnsi="Book Antiqua"/>
        <w:b w:val="0"/>
        <w:i/>
        <w:sz w:val="20"/>
        <w:szCs w:val="20"/>
      </w:rPr>
      <w:t>de</w:t>
    </w:r>
    <w:r>
      <w:rPr>
        <w:rFonts w:ascii="Book Antiqua" w:hAnsi="Book Antiqua"/>
        <w:b w:val="0"/>
        <w:i/>
        <w:sz w:val="20"/>
        <w:szCs w:val="20"/>
      </w:rPr>
      <w:t>l</w:t>
    </w:r>
    <w:r w:rsidRPr="00D71CA0">
      <w:rPr>
        <w:rFonts w:ascii="Book Antiqua" w:hAnsi="Book Antiqua"/>
        <w:b w:val="0"/>
        <w:i/>
        <w:sz w:val="20"/>
        <w:szCs w:val="20"/>
      </w:rPr>
      <w:t xml:space="preserve"> </w:t>
    </w:r>
    <w:r>
      <w:rPr>
        <w:rFonts w:ascii="Book Antiqua" w:hAnsi="Book Antiqua"/>
        <w:b w:val="0"/>
        <w:i/>
        <w:sz w:val="20"/>
        <w:szCs w:val="20"/>
      </w:rPr>
      <w:t>CENTA</w:t>
    </w:r>
  </w:p>
  <w:p w:rsidR="002042FE" w:rsidRPr="000E4A31" w:rsidRDefault="002042FE" w:rsidP="000E4A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FE" w:rsidRDefault="002042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clip_image001"/>
      </v:shape>
    </w:pict>
  </w:numPicBullet>
  <w:abstractNum w:abstractNumId="0">
    <w:nsid w:val="008E6444"/>
    <w:multiLevelType w:val="hybridMultilevel"/>
    <w:tmpl w:val="E6F4BB7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5289A3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dstrike w:val="0"/>
      </w:rPr>
    </w:lvl>
    <w:lvl w:ilvl="2" w:tplc="C2BAF6FE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3" w:tplc="83C6A9F4">
      <w:start w:val="4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266398A"/>
    <w:multiLevelType w:val="hybridMultilevel"/>
    <w:tmpl w:val="E17E1E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D169E"/>
    <w:multiLevelType w:val="hybridMultilevel"/>
    <w:tmpl w:val="F5D6ACA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42958"/>
    <w:multiLevelType w:val="hybridMultilevel"/>
    <w:tmpl w:val="B85C210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75120"/>
    <w:multiLevelType w:val="hybridMultilevel"/>
    <w:tmpl w:val="14DECB90"/>
    <w:lvl w:ilvl="0" w:tplc="EE025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546626E2">
      <w:start w:val="4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134E5E2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dstrike w:val="0"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1A3E87"/>
    <w:multiLevelType w:val="hybridMultilevel"/>
    <w:tmpl w:val="46D01DAC"/>
    <w:lvl w:ilvl="0" w:tplc="E9D4E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B163E"/>
    <w:multiLevelType w:val="hybridMultilevel"/>
    <w:tmpl w:val="10527B22"/>
    <w:lvl w:ilvl="0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0F236ED3"/>
    <w:multiLevelType w:val="multilevel"/>
    <w:tmpl w:val="A132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16A3C81"/>
    <w:multiLevelType w:val="hybridMultilevel"/>
    <w:tmpl w:val="6D5A96B4"/>
    <w:lvl w:ilvl="0" w:tplc="2818A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67CAF"/>
    <w:multiLevelType w:val="hybridMultilevel"/>
    <w:tmpl w:val="8C865BE2"/>
    <w:lvl w:ilvl="0" w:tplc="25823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F725F5"/>
    <w:multiLevelType w:val="hybridMultilevel"/>
    <w:tmpl w:val="F100160A"/>
    <w:lvl w:ilvl="0" w:tplc="0FB4EE9E">
      <w:start w:val="1"/>
      <w:numFmt w:val="bullet"/>
      <w:pStyle w:val="Subttu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D077A"/>
    <w:multiLevelType w:val="hybridMultilevel"/>
    <w:tmpl w:val="E772A8C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B1104CB"/>
    <w:multiLevelType w:val="hybridMultilevel"/>
    <w:tmpl w:val="E25A3DFA"/>
    <w:lvl w:ilvl="0" w:tplc="0C0A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DD27D4"/>
    <w:multiLevelType w:val="hybridMultilevel"/>
    <w:tmpl w:val="47B2E1A8"/>
    <w:lvl w:ilvl="0" w:tplc="0C0A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51D7EFB"/>
    <w:multiLevelType w:val="multilevel"/>
    <w:tmpl w:val="84C64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62E5CD2"/>
    <w:multiLevelType w:val="hybridMultilevel"/>
    <w:tmpl w:val="EB1E97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832B1"/>
    <w:multiLevelType w:val="multilevel"/>
    <w:tmpl w:val="AFAE252C"/>
    <w:lvl w:ilvl="0">
      <w:start w:val="7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>
    <w:nsid w:val="2B1D2E8B"/>
    <w:multiLevelType w:val="hybridMultilevel"/>
    <w:tmpl w:val="F2A68BAC"/>
    <w:lvl w:ilvl="0" w:tplc="0C0A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8">
    <w:nsid w:val="37E05D31"/>
    <w:multiLevelType w:val="hybridMultilevel"/>
    <w:tmpl w:val="C42C521A"/>
    <w:lvl w:ilvl="0" w:tplc="0C0A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692971"/>
    <w:multiLevelType w:val="hybridMultilevel"/>
    <w:tmpl w:val="1110FF8A"/>
    <w:lvl w:ilvl="0" w:tplc="122EB4C8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56" w:hanging="360"/>
      </w:pPr>
    </w:lvl>
    <w:lvl w:ilvl="2" w:tplc="440A001B" w:tentative="1">
      <w:start w:val="1"/>
      <w:numFmt w:val="lowerRoman"/>
      <w:lvlText w:val="%3."/>
      <w:lvlJc w:val="right"/>
      <w:pPr>
        <w:ind w:left="3076" w:hanging="180"/>
      </w:pPr>
    </w:lvl>
    <w:lvl w:ilvl="3" w:tplc="440A000F" w:tentative="1">
      <w:start w:val="1"/>
      <w:numFmt w:val="decimal"/>
      <w:lvlText w:val="%4."/>
      <w:lvlJc w:val="left"/>
      <w:pPr>
        <w:ind w:left="3796" w:hanging="360"/>
      </w:pPr>
    </w:lvl>
    <w:lvl w:ilvl="4" w:tplc="440A0019" w:tentative="1">
      <w:start w:val="1"/>
      <w:numFmt w:val="lowerLetter"/>
      <w:lvlText w:val="%5."/>
      <w:lvlJc w:val="left"/>
      <w:pPr>
        <w:ind w:left="4516" w:hanging="360"/>
      </w:pPr>
    </w:lvl>
    <w:lvl w:ilvl="5" w:tplc="440A001B" w:tentative="1">
      <w:start w:val="1"/>
      <w:numFmt w:val="lowerRoman"/>
      <w:lvlText w:val="%6."/>
      <w:lvlJc w:val="right"/>
      <w:pPr>
        <w:ind w:left="5236" w:hanging="180"/>
      </w:pPr>
    </w:lvl>
    <w:lvl w:ilvl="6" w:tplc="440A000F" w:tentative="1">
      <w:start w:val="1"/>
      <w:numFmt w:val="decimal"/>
      <w:lvlText w:val="%7."/>
      <w:lvlJc w:val="left"/>
      <w:pPr>
        <w:ind w:left="5956" w:hanging="360"/>
      </w:pPr>
    </w:lvl>
    <w:lvl w:ilvl="7" w:tplc="440A0019" w:tentative="1">
      <w:start w:val="1"/>
      <w:numFmt w:val="lowerLetter"/>
      <w:lvlText w:val="%8."/>
      <w:lvlJc w:val="left"/>
      <w:pPr>
        <w:ind w:left="6676" w:hanging="360"/>
      </w:pPr>
    </w:lvl>
    <w:lvl w:ilvl="8" w:tplc="4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3AEF29F1"/>
    <w:multiLevelType w:val="hybridMultilevel"/>
    <w:tmpl w:val="5A749D58"/>
    <w:lvl w:ilvl="0" w:tplc="0C0A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 w:val="0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01799"/>
    <w:multiLevelType w:val="hybridMultilevel"/>
    <w:tmpl w:val="E898CAF4"/>
    <w:lvl w:ilvl="0" w:tplc="FFFFFFFF">
      <w:start w:val="1"/>
      <w:numFmt w:val="upperLetter"/>
      <w:pStyle w:val="Ttulo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>
      <w:start w:val="2"/>
      <w:numFmt w:val="decimal"/>
      <w:lvlText w:val="%4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C22E55"/>
    <w:multiLevelType w:val="hybridMultilevel"/>
    <w:tmpl w:val="EC1EF6BA"/>
    <w:lvl w:ilvl="0" w:tplc="D876B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55D83"/>
    <w:multiLevelType w:val="hybridMultilevel"/>
    <w:tmpl w:val="DD6293DC"/>
    <w:lvl w:ilvl="0" w:tplc="FCE21A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041DA6"/>
    <w:multiLevelType w:val="hybridMultilevel"/>
    <w:tmpl w:val="81CCD548"/>
    <w:lvl w:ilvl="0" w:tplc="8DA6A64E">
      <w:start w:val="9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3141E78"/>
    <w:multiLevelType w:val="hybridMultilevel"/>
    <w:tmpl w:val="1A8029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E43F1"/>
    <w:multiLevelType w:val="hybridMultilevel"/>
    <w:tmpl w:val="96DAA8E2"/>
    <w:lvl w:ilvl="0" w:tplc="44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E5EBD"/>
    <w:multiLevelType w:val="hybridMultilevel"/>
    <w:tmpl w:val="9040607E"/>
    <w:lvl w:ilvl="0" w:tplc="08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>
    <w:nsid w:val="4C617513"/>
    <w:multiLevelType w:val="hybridMultilevel"/>
    <w:tmpl w:val="7174094A"/>
    <w:lvl w:ilvl="0" w:tplc="440A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2582315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C2BAF6FE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9527932">
      <w:start w:val="1"/>
      <w:numFmt w:val="lowerLetter"/>
      <w:lvlText w:val="%5)"/>
      <w:lvlJc w:val="left"/>
      <w:pPr>
        <w:ind w:left="3060" w:hanging="360"/>
      </w:pPr>
      <w:rPr>
        <w:rFonts w:hint="default"/>
      </w:rPr>
    </w:lvl>
    <w:lvl w:ilvl="5" w:tplc="CC0A3836">
      <w:start w:val="2"/>
      <w:numFmt w:val="lowerRoman"/>
      <w:lvlText w:val="%6)"/>
      <w:lvlJc w:val="left"/>
      <w:pPr>
        <w:ind w:left="4320" w:hanging="72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>
    <w:nsid w:val="4D1B5388"/>
    <w:multiLevelType w:val="hybridMultilevel"/>
    <w:tmpl w:val="C57A7CB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9E7A73"/>
    <w:multiLevelType w:val="hybridMultilevel"/>
    <w:tmpl w:val="CAEA0D96"/>
    <w:lvl w:ilvl="0" w:tplc="0C0A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440A0017">
      <w:start w:val="1"/>
      <w:numFmt w:val="lowerLetter"/>
      <w:lvlText w:val="%2)"/>
      <w:lvlJc w:val="left"/>
      <w:pPr>
        <w:tabs>
          <w:tab w:val="num" w:pos="2835"/>
        </w:tabs>
        <w:ind w:left="2835" w:hanging="360"/>
      </w:pPr>
    </w:lvl>
    <w:lvl w:ilvl="2" w:tplc="25823150">
      <w:start w:val="1"/>
      <w:numFmt w:val="decimal"/>
      <w:lvlText w:val="%3.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1">
    <w:nsid w:val="538842A1"/>
    <w:multiLevelType w:val="multilevel"/>
    <w:tmpl w:val="D1E2882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2">
    <w:nsid w:val="597A69F9"/>
    <w:multiLevelType w:val="multilevel"/>
    <w:tmpl w:val="8500B14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160" w:firstLine="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>
    <w:nsid w:val="5A437AF1"/>
    <w:multiLevelType w:val="hybridMultilevel"/>
    <w:tmpl w:val="5EF67DD8"/>
    <w:lvl w:ilvl="0" w:tplc="2640DB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A668CE"/>
    <w:multiLevelType w:val="hybridMultilevel"/>
    <w:tmpl w:val="FD58B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3631E"/>
    <w:multiLevelType w:val="multilevel"/>
    <w:tmpl w:val="D1E2882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6">
    <w:nsid w:val="6041700C"/>
    <w:multiLevelType w:val="hybridMultilevel"/>
    <w:tmpl w:val="D0F60684"/>
    <w:lvl w:ilvl="0" w:tplc="6B3C5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722F95"/>
    <w:multiLevelType w:val="hybridMultilevel"/>
    <w:tmpl w:val="1F10EC70"/>
    <w:lvl w:ilvl="0" w:tplc="48AAF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13284"/>
    <w:multiLevelType w:val="hybridMultilevel"/>
    <w:tmpl w:val="54C680B8"/>
    <w:lvl w:ilvl="0" w:tplc="8D56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4337F"/>
    <w:multiLevelType w:val="hybridMultilevel"/>
    <w:tmpl w:val="9A6215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42948EA"/>
    <w:multiLevelType w:val="hybridMultilevel"/>
    <w:tmpl w:val="81DAFAF8"/>
    <w:lvl w:ilvl="0" w:tplc="258231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B7067C8"/>
    <w:multiLevelType w:val="multilevel"/>
    <w:tmpl w:val="D1E2882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2">
    <w:nsid w:val="6C815E5C"/>
    <w:multiLevelType w:val="hybridMultilevel"/>
    <w:tmpl w:val="55D65AB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CBE0320"/>
    <w:multiLevelType w:val="hybridMultilevel"/>
    <w:tmpl w:val="1256D82A"/>
    <w:lvl w:ilvl="0" w:tplc="0C0A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6D2B6268"/>
    <w:multiLevelType w:val="hybridMultilevel"/>
    <w:tmpl w:val="DF7A0BAE"/>
    <w:lvl w:ilvl="0" w:tplc="4C10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AA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861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AE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C1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65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46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0B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07B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EC40BA"/>
    <w:multiLevelType w:val="hybridMultilevel"/>
    <w:tmpl w:val="D7EACA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3F3858"/>
    <w:multiLevelType w:val="hybridMultilevel"/>
    <w:tmpl w:val="7B8E7F4A"/>
    <w:lvl w:ilvl="0" w:tplc="D3DE84E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>
    <w:nsid w:val="7C04707F"/>
    <w:multiLevelType w:val="hybridMultilevel"/>
    <w:tmpl w:val="000AD856"/>
    <w:lvl w:ilvl="0" w:tplc="258231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DB00ACF"/>
    <w:multiLevelType w:val="hybridMultilevel"/>
    <w:tmpl w:val="0ED4247E"/>
    <w:lvl w:ilvl="0" w:tplc="2E5C0A82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F22DBB"/>
    <w:multiLevelType w:val="hybridMultilevel"/>
    <w:tmpl w:val="3C4EF080"/>
    <w:lvl w:ilvl="0" w:tplc="0C0A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31"/>
  </w:num>
  <w:num w:numId="4">
    <w:abstractNumId w:val="2"/>
  </w:num>
  <w:num w:numId="5">
    <w:abstractNumId w:val="10"/>
  </w:num>
  <w:num w:numId="6">
    <w:abstractNumId w:val="7"/>
  </w:num>
  <w:num w:numId="7">
    <w:abstractNumId w:val="46"/>
  </w:num>
  <w:num w:numId="8">
    <w:abstractNumId w:val="43"/>
  </w:num>
  <w:num w:numId="9">
    <w:abstractNumId w:val="13"/>
  </w:num>
  <w:num w:numId="10">
    <w:abstractNumId w:val="18"/>
  </w:num>
  <w:num w:numId="11">
    <w:abstractNumId w:val="9"/>
  </w:num>
  <w:num w:numId="12">
    <w:abstractNumId w:val="30"/>
  </w:num>
  <w:num w:numId="13">
    <w:abstractNumId w:val="20"/>
  </w:num>
  <w:num w:numId="14">
    <w:abstractNumId w:val="12"/>
  </w:num>
  <w:num w:numId="15">
    <w:abstractNumId w:val="23"/>
  </w:num>
  <w:num w:numId="16">
    <w:abstractNumId w:val="40"/>
  </w:num>
  <w:num w:numId="17">
    <w:abstractNumId w:val="0"/>
  </w:num>
  <w:num w:numId="18">
    <w:abstractNumId w:val="47"/>
  </w:num>
  <w:num w:numId="19">
    <w:abstractNumId w:val="17"/>
  </w:num>
  <w:num w:numId="20">
    <w:abstractNumId w:val="49"/>
  </w:num>
  <w:num w:numId="21">
    <w:abstractNumId w:val="28"/>
  </w:num>
  <w:num w:numId="22">
    <w:abstractNumId w:val="42"/>
  </w:num>
  <w:num w:numId="23">
    <w:abstractNumId w:val="44"/>
  </w:num>
  <w:num w:numId="24">
    <w:abstractNumId w:val="5"/>
  </w:num>
  <w:num w:numId="25">
    <w:abstractNumId w:val="37"/>
  </w:num>
  <w:num w:numId="26">
    <w:abstractNumId w:val="14"/>
  </w:num>
  <w:num w:numId="27">
    <w:abstractNumId w:val="38"/>
  </w:num>
  <w:num w:numId="28">
    <w:abstractNumId w:val="39"/>
  </w:num>
  <w:num w:numId="29">
    <w:abstractNumId w:val="36"/>
  </w:num>
  <w:num w:numId="30">
    <w:abstractNumId w:val="22"/>
  </w:num>
  <w:num w:numId="31">
    <w:abstractNumId w:val="11"/>
  </w:num>
  <w:num w:numId="32">
    <w:abstractNumId w:val="34"/>
  </w:num>
  <w:num w:numId="33">
    <w:abstractNumId w:val="25"/>
  </w:num>
  <w:num w:numId="34">
    <w:abstractNumId w:val="16"/>
  </w:num>
  <w:num w:numId="35">
    <w:abstractNumId w:val="8"/>
  </w:num>
  <w:num w:numId="36">
    <w:abstractNumId w:val="24"/>
  </w:num>
  <w:num w:numId="37">
    <w:abstractNumId w:val="33"/>
  </w:num>
  <w:num w:numId="38">
    <w:abstractNumId w:val="19"/>
  </w:num>
  <w:num w:numId="39">
    <w:abstractNumId w:val="26"/>
  </w:num>
  <w:num w:numId="40">
    <w:abstractNumId w:val="48"/>
  </w:num>
  <w:num w:numId="41">
    <w:abstractNumId w:val="29"/>
  </w:num>
  <w:num w:numId="42">
    <w:abstractNumId w:val="27"/>
  </w:num>
  <w:num w:numId="43">
    <w:abstractNumId w:val="45"/>
  </w:num>
  <w:num w:numId="44">
    <w:abstractNumId w:val="32"/>
  </w:num>
  <w:num w:numId="45">
    <w:abstractNumId w:val="6"/>
  </w:num>
  <w:num w:numId="46">
    <w:abstractNumId w:val="1"/>
  </w:num>
  <w:num w:numId="47">
    <w:abstractNumId w:val="41"/>
  </w:num>
  <w:num w:numId="48">
    <w:abstractNumId w:val="35"/>
  </w:num>
  <w:num w:numId="49">
    <w:abstractNumId w:val="15"/>
  </w:num>
  <w:num w:numId="50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7F8"/>
    <w:rsid w:val="00002346"/>
    <w:rsid w:val="00010438"/>
    <w:rsid w:val="000109D4"/>
    <w:rsid w:val="00010DDB"/>
    <w:rsid w:val="000115AE"/>
    <w:rsid w:val="000119C9"/>
    <w:rsid w:val="00011D97"/>
    <w:rsid w:val="00013897"/>
    <w:rsid w:val="00013AEB"/>
    <w:rsid w:val="00014423"/>
    <w:rsid w:val="000211FB"/>
    <w:rsid w:val="00023F95"/>
    <w:rsid w:val="00025006"/>
    <w:rsid w:val="00025B87"/>
    <w:rsid w:val="00031121"/>
    <w:rsid w:val="00031690"/>
    <w:rsid w:val="000316E2"/>
    <w:rsid w:val="00032435"/>
    <w:rsid w:val="00035A9D"/>
    <w:rsid w:val="00035EBF"/>
    <w:rsid w:val="00040567"/>
    <w:rsid w:val="00040E37"/>
    <w:rsid w:val="00043D23"/>
    <w:rsid w:val="000502C9"/>
    <w:rsid w:val="00050598"/>
    <w:rsid w:val="00053442"/>
    <w:rsid w:val="000539E6"/>
    <w:rsid w:val="0005693A"/>
    <w:rsid w:val="000577B7"/>
    <w:rsid w:val="00062444"/>
    <w:rsid w:val="00062785"/>
    <w:rsid w:val="00066FE4"/>
    <w:rsid w:val="00067854"/>
    <w:rsid w:val="00070713"/>
    <w:rsid w:val="000733FF"/>
    <w:rsid w:val="000749C0"/>
    <w:rsid w:val="00074BD1"/>
    <w:rsid w:val="000750F6"/>
    <w:rsid w:val="000850F6"/>
    <w:rsid w:val="00085426"/>
    <w:rsid w:val="00086E5F"/>
    <w:rsid w:val="00086E89"/>
    <w:rsid w:val="00086F21"/>
    <w:rsid w:val="00090527"/>
    <w:rsid w:val="00092EA8"/>
    <w:rsid w:val="00094D25"/>
    <w:rsid w:val="00094D7B"/>
    <w:rsid w:val="00095616"/>
    <w:rsid w:val="00095A65"/>
    <w:rsid w:val="000969BA"/>
    <w:rsid w:val="000979E3"/>
    <w:rsid w:val="000A4670"/>
    <w:rsid w:val="000A7602"/>
    <w:rsid w:val="000B044D"/>
    <w:rsid w:val="000B1859"/>
    <w:rsid w:val="000B4049"/>
    <w:rsid w:val="000B5EF2"/>
    <w:rsid w:val="000B7260"/>
    <w:rsid w:val="000C0B42"/>
    <w:rsid w:val="000C1064"/>
    <w:rsid w:val="000C5D51"/>
    <w:rsid w:val="000C6423"/>
    <w:rsid w:val="000C6C4A"/>
    <w:rsid w:val="000C79C2"/>
    <w:rsid w:val="000D015E"/>
    <w:rsid w:val="000D0194"/>
    <w:rsid w:val="000D03EB"/>
    <w:rsid w:val="000D25B0"/>
    <w:rsid w:val="000D28F4"/>
    <w:rsid w:val="000D45C7"/>
    <w:rsid w:val="000D4C55"/>
    <w:rsid w:val="000D51FC"/>
    <w:rsid w:val="000D5BF4"/>
    <w:rsid w:val="000D5BFD"/>
    <w:rsid w:val="000D7A10"/>
    <w:rsid w:val="000E0251"/>
    <w:rsid w:val="000E114D"/>
    <w:rsid w:val="000E1EF8"/>
    <w:rsid w:val="000E1FBB"/>
    <w:rsid w:val="000E487E"/>
    <w:rsid w:val="000E4A31"/>
    <w:rsid w:val="000E61DE"/>
    <w:rsid w:val="000E6AAC"/>
    <w:rsid w:val="000F068C"/>
    <w:rsid w:val="000F5427"/>
    <w:rsid w:val="000F5F56"/>
    <w:rsid w:val="000F6782"/>
    <w:rsid w:val="000F6CFE"/>
    <w:rsid w:val="000F7008"/>
    <w:rsid w:val="000F7668"/>
    <w:rsid w:val="00100283"/>
    <w:rsid w:val="00101AC3"/>
    <w:rsid w:val="001038E3"/>
    <w:rsid w:val="001043B4"/>
    <w:rsid w:val="00106279"/>
    <w:rsid w:val="00110050"/>
    <w:rsid w:val="00115905"/>
    <w:rsid w:val="0012093B"/>
    <w:rsid w:val="00120F0F"/>
    <w:rsid w:val="001221EF"/>
    <w:rsid w:val="00124568"/>
    <w:rsid w:val="00124CBF"/>
    <w:rsid w:val="00126201"/>
    <w:rsid w:val="0013031A"/>
    <w:rsid w:val="00132A27"/>
    <w:rsid w:val="0013307F"/>
    <w:rsid w:val="00134E64"/>
    <w:rsid w:val="00135640"/>
    <w:rsid w:val="001358F9"/>
    <w:rsid w:val="00140424"/>
    <w:rsid w:val="00140571"/>
    <w:rsid w:val="00141490"/>
    <w:rsid w:val="0014677C"/>
    <w:rsid w:val="00146FCB"/>
    <w:rsid w:val="0014777F"/>
    <w:rsid w:val="00147F94"/>
    <w:rsid w:val="001503F0"/>
    <w:rsid w:val="00150B81"/>
    <w:rsid w:val="00150BAD"/>
    <w:rsid w:val="00150DD6"/>
    <w:rsid w:val="00150F7C"/>
    <w:rsid w:val="001529F2"/>
    <w:rsid w:val="00153425"/>
    <w:rsid w:val="0015578F"/>
    <w:rsid w:val="00155DCB"/>
    <w:rsid w:val="00156B48"/>
    <w:rsid w:val="00156DB0"/>
    <w:rsid w:val="001577E6"/>
    <w:rsid w:val="00160035"/>
    <w:rsid w:val="00160B68"/>
    <w:rsid w:val="00161B75"/>
    <w:rsid w:val="00162A45"/>
    <w:rsid w:val="001637CE"/>
    <w:rsid w:val="001707E6"/>
    <w:rsid w:val="00175267"/>
    <w:rsid w:val="00176BB0"/>
    <w:rsid w:val="00180B64"/>
    <w:rsid w:val="00181182"/>
    <w:rsid w:val="00181458"/>
    <w:rsid w:val="00181BD0"/>
    <w:rsid w:val="00187DAE"/>
    <w:rsid w:val="00187F5F"/>
    <w:rsid w:val="00191510"/>
    <w:rsid w:val="00191BCF"/>
    <w:rsid w:val="00192815"/>
    <w:rsid w:val="0019733F"/>
    <w:rsid w:val="001A071C"/>
    <w:rsid w:val="001A184D"/>
    <w:rsid w:val="001B08FC"/>
    <w:rsid w:val="001B7090"/>
    <w:rsid w:val="001C2292"/>
    <w:rsid w:val="001C3262"/>
    <w:rsid w:val="001C43C0"/>
    <w:rsid w:val="001C478E"/>
    <w:rsid w:val="001C4FA5"/>
    <w:rsid w:val="001C57E0"/>
    <w:rsid w:val="001C5F0F"/>
    <w:rsid w:val="001C700F"/>
    <w:rsid w:val="001C74C4"/>
    <w:rsid w:val="001D2A0C"/>
    <w:rsid w:val="001D3DF8"/>
    <w:rsid w:val="001D4E20"/>
    <w:rsid w:val="001E0246"/>
    <w:rsid w:val="001E083F"/>
    <w:rsid w:val="001E4E1A"/>
    <w:rsid w:val="001E4FDC"/>
    <w:rsid w:val="001F04E4"/>
    <w:rsid w:val="001F0719"/>
    <w:rsid w:val="001F0E73"/>
    <w:rsid w:val="001F18F2"/>
    <w:rsid w:val="001F1F17"/>
    <w:rsid w:val="001F28F0"/>
    <w:rsid w:val="001F4836"/>
    <w:rsid w:val="001F540E"/>
    <w:rsid w:val="001F72EC"/>
    <w:rsid w:val="0020146B"/>
    <w:rsid w:val="00201648"/>
    <w:rsid w:val="002040A1"/>
    <w:rsid w:val="002042FE"/>
    <w:rsid w:val="00210656"/>
    <w:rsid w:val="00211FB8"/>
    <w:rsid w:val="002128AF"/>
    <w:rsid w:val="002134EF"/>
    <w:rsid w:val="00214A9F"/>
    <w:rsid w:val="00217D3E"/>
    <w:rsid w:val="00222FF6"/>
    <w:rsid w:val="00224C02"/>
    <w:rsid w:val="0022521F"/>
    <w:rsid w:val="002253F8"/>
    <w:rsid w:val="002255D4"/>
    <w:rsid w:val="002258EE"/>
    <w:rsid w:val="00225BDE"/>
    <w:rsid w:val="00227297"/>
    <w:rsid w:val="00230067"/>
    <w:rsid w:val="00231A6A"/>
    <w:rsid w:val="00232B48"/>
    <w:rsid w:val="0023314B"/>
    <w:rsid w:val="00235494"/>
    <w:rsid w:val="00236F59"/>
    <w:rsid w:val="00240D19"/>
    <w:rsid w:val="00243037"/>
    <w:rsid w:val="00243214"/>
    <w:rsid w:val="0024594B"/>
    <w:rsid w:val="00245F04"/>
    <w:rsid w:val="00250C88"/>
    <w:rsid w:val="00251B8A"/>
    <w:rsid w:val="0025242C"/>
    <w:rsid w:val="00253ECC"/>
    <w:rsid w:val="00255A2E"/>
    <w:rsid w:val="00256BDB"/>
    <w:rsid w:val="00256F31"/>
    <w:rsid w:val="00257A64"/>
    <w:rsid w:val="002642D1"/>
    <w:rsid w:val="002653FC"/>
    <w:rsid w:val="00270759"/>
    <w:rsid w:val="00271845"/>
    <w:rsid w:val="002722BE"/>
    <w:rsid w:val="002734FB"/>
    <w:rsid w:val="00273833"/>
    <w:rsid w:val="00273D8F"/>
    <w:rsid w:val="0027495E"/>
    <w:rsid w:val="002817F9"/>
    <w:rsid w:val="002836BD"/>
    <w:rsid w:val="00285DAA"/>
    <w:rsid w:val="00286205"/>
    <w:rsid w:val="00286665"/>
    <w:rsid w:val="00287E54"/>
    <w:rsid w:val="00290ECE"/>
    <w:rsid w:val="00292BFA"/>
    <w:rsid w:val="00293C66"/>
    <w:rsid w:val="00294217"/>
    <w:rsid w:val="00297757"/>
    <w:rsid w:val="0029777D"/>
    <w:rsid w:val="002978F7"/>
    <w:rsid w:val="0029793E"/>
    <w:rsid w:val="002A0251"/>
    <w:rsid w:val="002A2624"/>
    <w:rsid w:val="002A2DA9"/>
    <w:rsid w:val="002A5D0D"/>
    <w:rsid w:val="002A67A3"/>
    <w:rsid w:val="002B6E71"/>
    <w:rsid w:val="002C017B"/>
    <w:rsid w:val="002C0707"/>
    <w:rsid w:val="002C0D9D"/>
    <w:rsid w:val="002C1025"/>
    <w:rsid w:val="002C1F2E"/>
    <w:rsid w:val="002C23EE"/>
    <w:rsid w:val="002C267F"/>
    <w:rsid w:val="002C3A87"/>
    <w:rsid w:val="002C3C19"/>
    <w:rsid w:val="002C63EE"/>
    <w:rsid w:val="002C6F6E"/>
    <w:rsid w:val="002D240A"/>
    <w:rsid w:val="002D3E50"/>
    <w:rsid w:val="002D4A92"/>
    <w:rsid w:val="002D6147"/>
    <w:rsid w:val="002E1E14"/>
    <w:rsid w:val="002E34AD"/>
    <w:rsid w:val="002E5935"/>
    <w:rsid w:val="002E66A6"/>
    <w:rsid w:val="002E71BD"/>
    <w:rsid w:val="002F02A2"/>
    <w:rsid w:val="002F1100"/>
    <w:rsid w:val="002F2BE8"/>
    <w:rsid w:val="002F334B"/>
    <w:rsid w:val="002F76C5"/>
    <w:rsid w:val="0030063E"/>
    <w:rsid w:val="00300DA1"/>
    <w:rsid w:val="00301B76"/>
    <w:rsid w:val="00302626"/>
    <w:rsid w:val="00307C6A"/>
    <w:rsid w:val="003107C3"/>
    <w:rsid w:val="003117E1"/>
    <w:rsid w:val="0031252F"/>
    <w:rsid w:val="00315C80"/>
    <w:rsid w:val="00320266"/>
    <w:rsid w:val="003207AB"/>
    <w:rsid w:val="00321F64"/>
    <w:rsid w:val="0032679F"/>
    <w:rsid w:val="00326B55"/>
    <w:rsid w:val="00330604"/>
    <w:rsid w:val="0033060F"/>
    <w:rsid w:val="003309FB"/>
    <w:rsid w:val="003313CA"/>
    <w:rsid w:val="00335FB4"/>
    <w:rsid w:val="003363A3"/>
    <w:rsid w:val="00343892"/>
    <w:rsid w:val="00343C19"/>
    <w:rsid w:val="00345C28"/>
    <w:rsid w:val="003462C9"/>
    <w:rsid w:val="00346A83"/>
    <w:rsid w:val="00347070"/>
    <w:rsid w:val="00350076"/>
    <w:rsid w:val="003520E2"/>
    <w:rsid w:val="00363CA2"/>
    <w:rsid w:val="0036492C"/>
    <w:rsid w:val="00365C62"/>
    <w:rsid w:val="0036752E"/>
    <w:rsid w:val="00373BE7"/>
    <w:rsid w:val="0037549D"/>
    <w:rsid w:val="00376F48"/>
    <w:rsid w:val="00377E3C"/>
    <w:rsid w:val="0038282D"/>
    <w:rsid w:val="00382934"/>
    <w:rsid w:val="003833F3"/>
    <w:rsid w:val="003834FB"/>
    <w:rsid w:val="00383E13"/>
    <w:rsid w:val="00383EA4"/>
    <w:rsid w:val="00386055"/>
    <w:rsid w:val="0038758E"/>
    <w:rsid w:val="00390310"/>
    <w:rsid w:val="00390B8C"/>
    <w:rsid w:val="00391088"/>
    <w:rsid w:val="00395E55"/>
    <w:rsid w:val="003966B3"/>
    <w:rsid w:val="003967C2"/>
    <w:rsid w:val="00397088"/>
    <w:rsid w:val="003A2B55"/>
    <w:rsid w:val="003A49BA"/>
    <w:rsid w:val="003A59C3"/>
    <w:rsid w:val="003A67B6"/>
    <w:rsid w:val="003A6BC6"/>
    <w:rsid w:val="003A7B41"/>
    <w:rsid w:val="003B05BF"/>
    <w:rsid w:val="003B1536"/>
    <w:rsid w:val="003B5213"/>
    <w:rsid w:val="003B670C"/>
    <w:rsid w:val="003B742A"/>
    <w:rsid w:val="003B77D5"/>
    <w:rsid w:val="003B7C8A"/>
    <w:rsid w:val="003C3381"/>
    <w:rsid w:val="003D0C7A"/>
    <w:rsid w:val="003D74C9"/>
    <w:rsid w:val="003E20F9"/>
    <w:rsid w:val="003E5980"/>
    <w:rsid w:val="003E6F2F"/>
    <w:rsid w:val="003F07F1"/>
    <w:rsid w:val="003F0865"/>
    <w:rsid w:val="003F1B3C"/>
    <w:rsid w:val="003F1BC6"/>
    <w:rsid w:val="003F1F90"/>
    <w:rsid w:val="003F283A"/>
    <w:rsid w:val="003F392D"/>
    <w:rsid w:val="003F4982"/>
    <w:rsid w:val="003F7385"/>
    <w:rsid w:val="003F73BD"/>
    <w:rsid w:val="00401389"/>
    <w:rsid w:val="004014A9"/>
    <w:rsid w:val="004036EC"/>
    <w:rsid w:val="00406DF5"/>
    <w:rsid w:val="00407F91"/>
    <w:rsid w:val="004105EE"/>
    <w:rsid w:val="00410D68"/>
    <w:rsid w:val="004154AA"/>
    <w:rsid w:val="00421D01"/>
    <w:rsid w:val="00422569"/>
    <w:rsid w:val="00424090"/>
    <w:rsid w:val="004256D0"/>
    <w:rsid w:val="004264FB"/>
    <w:rsid w:val="004266E5"/>
    <w:rsid w:val="00426A45"/>
    <w:rsid w:val="004279F7"/>
    <w:rsid w:val="004300EE"/>
    <w:rsid w:val="00430240"/>
    <w:rsid w:val="00431C24"/>
    <w:rsid w:val="004337D5"/>
    <w:rsid w:val="00433F63"/>
    <w:rsid w:val="004342BC"/>
    <w:rsid w:val="004354A2"/>
    <w:rsid w:val="0043795E"/>
    <w:rsid w:val="00441C0A"/>
    <w:rsid w:val="00441F50"/>
    <w:rsid w:val="004443BC"/>
    <w:rsid w:val="00445733"/>
    <w:rsid w:val="004463FF"/>
    <w:rsid w:val="00450B24"/>
    <w:rsid w:val="00453C9C"/>
    <w:rsid w:val="00456F15"/>
    <w:rsid w:val="00457D81"/>
    <w:rsid w:val="00463057"/>
    <w:rsid w:val="0046338B"/>
    <w:rsid w:val="00463D11"/>
    <w:rsid w:val="00464C45"/>
    <w:rsid w:val="00474C46"/>
    <w:rsid w:val="00474C6C"/>
    <w:rsid w:val="004750AA"/>
    <w:rsid w:val="00475BDA"/>
    <w:rsid w:val="00475F70"/>
    <w:rsid w:val="004772D1"/>
    <w:rsid w:val="00480544"/>
    <w:rsid w:val="00480D0A"/>
    <w:rsid w:val="004829E7"/>
    <w:rsid w:val="004839C2"/>
    <w:rsid w:val="00483B27"/>
    <w:rsid w:val="004902AC"/>
    <w:rsid w:val="0049434F"/>
    <w:rsid w:val="00495173"/>
    <w:rsid w:val="00495974"/>
    <w:rsid w:val="004959D4"/>
    <w:rsid w:val="00496963"/>
    <w:rsid w:val="004A1F54"/>
    <w:rsid w:val="004A21A4"/>
    <w:rsid w:val="004A3FCC"/>
    <w:rsid w:val="004A4564"/>
    <w:rsid w:val="004A618D"/>
    <w:rsid w:val="004A6646"/>
    <w:rsid w:val="004A69B5"/>
    <w:rsid w:val="004B00C8"/>
    <w:rsid w:val="004B0B52"/>
    <w:rsid w:val="004B1916"/>
    <w:rsid w:val="004B6AA2"/>
    <w:rsid w:val="004C1561"/>
    <w:rsid w:val="004C1AE6"/>
    <w:rsid w:val="004C230E"/>
    <w:rsid w:val="004C28DA"/>
    <w:rsid w:val="004C2E92"/>
    <w:rsid w:val="004C3E00"/>
    <w:rsid w:val="004C718C"/>
    <w:rsid w:val="004C7479"/>
    <w:rsid w:val="004C7E83"/>
    <w:rsid w:val="004D07DD"/>
    <w:rsid w:val="004D1E01"/>
    <w:rsid w:val="004D287B"/>
    <w:rsid w:val="004D3ED4"/>
    <w:rsid w:val="004D4237"/>
    <w:rsid w:val="004D49F9"/>
    <w:rsid w:val="004D4E21"/>
    <w:rsid w:val="004D5CBF"/>
    <w:rsid w:val="004E0376"/>
    <w:rsid w:val="004E21A4"/>
    <w:rsid w:val="004E4E39"/>
    <w:rsid w:val="004E7AE3"/>
    <w:rsid w:val="004F1219"/>
    <w:rsid w:val="004F1A71"/>
    <w:rsid w:val="004F5487"/>
    <w:rsid w:val="004F58FD"/>
    <w:rsid w:val="004F6131"/>
    <w:rsid w:val="004F6C1D"/>
    <w:rsid w:val="004F6DDE"/>
    <w:rsid w:val="005001DD"/>
    <w:rsid w:val="005003D6"/>
    <w:rsid w:val="005005F8"/>
    <w:rsid w:val="005028B3"/>
    <w:rsid w:val="00504C89"/>
    <w:rsid w:val="00506653"/>
    <w:rsid w:val="00507384"/>
    <w:rsid w:val="00515C39"/>
    <w:rsid w:val="00516A74"/>
    <w:rsid w:val="0052284C"/>
    <w:rsid w:val="0052384A"/>
    <w:rsid w:val="005238E2"/>
    <w:rsid w:val="005272B2"/>
    <w:rsid w:val="00532073"/>
    <w:rsid w:val="00534B91"/>
    <w:rsid w:val="00535AD9"/>
    <w:rsid w:val="00542C9C"/>
    <w:rsid w:val="00543F18"/>
    <w:rsid w:val="00544289"/>
    <w:rsid w:val="00545C87"/>
    <w:rsid w:val="00547DB7"/>
    <w:rsid w:val="005527F8"/>
    <w:rsid w:val="005552D4"/>
    <w:rsid w:val="005615B0"/>
    <w:rsid w:val="005651AB"/>
    <w:rsid w:val="00570C76"/>
    <w:rsid w:val="00570E69"/>
    <w:rsid w:val="005710B7"/>
    <w:rsid w:val="005712E0"/>
    <w:rsid w:val="00574F1E"/>
    <w:rsid w:val="00575C2F"/>
    <w:rsid w:val="0057660F"/>
    <w:rsid w:val="00577514"/>
    <w:rsid w:val="00580FEB"/>
    <w:rsid w:val="005840ED"/>
    <w:rsid w:val="00585C37"/>
    <w:rsid w:val="00587355"/>
    <w:rsid w:val="0058776E"/>
    <w:rsid w:val="00587DA2"/>
    <w:rsid w:val="00593E8C"/>
    <w:rsid w:val="00595493"/>
    <w:rsid w:val="005956CF"/>
    <w:rsid w:val="005963F3"/>
    <w:rsid w:val="00596AA2"/>
    <w:rsid w:val="00596E35"/>
    <w:rsid w:val="005A01DF"/>
    <w:rsid w:val="005A36F3"/>
    <w:rsid w:val="005A3883"/>
    <w:rsid w:val="005A3ACD"/>
    <w:rsid w:val="005A59AF"/>
    <w:rsid w:val="005A6727"/>
    <w:rsid w:val="005B1F0B"/>
    <w:rsid w:val="005B2585"/>
    <w:rsid w:val="005B2F8F"/>
    <w:rsid w:val="005B4132"/>
    <w:rsid w:val="005B4C77"/>
    <w:rsid w:val="005B5F17"/>
    <w:rsid w:val="005C03BC"/>
    <w:rsid w:val="005C2D18"/>
    <w:rsid w:val="005C3910"/>
    <w:rsid w:val="005C4988"/>
    <w:rsid w:val="005C5D61"/>
    <w:rsid w:val="005C5E67"/>
    <w:rsid w:val="005D10BB"/>
    <w:rsid w:val="005D3457"/>
    <w:rsid w:val="005D38A0"/>
    <w:rsid w:val="005D5521"/>
    <w:rsid w:val="005D5B59"/>
    <w:rsid w:val="005D6B26"/>
    <w:rsid w:val="005D747F"/>
    <w:rsid w:val="005D790B"/>
    <w:rsid w:val="005E307F"/>
    <w:rsid w:val="005E5586"/>
    <w:rsid w:val="005E597F"/>
    <w:rsid w:val="005E6694"/>
    <w:rsid w:val="005E7D33"/>
    <w:rsid w:val="005F5725"/>
    <w:rsid w:val="005F7782"/>
    <w:rsid w:val="00600C7C"/>
    <w:rsid w:val="006054DD"/>
    <w:rsid w:val="006068B6"/>
    <w:rsid w:val="00606B8A"/>
    <w:rsid w:val="00610655"/>
    <w:rsid w:val="006109D6"/>
    <w:rsid w:val="00612284"/>
    <w:rsid w:val="0061515E"/>
    <w:rsid w:val="00617FDB"/>
    <w:rsid w:val="0062403D"/>
    <w:rsid w:val="00625C36"/>
    <w:rsid w:val="00626F31"/>
    <w:rsid w:val="006305AD"/>
    <w:rsid w:val="00630A47"/>
    <w:rsid w:val="00630DA3"/>
    <w:rsid w:val="00630F2C"/>
    <w:rsid w:val="006327B1"/>
    <w:rsid w:val="0063330B"/>
    <w:rsid w:val="006342F1"/>
    <w:rsid w:val="006370E7"/>
    <w:rsid w:val="006402A8"/>
    <w:rsid w:val="00644244"/>
    <w:rsid w:val="0064446B"/>
    <w:rsid w:val="00644C03"/>
    <w:rsid w:val="00650892"/>
    <w:rsid w:val="0065187B"/>
    <w:rsid w:val="00657085"/>
    <w:rsid w:val="00662456"/>
    <w:rsid w:val="006641DB"/>
    <w:rsid w:val="00665C83"/>
    <w:rsid w:val="00665CA3"/>
    <w:rsid w:val="00665CF0"/>
    <w:rsid w:val="00666A48"/>
    <w:rsid w:val="00666B41"/>
    <w:rsid w:val="00671C39"/>
    <w:rsid w:val="00672F24"/>
    <w:rsid w:val="00673BE1"/>
    <w:rsid w:val="00674512"/>
    <w:rsid w:val="00677CC9"/>
    <w:rsid w:val="00682F49"/>
    <w:rsid w:val="00683AC9"/>
    <w:rsid w:val="0068457A"/>
    <w:rsid w:val="00685974"/>
    <w:rsid w:val="00685D9B"/>
    <w:rsid w:val="00687E21"/>
    <w:rsid w:val="00687EB3"/>
    <w:rsid w:val="00692B17"/>
    <w:rsid w:val="006A22E1"/>
    <w:rsid w:val="006A265E"/>
    <w:rsid w:val="006A62BA"/>
    <w:rsid w:val="006A7CAD"/>
    <w:rsid w:val="006B0CEA"/>
    <w:rsid w:val="006B1DA2"/>
    <w:rsid w:val="006B56C7"/>
    <w:rsid w:val="006B64B8"/>
    <w:rsid w:val="006B6806"/>
    <w:rsid w:val="006C0819"/>
    <w:rsid w:val="006C4011"/>
    <w:rsid w:val="006C4865"/>
    <w:rsid w:val="006C563F"/>
    <w:rsid w:val="006C5AA8"/>
    <w:rsid w:val="006C68D7"/>
    <w:rsid w:val="006D157E"/>
    <w:rsid w:val="006D45A3"/>
    <w:rsid w:val="006E0712"/>
    <w:rsid w:val="006E09A8"/>
    <w:rsid w:val="006E18BC"/>
    <w:rsid w:val="006E222B"/>
    <w:rsid w:val="006E37D9"/>
    <w:rsid w:val="006E4732"/>
    <w:rsid w:val="006E475A"/>
    <w:rsid w:val="006E5762"/>
    <w:rsid w:val="006F2918"/>
    <w:rsid w:val="006F43EF"/>
    <w:rsid w:val="006F5573"/>
    <w:rsid w:val="006F5E62"/>
    <w:rsid w:val="006F6798"/>
    <w:rsid w:val="0070169A"/>
    <w:rsid w:val="00704567"/>
    <w:rsid w:val="00705486"/>
    <w:rsid w:val="00706286"/>
    <w:rsid w:val="00706D8C"/>
    <w:rsid w:val="00707C4D"/>
    <w:rsid w:val="00714EC6"/>
    <w:rsid w:val="007154BA"/>
    <w:rsid w:val="007160B3"/>
    <w:rsid w:val="0071620D"/>
    <w:rsid w:val="00716E3A"/>
    <w:rsid w:val="0071795B"/>
    <w:rsid w:val="00717F10"/>
    <w:rsid w:val="00727A8B"/>
    <w:rsid w:val="00727FA8"/>
    <w:rsid w:val="007315D0"/>
    <w:rsid w:val="00734348"/>
    <w:rsid w:val="00735276"/>
    <w:rsid w:val="00735464"/>
    <w:rsid w:val="00735726"/>
    <w:rsid w:val="00736432"/>
    <w:rsid w:val="00737F89"/>
    <w:rsid w:val="00740AA8"/>
    <w:rsid w:val="00741E22"/>
    <w:rsid w:val="00742888"/>
    <w:rsid w:val="007451BF"/>
    <w:rsid w:val="0074535F"/>
    <w:rsid w:val="00745EA1"/>
    <w:rsid w:val="0074659B"/>
    <w:rsid w:val="007503BB"/>
    <w:rsid w:val="00750DCC"/>
    <w:rsid w:val="00752132"/>
    <w:rsid w:val="0075323B"/>
    <w:rsid w:val="00753621"/>
    <w:rsid w:val="007566A9"/>
    <w:rsid w:val="00757ADB"/>
    <w:rsid w:val="007605E2"/>
    <w:rsid w:val="007627B2"/>
    <w:rsid w:val="00767AB8"/>
    <w:rsid w:val="00767E77"/>
    <w:rsid w:val="00770EB2"/>
    <w:rsid w:val="007711EC"/>
    <w:rsid w:val="007715F4"/>
    <w:rsid w:val="0077177A"/>
    <w:rsid w:val="00776035"/>
    <w:rsid w:val="00776D73"/>
    <w:rsid w:val="00785447"/>
    <w:rsid w:val="0078699B"/>
    <w:rsid w:val="0079093D"/>
    <w:rsid w:val="00790F18"/>
    <w:rsid w:val="0079125A"/>
    <w:rsid w:val="0079185D"/>
    <w:rsid w:val="007927DA"/>
    <w:rsid w:val="007934D1"/>
    <w:rsid w:val="00793748"/>
    <w:rsid w:val="00794FEB"/>
    <w:rsid w:val="007A1898"/>
    <w:rsid w:val="007A3B31"/>
    <w:rsid w:val="007A4D2A"/>
    <w:rsid w:val="007A7639"/>
    <w:rsid w:val="007A7837"/>
    <w:rsid w:val="007A799B"/>
    <w:rsid w:val="007B02B2"/>
    <w:rsid w:val="007B1D19"/>
    <w:rsid w:val="007B21CA"/>
    <w:rsid w:val="007B6BDC"/>
    <w:rsid w:val="007C172E"/>
    <w:rsid w:val="007C2C1B"/>
    <w:rsid w:val="007C2F37"/>
    <w:rsid w:val="007C7564"/>
    <w:rsid w:val="007D100B"/>
    <w:rsid w:val="007D1729"/>
    <w:rsid w:val="007D19D5"/>
    <w:rsid w:val="007D32B9"/>
    <w:rsid w:val="007D36BE"/>
    <w:rsid w:val="007D3B1A"/>
    <w:rsid w:val="007D4B3C"/>
    <w:rsid w:val="007D4F00"/>
    <w:rsid w:val="007D5152"/>
    <w:rsid w:val="007D5E75"/>
    <w:rsid w:val="007D711A"/>
    <w:rsid w:val="007D745F"/>
    <w:rsid w:val="007E318C"/>
    <w:rsid w:val="007E341F"/>
    <w:rsid w:val="007E4657"/>
    <w:rsid w:val="007E6439"/>
    <w:rsid w:val="007F1BB9"/>
    <w:rsid w:val="007F3E19"/>
    <w:rsid w:val="007F42A9"/>
    <w:rsid w:val="007F52B3"/>
    <w:rsid w:val="007F5640"/>
    <w:rsid w:val="007F78BA"/>
    <w:rsid w:val="00800038"/>
    <w:rsid w:val="0080015A"/>
    <w:rsid w:val="00800C6F"/>
    <w:rsid w:val="00801404"/>
    <w:rsid w:val="008014AC"/>
    <w:rsid w:val="00802A81"/>
    <w:rsid w:val="00804A22"/>
    <w:rsid w:val="00806D9D"/>
    <w:rsid w:val="00810C3F"/>
    <w:rsid w:val="00812BEE"/>
    <w:rsid w:val="00813870"/>
    <w:rsid w:val="00813ACD"/>
    <w:rsid w:val="00813E6A"/>
    <w:rsid w:val="00816EE7"/>
    <w:rsid w:val="00817C96"/>
    <w:rsid w:val="008213AA"/>
    <w:rsid w:val="00821D32"/>
    <w:rsid w:val="00824211"/>
    <w:rsid w:val="008321E9"/>
    <w:rsid w:val="00834936"/>
    <w:rsid w:val="008362FC"/>
    <w:rsid w:val="008367F4"/>
    <w:rsid w:val="00836A33"/>
    <w:rsid w:val="008402F9"/>
    <w:rsid w:val="0084041E"/>
    <w:rsid w:val="00840C12"/>
    <w:rsid w:val="00840C4D"/>
    <w:rsid w:val="0084386A"/>
    <w:rsid w:val="00844C0B"/>
    <w:rsid w:val="008455CB"/>
    <w:rsid w:val="0084609D"/>
    <w:rsid w:val="00855C1C"/>
    <w:rsid w:val="00860789"/>
    <w:rsid w:val="00863495"/>
    <w:rsid w:val="00867D62"/>
    <w:rsid w:val="0087051D"/>
    <w:rsid w:val="00870A3B"/>
    <w:rsid w:val="00870D89"/>
    <w:rsid w:val="008713B2"/>
    <w:rsid w:val="00871A44"/>
    <w:rsid w:val="00871DA9"/>
    <w:rsid w:val="00872C52"/>
    <w:rsid w:val="00875C03"/>
    <w:rsid w:val="00880B36"/>
    <w:rsid w:val="00882BD3"/>
    <w:rsid w:val="008842F7"/>
    <w:rsid w:val="00885801"/>
    <w:rsid w:val="008874F1"/>
    <w:rsid w:val="00887A20"/>
    <w:rsid w:val="00890110"/>
    <w:rsid w:val="008921B4"/>
    <w:rsid w:val="008946D8"/>
    <w:rsid w:val="008954E5"/>
    <w:rsid w:val="008A02A3"/>
    <w:rsid w:val="008A0FD9"/>
    <w:rsid w:val="008A235B"/>
    <w:rsid w:val="008A3A39"/>
    <w:rsid w:val="008A4975"/>
    <w:rsid w:val="008A581B"/>
    <w:rsid w:val="008B07BB"/>
    <w:rsid w:val="008B3791"/>
    <w:rsid w:val="008B3A2B"/>
    <w:rsid w:val="008B481F"/>
    <w:rsid w:val="008B62B6"/>
    <w:rsid w:val="008B723F"/>
    <w:rsid w:val="008B7245"/>
    <w:rsid w:val="008B7AC0"/>
    <w:rsid w:val="008C0C2D"/>
    <w:rsid w:val="008C5921"/>
    <w:rsid w:val="008C6B01"/>
    <w:rsid w:val="008C6B05"/>
    <w:rsid w:val="008D0DCA"/>
    <w:rsid w:val="008D739C"/>
    <w:rsid w:val="008D73FB"/>
    <w:rsid w:val="008D742A"/>
    <w:rsid w:val="008E1859"/>
    <w:rsid w:val="008E25F2"/>
    <w:rsid w:val="008E2860"/>
    <w:rsid w:val="008E2A84"/>
    <w:rsid w:val="008E42D5"/>
    <w:rsid w:val="008E4C1B"/>
    <w:rsid w:val="008E540A"/>
    <w:rsid w:val="008E62A5"/>
    <w:rsid w:val="008F45C4"/>
    <w:rsid w:val="008F57FF"/>
    <w:rsid w:val="008F63DE"/>
    <w:rsid w:val="008F7DD3"/>
    <w:rsid w:val="009003E8"/>
    <w:rsid w:val="00901543"/>
    <w:rsid w:val="0090176E"/>
    <w:rsid w:val="0090395C"/>
    <w:rsid w:val="00904CEB"/>
    <w:rsid w:val="0090571C"/>
    <w:rsid w:val="00906456"/>
    <w:rsid w:val="00910054"/>
    <w:rsid w:val="009108BA"/>
    <w:rsid w:val="009123B5"/>
    <w:rsid w:val="00913350"/>
    <w:rsid w:val="00913BBC"/>
    <w:rsid w:val="00920EE4"/>
    <w:rsid w:val="00920F0D"/>
    <w:rsid w:val="00921C61"/>
    <w:rsid w:val="009239D0"/>
    <w:rsid w:val="00923EB8"/>
    <w:rsid w:val="00926C90"/>
    <w:rsid w:val="0092719F"/>
    <w:rsid w:val="009272D4"/>
    <w:rsid w:val="00927C53"/>
    <w:rsid w:val="009300FF"/>
    <w:rsid w:val="0093069B"/>
    <w:rsid w:val="00930E5B"/>
    <w:rsid w:val="00933872"/>
    <w:rsid w:val="0093425E"/>
    <w:rsid w:val="00934FCD"/>
    <w:rsid w:val="009378A0"/>
    <w:rsid w:val="00940BAD"/>
    <w:rsid w:val="00942296"/>
    <w:rsid w:val="0094304C"/>
    <w:rsid w:val="009461DA"/>
    <w:rsid w:val="00947A86"/>
    <w:rsid w:val="009539FA"/>
    <w:rsid w:val="00954641"/>
    <w:rsid w:val="00954845"/>
    <w:rsid w:val="00954F5A"/>
    <w:rsid w:val="00957890"/>
    <w:rsid w:val="009608CE"/>
    <w:rsid w:val="00961EDF"/>
    <w:rsid w:val="009626C0"/>
    <w:rsid w:val="009635D8"/>
    <w:rsid w:val="0096485C"/>
    <w:rsid w:val="00965292"/>
    <w:rsid w:val="009654E4"/>
    <w:rsid w:val="00966888"/>
    <w:rsid w:val="00966D63"/>
    <w:rsid w:val="00967447"/>
    <w:rsid w:val="00970F0D"/>
    <w:rsid w:val="009728A7"/>
    <w:rsid w:val="00972D12"/>
    <w:rsid w:val="0097342D"/>
    <w:rsid w:val="00974E5D"/>
    <w:rsid w:val="0097511D"/>
    <w:rsid w:val="00976423"/>
    <w:rsid w:val="00977EAD"/>
    <w:rsid w:val="009829E2"/>
    <w:rsid w:val="00983468"/>
    <w:rsid w:val="00987539"/>
    <w:rsid w:val="00990564"/>
    <w:rsid w:val="00992E26"/>
    <w:rsid w:val="00995CDF"/>
    <w:rsid w:val="00996B18"/>
    <w:rsid w:val="00996DFF"/>
    <w:rsid w:val="009A05A8"/>
    <w:rsid w:val="009A388E"/>
    <w:rsid w:val="009A4CC4"/>
    <w:rsid w:val="009A5547"/>
    <w:rsid w:val="009A59D8"/>
    <w:rsid w:val="009A60D5"/>
    <w:rsid w:val="009A66C7"/>
    <w:rsid w:val="009B40B1"/>
    <w:rsid w:val="009B4159"/>
    <w:rsid w:val="009B5E57"/>
    <w:rsid w:val="009B7C84"/>
    <w:rsid w:val="009C0BDF"/>
    <w:rsid w:val="009C0F50"/>
    <w:rsid w:val="009C27D7"/>
    <w:rsid w:val="009C3D69"/>
    <w:rsid w:val="009C401B"/>
    <w:rsid w:val="009C4035"/>
    <w:rsid w:val="009D52D6"/>
    <w:rsid w:val="009D7555"/>
    <w:rsid w:val="009D7EB3"/>
    <w:rsid w:val="009E046D"/>
    <w:rsid w:val="009E2AC2"/>
    <w:rsid w:val="009E2BB2"/>
    <w:rsid w:val="009E4F4A"/>
    <w:rsid w:val="009E550F"/>
    <w:rsid w:val="009E5E5A"/>
    <w:rsid w:val="009E7250"/>
    <w:rsid w:val="009E7AFB"/>
    <w:rsid w:val="009F600A"/>
    <w:rsid w:val="00A01DFB"/>
    <w:rsid w:val="00A03267"/>
    <w:rsid w:val="00A03B62"/>
    <w:rsid w:val="00A03CE0"/>
    <w:rsid w:val="00A04ABD"/>
    <w:rsid w:val="00A0626A"/>
    <w:rsid w:val="00A13E47"/>
    <w:rsid w:val="00A20015"/>
    <w:rsid w:val="00A20305"/>
    <w:rsid w:val="00A22AEB"/>
    <w:rsid w:val="00A24F90"/>
    <w:rsid w:val="00A256B1"/>
    <w:rsid w:val="00A25F21"/>
    <w:rsid w:val="00A26C1D"/>
    <w:rsid w:val="00A27988"/>
    <w:rsid w:val="00A32BEA"/>
    <w:rsid w:val="00A330E9"/>
    <w:rsid w:val="00A3567B"/>
    <w:rsid w:val="00A375E5"/>
    <w:rsid w:val="00A377C9"/>
    <w:rsid w:val="00A417A0"/>
    <w:rsid w:val="00A42E1F"/>
    <w:rsid w:val="00A42EB0"/>
    <w:rsid w:val="00A4375C"/>
    <w:rsid w:val="00A50E5F"/>
    <w:rsid w:val="00A523F0"/>
    <w:rsid w:val="00A536B6"/>
    <w:rsid w:val="00A54BB6"/>
    <w:rsid w:val="00A55C3A"/>
    <w:rsid w:val="00A566E5"/>
    <w:rsid w:val="00A6427F"/>
    <w:rsid w:val="00A648AD"/>
    <w:rsid w:val="00A64CD6"/>
    <w:rsid w:val="00A70748"/>
    <w:rsid w:val="00A70DE7"/>
    <w:rsid w:val="00A77374"/>
    <w:rsid w:val="00A77805"/>
    <w:rsid w:val="00A82108"/>
    <w:rsid w:val="00A85926"/>
    <w:rsid w:val="00A86F13"/>
    <w:rsid w:val="00A9021D"/>
    <w:rsid w:val="00A91C13"/>
    <w:rsid w:val="00A92886"/>
    <w:rsid w:val="00A956DF"/>
    <w:rsid w:val="00A95A19"/>
    <w:rsid w:val="00A96E15"/>
    <w:rsid w:val="00A96E8C"/>
    <w:rsid w:val="00AA3F74"/>
    <w:rsid w:val="00AA702E"/>
    <w:rsid w:val="00AA7253"/>
    <w:rsid w:val="00AB27F5"/>
    <w:rsid w:val="00AB3099"/>
    <w:rsid w:val="00AB3CF0"/>
    <w:rsid w:val="00AB67BB"/>
    <w:rsid w:val="00AC1960"/>
    <w:rsid w:val="00AC3101"/>
    <w:rsid w:val="00AC7671"/>
    <w:rsid w:val="00AD012C"/>
    <w:rsid w:val="00AD380E"/>
    <w:rsid w:val="00AD4B99"/>
    <w:rsid w:val="00AD6ACC"/>
    <w:rsid w:val="00AE1533"/>
    <w:rsid w:val="00AE2786"/>
    <w:rsid w:val="00AE27D0"/>
    <w:rsid w:val="00AE2AAA"/>
    <w:rsid w:val="00AE3241"/>
    <w:rsid w:val="00AE3BB7"/>
    <w:rsid w:val="00AF1465"/>
    <w:rsid w:val="00AF18A3"/>
    <w:rsid w:val="00AF2E1B"/>
    <w:rsid w:val="00AF36E3"/>
    <w:rsid w:val="00AF3AF9"/>
    <w:rsid w:val="00AF3DD5"/>
    <w:rsid w:val="00AF41CB"/>
    <w:rsid w:val="00AF45DF"/>
    <w:rsid w:val="00AF6DA7"/>
    <w:rsid w:val="00AF7F87"/>
    <w:rsid w:val="00B0125F"/>
    <w:rsid w:val="00B02172"/>
    <w:rsid w:val="00B05AC7"/>
    <w:rsid w:val="00B0689D"/>
    <w:rsid w:val="00B0740D"/>
    <w:rsid w:val="00B1064B"/>
    <w:rsid w:val="00B11B90"/>
    <w:rsid w:val="00B1218A"/>
    <w:rsid w:val="00B12810"/>
    <w:rsid w:val="00B128E8"/>
    <w:rsid w:val="00B1394E"/>
    <w:rsid w:val="00B141DC"/>
    <w:rsid w:val="00B144F1"/>
    <w:rsid w:val="00B14599"/>
    <w:rsid w:val="00B14A56"/>
    <w:rsid w:val="00B169D0"/>
    <w:rsid w:val="00B2000D"/>
    <w:rsid w:val="00B21091"/>
    <w:rsid w:val="00B215E3"/>
    <w:rsid w:val="00B21996"/>
    <w:rsid w:val="00B2287F"/>
    <w:rsid w:val="00B263A8"/>
    <w:rsid w:val="00B26728"/>
    <w:rsid w:val="00B267B1"/>
    <w:rsid w:val="00B27364"/>
    <w:rsid w:val="00B3102B"/>
    <w:rsid w:val="00B31DF4"/>
    <w:rsid w:val="00B32721"/>
    <w:rsid w:val="00B331D7"/>
    <w:rsid w:val="00B35F94"/>
    <w:rsid w:val="00B40F5F"/>
    <w:rsid w:val="00B42417"/>
    <w:rsid w:val="00B42B84"/>
    <w:rsid w:val="00B43DC4"/>
    <w:rsid w:val="00B5010C"/>
    <w:rsid w:val="00B51782"/>
    <w:rsid w:val="00B537D0"/>
    <w:rsid w:val="00B53828"/>
    <w:rsid w:val="00B543FC"/>
    <w:rsid w:val="00B545D3"/>
    <w:rsid w:val="00B56ECC"/>
    <w:rsid w:val="00B578CC"/>
    <w:rsid w:val="00B61EA4"/>
    <w:rsid w:val="00B62B57"/>
    <w:rsid w:val="00B6469E"/>
    <w:rsid w:val="00B65B6F"/>
    <w:rsid w:val="00B6614D"/>
    <w:rsid w:val="00B67AA0"/>
    <w:rsid w:val="00B71A98"/>
    <w:rsid w:val="00B73598"/>
    <w:rsid w:val="00B74B25"/>
    <w:rsid w:val="00B751D4"/>
    <w:rsid w:val="00B7733B"/>
    <w:rsid w:val="00B81ADE"/>
    <w:rsid w:val="00B8227B"/>
    <w:rsid w:val="00B8250E"/>
    <w:rsid w:val="00B83224"/>
    <w:rsid w:val="00B8484E"/>
    <w:rsid w:val="00B879F4"/>
    <w:rsid w:val="00B90863"/>
    <w:rsid w:val="00B909CB"/>
    <w:rsid w:val="00B90BE9"/>
    <w:rsid w:val="00B910BE"/>
    <w:rsid w:val="00B9211D"/>
    <w:rsid w:val="00B93440"/>
    <w:rsid w:val="00B94037"/>
    <w:rsid w:val="00B946C5"/>
    <w:rsid w:val="00B95627"/>
    <w:rsid w:val="00B96443"/>
    <w:rsid w:val="00B96F70"/>
    <w:rsid w:val="00B97645"/>
    <w:rsid w:val="00B97C68"/>
    <w:rsid w:val="00BA2D2B"/>
    <w:rsid w:val="00BA3727"/>
    <w:rsid w:val="00BA3816"/>
    <w:rsid w:val="00BA46EE"/>
    <w:rsid w:val="00BA567E"/>
    <w:rsid w:val="00BA6DF1"/>
    <w:rsid w:val="00BB10AF"/>
    <w:rsid w:val="00BB1E03"/>
    <w:rsid w:val="00BB2D10"/>
    <w:rsid w:val="00BB7AE6"/>
    <w:rsid w:val="00BB7F54"/>
    <w:rsid w:val="00BC132C"/>
    <w:rsid w:val="00BC149A"/>
    <w:rsid w:val="00BC1991"/>
    <w:rsid w:val="00BC2639"/>
    <w:rsid w:val="00BC2911"/>
    <w:rsid w:val="00BC29DD"/>
    <w:rsid w:val="00BC31FE"/>
    <w:rsid w:val="00BC3616"/>
    <w:rsid w:val="00BC3EEA"/>
    <w:rsid w:val="00BC58E9"/>
    <w:rsid w:val="00BC6D48"/>
    <w:rsid w:val="00BD355F"/>
    <w:rsid w:val="00BD4F33"/>
    <w:rsid w:val="00BD68F7"/>
    <w:rsid w:val="00BD691E"/>
    <w:rsid w:val="00BE0444"/>
    <w:rsid w:val="00BE12F7"/>
    <w:rsid w:val="00BE1CCB"/>
    <w:rsid w:val="00BE36A8"/>
    <w:rsid w:val="00BE55C3"/>
    <w:rsid w:val="00BF07C1"/>
    <w:rsid w:val="00BF0913"/>
    <w:rsid w:val="00BF113F"/>
    <w:rsid w:val="00BF2AA9"/>
    <w:rsid w:val="00BF5195"/>
    <w:rsid w:val="00BF76C3"/>
    <w:rsid w:val="00C0028D"/>
    <w:rsid w:val="00C006A8"/>
    <w:rsid w:val="00C0373C"/>
    <w:rsid w:val="00C03EEE"/>
    <w:rsid w:val="00C07DDC"/>
    <w:rsid w:val="00C10B40"/>
    <w:rsid w:val="00C128FC"/>
    <w:rsid w:val="00C14981"/>
    <w:rsid w:val="00C15402"/>
    <w:rsid w:val="00C23C52"/>
    <w:rsid w:val="00C25393"/>
    <w:rsid w:val="00C26537"/>
    <w:rsid w:val="00C276F6"/>
    <w:rsid w:val="00C32C2F"/>
    <w:rsid w:val="00C33170"/>
    <w:rsid w:val="00C4029F"/>
    <w:rsid w:val="00C423EE"/>
    <w:rsid w:val="00C44A8F"/>
    <w:rsid w:val="00C45290"/>
    <w:rsid w:val="00C5107B"/>
    <w:rsid w:val="00C528E4"/>
    <w:rsid w:val="00C52B2C"/>
    <w:rsid w:val="00C53418"/>
    <w:rsid w:val="00C54275"/>
    <w:rsid w:val="00C552A3"/>
    <w:rsid w:val="00C56359"/>
    <w:rsid w:val="00C57D8B"/>
    <w:rsid w:val="00C6062F"/>
    <w:rsid w:val="00C6163B"/>
    <w:rsid w:val="00C61B64"/>
    <w:rsid w:val="00C62A14"/>
    <w:rsid w:val="00C648B0"/>
    <w:rsid w:val="00C70E50"/>
    <w:rsid w:val="00C717FC"/>
    <w:rsid w:val="00C71CDA"/>
    <w:rsid w:val="00C72653"/>
    <w:rsid w:val="00C732EC"/>
    <w:rsid w:val="00C73854"/>
    <w:rsid w:val="00C80236"/>
    <w:rsid w:val="00C80BDF"/>
    <w:rsid w:val="00C80CB9"/>
    <w:rsid w:val="00C80FD0"/>
    <w:rsid w:val="00C81132"/>
    <w:rsid w:val="00C827B5"/>
    <w:rsid w:val="00C8517D"/>
    <w:rsid w:val="00C86F0B"/>
    <w:rsid w:val="00C97DAB"/>
    <w:rsid w:val="00CA206D"/>
    <w:rsid w:val="00CA28E6"/>
    <w:rsid w:val="00CA5F63"/>
    <w:rsid w:val="00CA64A3"/>
    <w:rsid w:val="00CA7756"/>
    <w:rsid w:val="00CB0A83"/>
    <w:rsid w:val="00CB0D60"/>
    <w:rsid w:val="00CB1C72"/>
    <w:rsid w:val="00CB42DE"/>
    <w:rsid w:val="00CB48CE"/>
    <w:rsid w:val="00CB51E3"/>
    <w:rsid w:val="00CC1F25"/>
    <w:rsid w:val="00CC26DC"/>
    <w:rsid w:val="00CC2B3F"/>
    <w:rsid w:val="00CC2FFF"/>
    <w:rsid w:val="00CC3A81"/>
    <w:rsid w:val="00CC4179"/>
    <w:rsid w:val="00CC68D5"/>
    <w:rsid w:val="00CC6E5B"/>
    <w:rsid w:val="00CD1586"/>
    <w:rsid w:val="00CD1E43"/>
    <w:rsid w:val="00CD24A1"/>
    <w:rsid w:val="00CD4B33"/>
    <w:rsid w:val="00CD4F3F"/>
    <w:rsid w:val="00CE2634"/>
    <w:rsid w:val="00CF2616"/>
    <w:rsid w:val="00CF28A8"/>
    <w:rsid w:val="00CF45EC"/>
    <w:rsid w:val="00CF587F"/>
    <w:rsid w:val="00CF5B48"/>
    <w:rsid w:val="00CF6DEE"/>
    <w:rsid w:val="00D01353"/>
    <w:rsid w:val="00D020E6"/>
    <w:rsid w:val="00D026D4"/>
    <w:rsid w:val="00D036C0"/>
    <w:rsid w:val="00D03C78"/>
    <w:rsid w:val="00D050B9"/>
    <w:rsid w:val="00D05965"/>
    <w:rsid w:val="00D0721D"/>
    <w:rsid w:val="00D11E66"/>
    <w:rsid w:val="00D14071"/>
    <w:rsid w:val="00D142E8"/>
    <w:rsid w:val="00D14E32"/>
    <w:rsid w:val="00D15D2A"/>
    <w:rsid w:val="00D15FB2"/>
    <w:rsid w:val="00D16055"/>
    <w:rsid w:val="00D16105"/>
    <w:rsid w:val="00D169C4"/>
    <w:rsid w:val="00D169FA"/>
    <w:rsid w:val="00D17DC6"/>
    <w:rsid w:val="00D20CBB"/>
    <w:rsid w:val="00D234CB"/>
    <w:rsid w:val="00D237F5"/>
    <w:rsid w:val="00D23CAA"/>
    <w:rsid w:val="00D24011"/>
    <w:rsid w:val="00D241AB"/>
    <w:rsid w:val="00D24843"/>
    <w:rsid w:val="00D26A35"/>
    <w:rsid w:val="00D31E76"/>
    <w:rsid w:val="00D3231F"/>
    <w:rsid w:val="00D326A1"/>
    <w:rsid w:val="00D326E4"/>
    <w:rsid w:val="00D33694"/>
    <w:rsid w:val="00D33B49"/>
    <w:rsid w:val="00D34F05"/>
    <w:rsid w:val="00D36AC5"/>
    <w:rsid w:val="00D44515"/>
    <w:rsid w:val="00D45462"/>
    <w:rsid w:val="00D47176"/>
    <w:rsid w:val="00D50C2D"/>
    <w:rsid w:val="00D52053"/>
    <w:rsid w:val="00D524BB"/>
    <w:rsid w:val="00D53894"/>
    <w:rsid w:val="00D563DB"/>
    <w:rsid w:val="00D56544"/>
    <w:rsid w:val="00D6126B"/>
    <w:rsid w:val="00D624C9"/>
    <w:rsid w:val="00D6315B"/>
    <w:rsid w:val="00D64AC7"/>
    <w:rsid w:val="00D64C68"/>
    <w:rsid w:val="00D674F7"/>
    <w:rsid w:val="00D67A34"/>
    <w:rsid w:val="00D67BC0"/>
    <w:rsid w:val="00D700F5"/>
    <w:rsid w:val="00D70950"/>
    <w:rsid w:val="00D70EC5"/>
    <w:rsid w:val="00D716AB"/>
    <w:rsid w:val="00D71CA0"/>
    <w:rsid w:val="00D71F40"/>
    <w:rsid w:val="00D72921"/>
    <w:rsid w:val="00D75BB1"/>
    <w:rsid w:val="00D76760"/>
    <w:rsid w:val="00D818F3"/>
    <w:rsid w:val="00D82564"/>
    <w:rsid w:val="00D83DE1"/>
    <w:rsid w:val="00D84C5D"/>
    <w:rsid w:val="00D913FA"/>
    <w:rsid w:val="00D935A7"/>
    <w:rsid w:val="00D94413"/>
    <w:rsid w:val="00D94863"/>
    <w:rsid w:val="00D95985"/>
    <w:rsid w:val="00D97732"/>
    <w:rsid w:val="00DA0A79"/>
    <w:rsid w:val="00DA1DF9"/>
    <w:rsid w:val="00DA74DD"/>
    <w:rsid w:val="00DB2E00"/>
    <w:rsid w:val="00DB3790"/>
    <w:rsid w:val="00DB5B61"/>
    <w:rsid w:val="00DC55D5"/>
    <w:rsid w:val="00DD0CA3"/>
    <w:rsid w:val="00DD1DC4"/>
    <w:rsid w:val="00DD1F46"/>
    <w:rsid w:val="00DD2EAC"/>
    <w:rsid w:val="00DD4216"/>
    <w:rsid w:val="00DD4ECB"/>
    <w:rsid w:val="00DD4F82"/>
    <w:rsid w:val="00DD6449"/>
    <w:rsid w:val="00DE0599"/>
    <w:rsid w:val="00DE195A"/>
    <w:rsid w:val="00DE49C8"/>
    <w:rsid w:val="00DE5C0E"/>
    <w:rsid w:val="00DE5D01"/>
    <w:rsid w:val="00DE79D7"/>
    <w:rsid w:val="00DF324A"/>
    <w:rsid w:val="00DF364A"/>
    <w:rsid w:val="00DF63FD"/>
    <w:rsid w:val="00DF6783"/>
    <w:rsid w:val="00DF712E"/>
    <w:rsid w:val="00DF71EA"/>
    <w:rsid w:val="00DF7A9E"/>
    <w:rsid w:val="00DF7D62"/>
    <w:rsid w:val="00E0385F"/>
    <w:rsid w:val="00E07ACB"/>
    <w:rsid w:val="00E104C2"/>
    <w:rsid w:val="00E11930"/>
    <w:rsid w:val="00E11E0C"/>
    <w:rsid w:val="00E12826"/>
    <w:rsid w:val="00E12FB3"/>
    <w:rsid w:val="00E134CC"/>
    <w:rsid w:val="00E13CC1"/>
    <w:rsid w:val="00E1572D"/>
    <w:rsid w:val="00E15B1B"/>
    <w:rsid w:val="00E22A3D"/>
    <w:rsid w:val="00E22E61"/>
    <w:rsid w:val="00E25EEC"/>
    <w:rsid w:val="00E2637F"/>
    <w:rsid w:val="00E27331"/>
    <w:rsid w:val="00E273D3"/>
    <w:rsid w:val="00E27948"/>
    <w:rsid w:val="00E27B6F"/>
    <w:rsid w:val="00E30F17"/>
    <w:rsid w:val="00E31829"/>
    <w:rsid w:val="00E31B5F"/>
    <w:rsid w:val="00E324BA"/>
    <w:rsid w:val="00E34D1A"/>
    <w:rsid w:val="00E35725"/>
    <w:rsid w:val="00E37FCB"/>
    <w:rsid w:val="00E4224D"/>
    <w:rsid w:val="00E42E2A"/>
    <w:rsid w:val="00E44BBD"/>
    <w:rsid w:val="00E451E0"/>
    <w:rsid w:val="00E46468"/>
    <w:rsid w:val="00E474B8"/>
    <w:rsid w:val="00E47850"/>
    <w:rsid w:val="00E5076E"/>
    <w:rsid w:val="00E53031"/>
    <w:rsid w:val="00E54132"/>
    <w:rsid w:val="00E55316"/>
    <w:rsid w:val="00E56403"/>
    <w:rsid w:val="00E5673F"/>
    <w:rsid w:val="00E57871"/>
    <w:rsid w:val="00E608BF"/>
    <w:rsid w:val="00E61558"/>
    <w:rsid w:val="00E61ACC"/>
    <w:rsid w:val="00E635EA"/>
    <w:rsid w:val="00E6788B"/>
    <w:rsid w:val="00E7190D"/>
    <w:rsid w:val="00E76CB4"/>
    <w:rsid w:val="00E77B10"/>
    <w:rsid w:val="00E80000"/>
    <w:rsid w:val="00E802CA"/>
    <w:rsid w:val="00E83C67"/>
    <w:rsid w:val="00E87CA4"/>
    <w:rsid w:val="00E91A6D"/>
    <w:rsid w:val="00E9310C"/>
    <w:rsid w:val="00E948DC"/>
    <w:rsid w:val="00EA0E83"/>
    <w:rsid w:val="00EA4740"/>
    <w:rsid w:val="00EA4EC4"/>
    <w:rsid w:val="00EA7D8A"/>
    <w:rsid w:val="00EB1E26"/>
    <w:rsid w:val="00EB241B"/>
    <w:rsid w:val="00EB3029"/>
    <w:rsid w:val="00EB392C"/>
    <w:rsid w:val="00EB3D54"/>
    <w:rsid w:val="00EB7CFC"/>
    <w:rsid w:val="00EC0429"/>
    <w:rsid w:val="00EC08AA"/>
    <w:rsid w:val="00EC22FE"/>
    <w:rsid w:val="00EC3C94"/>
    <w:rsid w:val="00EC460B"/>
    <w:rsid w:val="00EC46A3"/>
    <w:rsid w:val="00EC723F"/>
    <w:rsid w:val="00EC7275"/>
    <w:rsid w:val="00ED3F5F"/>
    <w:rsid w:val="00ED56B7"/>
    <w:rsid w:val="00ED5C2A"/>
    <w:rsid w:val="00ED7000"/>
    <w:rsid w:val="00ED7A19"/>
    <w:rsid w:val="00ED7A34"/>
    <w:rsid w:val="00EE2311"/>
    <w:rsid w:val="00EE2EAA"/>
    <w:rsid w:val="00EE31FC"/>
    <w:rsid w:val="00EE4E52"/>
    <w:rsid w:val="00EF01AE"/>
    <w:rsid w:val="00EF0B9E"/>
    <w:rsid w:val="00EF13F6"/>
    <w:rsid w:val="00F0019A"/>
    <w:rsid w:val="00F00953"/>
    <w:rsid w:val="00F009EF"/>
    <w:rsid w:val="00F0177B"/>
    <w:rsid w:val="00F02B35"/>
    <w:rsid w:val="00F03764"/>
    <w:rsid w:val="00F050AD"/>
    <w:rsid w:val="00F052EE"/>
    <w:rsid w:val="00F0612A"/>
    <w:rsid w:val="00F10616"/>
    <w:rsid w:val="00F122C7"/>
    <w:rsid w:val="00F122CC"/>
    <w:rsid w:val="00F12F14"/>
    <w:rsid w:val="00F1306A"/>
    <w:rsid w:val="00F13363"/>
    <w:rsid w:val="00F13E62"/>
    <w:rsid w:val="00F209FA"/>
    <w:rsid w:val="00F21828"/>
    <w:rsid w:val="00F26659"/>
    <w:rsid w:val="00F2761C"/>
    <w:rsid w:val="00F27D38"/>
    <w:rsid w:val="00F325A1"/>
    <w:rsid w:val="00F355E5"/>
    <w:rsid w:val="00F36B6F"/>
    <w:rsid w:val="00F36C6D"/>
    <w:rsid w:val="00F3786C"/>
    <w:rsid w:val="00F41D88"/>
    <w:rsid w:val="00F42E16"/>
    <w:rsid w:val="00F47B78"/>
    <w:rsid w:val="00F50C0D"/>
    <w:rsid w:val="00F55985"/>
    <w:rsid w:val="00F56513"/>
    <w:rsid w:val="00F56943"/>
    <w:rsid w:val="00F56DCF"/>
    <w:rsid w:val="00F57713"/>
    <w:rsid w:val="00F61014"/>
    <w:rsid w:val="00F61B81"/>
    <w:rsid w:val="00F61DC3"/>
    <w:rsid w:val="00F61F32"/>
    <w:rsid w:val="00F62FED"/>
    <w:rsid w:val="00F64024"/>
    <w:rsid w:val="00F64AEB"/>
    <w:rsid w:val="00F65595"/>
    <w:rsid w:val="00F65E11"/>
    <w:rsid w:val="00F6769D"/>
    <w:rsid w:val="00F67A28"/>
    <w:rsid w:val="00F71642"/>
    <w:rsid w:val="00F726BC"/>
    <w:rsid w:val="00F7280E"/>
    <w:rsid w:val="00F72D5A"/>
    <w:rsid w:val="00F7559A"/>
    <w:rsid w:val="00F7593E"/>
    <w:rsid w:val="00F76233"/>
    <w:rsid w:val="00F773FD"/>
    <w:rsid w:val="00F77A32"/>
    <w:rsid w:val="00F831B1"/>
    <w:rsid w:val="00F84E34"/>
    <w:rsid w:val="00F865EC"/>
    <w:rsid w:val="00F87327"/>
    <w:rsid w:val="00F92A94"/>
    <w:rsid w:val="00F92C7E"/>
    <w:rsid w:val="00F92FC6"/>
    <w:rsid w:val="00F954F4"/>
    <w:rsid w:val="00F95D38"/>
    <w:rsid w:val="00F9745E"/>
    <w:rsid w:val="00F97F27"/>
    <w:rsid w:val="00FA080F"/>
    <w:rsid w:val="00FA12D7"/>
    <w:rsid w:val="00FA26D2"/>
    <w:rsid w:val="00FA3059"/>
    <w:rsid w:val="00FA38BA"/>
    <w:rsid w:val="00FA4E24"/>
    <w:rsid w:val="00FA5AEE"/>
    <w:rsid w:val="00FA76AD"/>
    <w:rsid w:val="00FB18E0"/>
    <w:rsid w:val="00FB1E82"/>
    <w:rsid w:val="00FB2950"/>
    <w:rsid w:val="00FB35F1"/>
    <w:rsid w:val="00FB3C09"/>
    <w:rsid w:val="00FB73C4"/>
    <w:rsid w:val="00FB73CA"/>
    <w:rsid w:val="00FB77C2"/>
    <w:rsid w:val="00FB7B38"/>
    <w:rsid w:val="00FC2548"/>
    <w:rsid w:val="00FC3EA8"/>
    <w:rsid w:val="00FC56D7"/>
    <w:rsid w:val="00FC6965"/>
    <w:rsid w:val="00FD0D77"/>
    <w:rsid w:val="00FD0FEB"/>
    <w:rsid w:val="00FD17C0"/>
    <w:rsid w:val="00FD228F"/>
    <w:rsid w:val="00FD2FC5"/>
    <w:rsid w:val="00FD3E2A"/>
    <w:rsid w:val="00FE239E"/>
    <w:rsid w:val="00FE2DE6"/>
    <w:rsid w:val="00FE3D9E"/>
    <w:rsid w:val="00FE4209"/>
    <w:rsid w:val="00FE5D25"/>
    <w:rsid w:val="00FE63D8"/>
    <w:rsid w:val="00FE74B6"/>
    <w:rsid w:val="00FF08DC"/>
    <w:rsid w:val="00FF1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F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C2FF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C61B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C2FFF"/>
    <w:pPr>
      <w:keepNext/>
      <w:numPr>
        <w:numId w:val="1"/>
      </w:numPr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C2FFF"/>
    <w:pPr>
      <w:jc w:val="center"/>
    </w:pPr>
    <w:rPr>
      <w:b/>
      <w:bCs/>
      <w:sz w:val="32"/>
    </w:rPr>
  </w:style>
  <w:style w:type="paragraph" w:styleId="Sangradetextonormal">
    <w:name w:val="Body Text Indent"/>
    <w:basedOn w:val="Normal"/>
    <w:rsid w:val="00CC2FFF"/>
    <w:pPr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sid w:val="00CC2FFF"/>
    <w:pPr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rsid w:val="00662456"/>
    <w:pPr>
      <w:spacing w:after="120"/>
    </w:pPr>
  </w:style>
  <w:style w:type="paragraph" w:styleId="NormalWeb">
    <w:name w:val="Normal (Web)"/>
    <w:basedOn w:val="Normal"/>
    <w:rsid w:val="006624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cabezado">
    <w:name w:val="header"/>
    <w:basedOn w:val="Normal"/>
    <w:rsid w:val="004959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9597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5974"/>
  </w:style>
  <w:style w:type="table" w:styleId="Tablaconcuadrcula">
    <w:name w:val="Table Grid"/>
    <w:basedOn w:val="Tablanormal"/>
    <w:rsid w:val="007B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81A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81ADE"/>
    <w:rPr>
      <w:rFonts w:ascii="Tahoma" w:hAnsi="Tahoma" w:cs="Tahoma"/>
      <w:sz w:val="16"/>
      <w:szCs w:val="16"/>
      <w:lang w:val="es-ES" w:eastAsia="es-ES"/>
    </w:rPr>
  </w:style>
  <w:style w:type="paragraph" w:customStyle="1" w:styleId="ListParagraph1">
    <w:name w:val="List Paragraph1"/>
    <w:basedOn w:val="Normal"/>
    <w:rsid w:val="00934FCD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 w:eastAsia="en-US"/>
    </w:rPr>
  </w:style>
  <w:style w:type="paragraph" w:styleId="Subttulo">
    <w:name w:val="Subtitle"/>
    <w:aliases w:val="viñetas,Sin espaciado1"/>
    <w:basedOn w:val="Normal"/>
    <w:next w:val="Normal"/>
    <w:link w:val="SubttuloCar"/>
    <w:qFormat/>
    <w:rsid w:val="00C61B64"/>
    <w:pPr>
      <w:numPr>
        <w:numId w:val="5"/>
      </w:numPr>
      <w:spacing w:after="120"/>
      <w:jc w:val="both"/>
    </w:pPr>
    <w:rPr>
      <w:rFonts w:ascii="Calibri" w:hAnsi="Calibri"/>
      <w:sz w:val="22"/>
      <w:szCs w:val="22"/>
      <w:lang w:val="es-MX" w:eastAsia="en-US"/>
    </w:rPr>
  </w:style>
  <w:style w:type="character" w:customStyle="1" w:styleId="SubttuloCar">
    <w:name w:val="Subtítulo Car"/>
    <w:aliases w:val="viñetas Car,Sin espaciado1 Car"/>
    <w:link w:val="Subttulo"/>
    <w:locked/>
    <w:rsid w:val="00C61B64"/>
    <w:rPr>
      <w:rFonts w:ascii="Calibri" w:hAnsi="Calibri"/>
      <w:sz w:val="22"/>
      <w:szCs w:val="22"/>
      <w:lang w:val="es-MX" w:eastAsia="en-US"/>
    </w:rPr>
  </w:style>
  <w:style w:type="paragraph" w:customStyle="1" w:styleId="Default">
    <w:name w:val="Default"/>
    <w:rsid w:val="004805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013AEB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rsid w:val="00013AE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013AEB"/>
    <w:rPr>
      <w:vertAlign w:val="superscript"/>
    </w:rPr>
  </w:style>
  <w:style w:type="paragraph" w:customStyle="1" w:styleId="Style-1">
    <w:name w:val="Style-1"/>
    <w:rsid w:val="00013AEB"/>
    <w:rPr>
      <w:sz w:val="24"/>
      <w:szCs w:val="24"/>
      <w:lang w:val="es-ES" w:eastAsia="es-ES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013A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ListStyle">
    <w:name w:val="ListStyle"/>
    <w:rsid w:val="005001DD"/>
    <w:rPr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3F283A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F283A"/>
    <w:rPr>
      <w:rFonts w:ascii="Calibri" w:hAnsi="Calibri"/>
      <w:sz w:val="22"/>
      <w:szCs w:val="22"/>
      <w:lang w:val="es-ES" w:eastAsia="en-US" w:bidi="ar-SA"/>
    </w:rPr>
  </w:style>
  <w:style w:type="character" w:customStyle="1" w:styleId="Ttulo1Car">
    <w:name w:val="Título 1 Car"/>
    <w:link w:val="Ttulo1"/>
    <w:rsid w:val="003F283A"/>
    <w:rPr>
      <w:b/>
      <w:bCs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7A34"/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5 Car"/>
    <w:link w:val="Prrafodelista"/>
    <w:uiPriority w:val="34"/>
    <w:rsid w:val="004014A9"/>
    <w:rPr>
      <w:rFonts w:ascii="Calibri" w:eastAsia="Calibri" w:hAnsi="Calibri"/>
      <w:sz w:val="22"/>
      <w:szCs w:val="22"/>
      <w:lang w:val="es-SV" w:eastAsia="en-US"/>
    </w:rPr>
  </w:style>
  <w:style w:type="character" w:customStyle="1" w:styleId="object">
    <w:name w:val="object"/>
    <w:basedOn w:val="Fuentedeprrafopredeter"/>
    <w:rsid w:val="00CA2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3C55-1D77-4E34-9102-58B0018B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22</Pages>
  <Words>4236</Words>
  <Characters>23301</Characters>
  <Application>Microsoft Office Word</Application>
  <DocSecurity>0</DocSecurity>
  <Lines>194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MINISTERIO DE AGRICULTURA Y GANADERIA</vt:lpstr>
      <vt:lpstr>MINISTERIO DE AGRICULTURA Y GANADERIA</vt:lpstr>
    </vt:vector>
  </TitlesOfParts>
  <Company>MAG</Company>
  <LinksUpToDate>false</LinksUpToDate>
  <CharactersWithSpaces>27483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creator>Juan Santos  Fuentes</dc:creator>
  <cp:lastModifiedBy>Fredys Hernan Lara Hernandez</cp:lastModifiedBy>
  <cp:revision>24</cp:revision>
  <cp:lastPrinted>2017-10-27T21:24:00Z</cp:lastPrinted>
  <dcterms:created xsi:type="dcterms:W3CDTF">2017-11-02T18:29:00Z</dcterms:created>
  <dcterms:modified xsi:type="dcterms:W3CDTF">2017-11-06T15:03:00Z</dcterms:modified>
</cp:coreProperties>
</file>