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621" w:rsidRPr="00DD0F90" w:rsidRDefault="00D20C7F" w:rsidP="00AD7621">
      <w:pPr>
        <w:suppressAutoHyphens w:val="0"/>
        <w:spacing w:before="100" w:beforeAutospacing="1" w:after="100" w:afterAutospacing="1"/>
        <w:jc w:val="center"/>
        <w:rPr>
          <w:b/>
          <w:bCs/>
          <w:lang w:val="es-SV" w:eastAsia="es-SV"/>
        </w:rPr>
      </w:pPr>
      <w:bookmarkStart w:id="0" w:name="_GoBack"/>
      <w:bookmarkEnd w:id="0"/>
      <w:r w:rsidRPr="004A2F92">
        <w:rPr>
          <w:b/>
          <w:bCs/>
          <w:lang w:eastAsia="es-SV"/>
        </w:rPr>
        <w:t>RESEÑA HISTÓRICA DEL CEFAFA</w:t>
      </w:r>
      <w:r w:rsidR="00AD7621">
        <w:rPr>
          <w:b/>
          <w:bCs/>
          <w:noProof/>
          <w:lang w:val="es-SV" w:eastAsia="es-SV"/>
        </w:rPr>
        <w:drawing>
          <wp:inline distT="0" distB="0" distL="0" distR="0" wp14:anchorId="55AE51AB">
            <wp:extent cx="4248995" cy="2855477"/>
            <wp:effectExtent l="114300" t="114300" r="113665" b="154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953" cy="2868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750B" w:rsidRDefault="00586B2B" w:rsidP="004A2F92">
      <w:pPr>
        <w:suppressAutoHyphens w:val="0"/>
        <w:spacing w:before="100" w:beforeAutospacing="1" w:after="100" w:afterAutospacing="1"/>
        <w:jc w:val="both"/>
        <w:rPr>
          <w:lang w:val="es-ES_tradnl" w:eastAsia="es-SV"/>
        </w:rPr>
      </w:pPr>
      <w:r>
        <w:rPr>
          <w:lang w:val="es-ES_tradnl" w:eastAsia="es-SV"/>
        </w:rPr>
        <w:t xml:space="preserve">El </w:t>
      </w:r>
      <w:r w:rsidRPr="00D77DDB">
        <w:rPr>
          <w:lang w:val="es-ES_tradnl" w:eastAsia="es-SV"/>
        </w:rPr>
        <w:t>Centro Farmacéutico de la Fuerza Armada</w:t>
      </w:r>
      <w:r>
        <w:rPr>
          <w:lang w:val="es-ES_tradnl" w:eastAsia="es-SV"/>
        </w:rPr>
        <w:t xml:space="preserve"> fue creado e</w:t>
      </w:r>
      <w:r w:rsidR="00D20C7F" w:rsidRPr="004A2F92">
        <w:rPr>
          <w:lang w:val="es-ES_tradnl" w:eastAsia="es-SV"/>
        </w:rPr>
        <w:t>n fecha 16 de julio de 1968</w:t>
      </w:r>
      <w:r w:rsidR="001B03BE">
        <w:rPr>
          <w:lang w:val="es-ES_tradnl" w:eastAsia="es-SV"/>
        </w:rPr>
        <w:t>,</w:t>
      </w:r>
      <w:r w:rsidR="00AE2EC6">
        <w:rPr>
          <w:lang w:val="es-ES_tradnl" w:eastAsia="es-SV"/>
        </w:rPr>
        <w:t xml:space="preserve"> en el antiguo Hospital Militar</w:t>
      </w:r>
      <w:r w:rsidR="00D20C7F" w:rsidRPr="004A2F92">
        <w:rPr>
          <w:lang w:val="es-ES_tradnl" w:eastAsia="es-SV"/>
        </w:rPr>
        <w:t xml:space="preserve">, </w:t>
      </w:r>
      <w:r>
        <w:rPr>
          <w:lang w:val="es-ES_tradnl" w:eastAsia="es-SV"/>
        </w:rPr>
        <w:t>con el nombre de</w:t>
      </w:r>
      <w:r w:rsidR="00D20C7F" w:rsidRPr="004A2F92">
        <w:rPr>
          <w:lang w:val="es-ES_tradnl" w:eastAsia="es-SV"/>
        </w:rPr>
        <w:t xml:space="preserve"> </w:t>
      </w:r>
      <w:r w:rsidR="00D20C7F" w:rsidRPr="00666DA4">
        <w:rPr>
          <w:i/>
          <w:lang w:val="es-ES_tradnl" w:eastAsia="es-SV"/>
        </w:rPr>
        <w:t>Farmacia del Gobierno Salvadoreño</w:t>
      </w:r>
      <w:r w:rsidR="00D20C7F" w:rsidRPr="004A2F92">
        <w:rPr>
          <w:lang w:val="es-ES_tradnl" w:eastAsia="es-SV"/>
        </w:rPr>
        <w:t xml:space="preserve"> "FAGS",</w:t>
      </w:r>
      <w:r w:rsidR="00602E42" w:rsidRPr="00602E42">
        <w:rPr>
          <w:lang w:val="es-ES_tradnl" w:eastAsia="es-SV"/>
        </w:rPr>
        <w:t xml:space="preserve"> </w:t>
      </w:r>
      <w:r w:rsidR="00602E42">
        <w:rPr>
          <w:lang w:val="es-ES_tradnl" w:eastAsia="es-SV"/>
        </w:rPr>
        <w:t>en un espacio de aproximadamente 35 metros cuadrados,</w:t>
      </w:r>
      <w:r w:rsidR="00602E42" w:rsidRPr="004A2F92">
        <w:rPr>
          <w:lang w:val="es-ES_tradnl" w:eastAsia="es-SV"/>
        </w:rPr>
        <w:t xml:space="preserve"> la</w:t>
      </w:r>
      <w:r w:rsidR="00D20C7F" w:rsidRPr="004A2F92">
        <w:rPr>
          <w:lang w:val="es-ES_tradnl" w:eastAsia="es-SV"/>
        </w:rPr>
        <w:t xml:space="preserve"> cual funcionó en sus inicios sin contar con una organización formal</w:t>
      </w:r>
      <w:r>
        <w:rPr>
          <w:lang w:val="es-ES_tradnl" w:eastAsia="es-SV"/>
        </w:rPr>
        <w:t xml:space="preserve">, en donde </w:t>
      </w:r>
      <w:r w:rsidR="001B03BE">
        <w:rPr>
          <w:lang w:val="es-ES_tradnl" w:eastAsia="es-SV"/>
        </w:rPr>
        <w:t>se encontraba ubicada</w:t>
      </w:r>
      <w:r>
        <w:rPr>
          <w:lang w:val="es-ES_tradnl" w:eastAsia="es-SV"/>
        </w:rPr>
        <w:t xml:space="preserve"> la </w:t>
      </w:r>
      <w:r w:rsidR="00F31900">
        <w:rPr>
          <w:lang w:val="es-ES_tradnl" w:eastAsia="es-SV"/>
        </w:rPr>
        <w:t>f</w:t>
      </w:r>
      <w:r>
        <w:rPr>
          <w:lang w:val="es-ES_tradnl" w:eastAsia="es-SV"/>
        </w:rPr>
        <w:t xml:space="preserve">armacia </w:t>
      </w:r>
      <w:r w:rsidR="00C54F4D">
        <w:rPr>
          <w:lang w:val="es-ES_tradnl" w:eastAsia="es-SV"/>
        </w:rPr>
        <w:t xml:space="preserve">y las oficinas administrativas </w:t>
      </w:r>
      <w:r w:rsidR="00E2264B">
        <w:rPr>
          <w:lang w:val="es-ES_tradnl" w:eastAsia="es-SV"/>
        </w:rPr>
        <w:t xml:space="preserve">operando </w:t>
      </w:r>
      <w:r w:rsidR="00C54F4D">
        <w:rPr>
          <w:lang w:val="es-ES_tradnl" w:eastAsia="es-SV"/>
        </w:rPr>
        <w:t>con</w:t>
      </w:r>
      <w:r>
        <w:rPr>
          <w:lang w:val="es-ES_tradnl" w:eastAsia="es-SV"/>
        </w:rPr>
        <w:t xml:space="preserve"> fondos del Ministerio de la Defensa Nacional</w:t>
      </w:r>
      <w:r w:rsidR="00D20C7F" w:rsidRPr="004A2F92">
        <w:rPr>
          <w:lang w:val="es-ES_tradnl" w:eastAsia="es-SV"/>
        </w:rPr>
        <w:t>.</w:t>
      </w:r>
      <w:r w:rsidR="00F16052">
        <w:rPr>
          <w:lang w:val="es-ES_tradnl" w:eastAsia="es-SV"/>
        </w:rPr>
        <w:t xml:space="preserve"> E</w:t>
      </w:r>
      <w:r w:rsidR="00D20C7F" w:rsidRPr="004A2F92">
        <w:rPr>
          <w:lang w:val="es-ES_tradnl" w:eastAsia="es-SV"/>
        </w:rPr>
        <w:t xml:space="preserve">n septiembre de 1971 </w:t>
      </w:r>
      <w:r w:rsidR="00F16052">
        <w:rPr>
          <w:lang w:val="es-SV" w:eastAsia="es-SV"/>
        </w:rPr>
        <w:t xml:space="preserve">por iniciativa de un grupo de Señores Oficiales, </w:t>
      </w:r>
      <w:r w:rsidR="00D20C7F" w:rsidRPr="004A2F92">
        <w:rPr>
          <w:lang w:val="es-ES_tradnl" w:eastAsia="es-SV"/>
        </w:rPr>
        <w:t xml:space="preserve">se elaboró </w:t>
      </w:r>
      <w:r w:rsidR="00C54F4D">
        <w:rPr>
          <w:lang w:val="es-ES_tradnl" w:eastAsia="es-SV"/>
        </w:rPr>
        <w:t>un</w:t>
      </w:r>
      <w:r w:rsidR="00D20C7F" w:rsidRPr="004A2F92">
        <w:rPr>
          <w:lang w:val="es-ES_tradnl" w:eastAsia="es-SV"/>
        </w:rPr>
        <w:t xml:space="preserve"> instructivo especial para el funcionamiento de la </w:t>
      </w:r>
      <w:r w:rsidR="00D20C7F" w:rsidRPr="00666DA4">
        <w:rPr>
          <w:i/>
          <w:lang w:val="es-ES_tradnl" w:eastAsia="es-SV"/>
        </w:rPr>
        <w:t xml:space="preserve">Comisión de Control de Fondos de la </w:t>
      </w:r>
      <w:r w:rsidR="00666DA4">
        <w:rPr>
          <w:lang w:val="es-ES_tradnl" w:eastAsia="es-SV"/>
        </w:rPr>
        <w:t>“</w:t>
      </w:r>
      <w:r w:rsidR="00D20C7F" w:rsidRPr="004A2F92">
        <w:rPr>
          <w:lang w:val="es-ES_tradnl" w:eastAsia="es-SV"/>
        </w:rPr>
        <w:t>FAGS</w:t>
      </w:r>
      <w:r w:rsidR="00666DA4">
        <w:rPr>
          <w:lang w:val="es-ES_tradnl" w:eastAsia="es-SV"/>
        </w:rPr>
        <w:t>”</w:t>
      </w:r>
      <w:r w:rsidR="00D20C7F" w:rsidRPr="004A2F92">
        <w:rPr>
          <w:lang w:val="es-ES_tradnl" w:eastAsia="es-SV"/>
        </w:rPr>
        <w:t>, con el objeto de regular el funcionamiento y delimitar las r</w:t>
      </w:r>
      <w:r w:rsidR="001B03BE">
        <w:rPr>
          <w:lang w:val="es-ES_tradnl" w:eastAsia="es-SV"/>
        </w:rPr>
        <w:t>esponsabilidades d</w:t>
      </w:r>
      <w:r w:rsidR="00427695">
        <w:rPr>
          <w:lang w:val="es-ES_tradnl" w:eastAsia="es-SV"/>
        </w:rPr>
        <w:t>e</w:t>
      </w:r>
      <w:r w:rsidR="001B03BE">
        <w:rPr>
          <w:lang w:val="es-ES_tradnl" w:eastAsia="es-SV"/>
        </w:rPr>
        <w:t xml:space="preserve"> la </w:t>
      </w:r>
      <w:r w:rsidR="00427695">
        <w:rPr>
          <w:lang w:val="es-ES_tradnl" w:eastAsia="es-SV"/>
        </w:rPr>
        <w:t>c</w:t>
      </w:r>
      <w:r w:rsidR="001B03BE">
        <w:rPr>
          <w:lang w:val="es-ES_tradnl" w:eastAsia="es-SV"/>
        </w:rPr>
        <w:t>omisión</w:t>
      </w:r>
      <w:r w:rsidR="00C54F4D">
        <w:rPr>
          <w:lang w:val="es-ES_tradnl" w:eastAsia="es-SV"/>
        </w:rPr>
        <w:t xml:space="preserve">, </w:t>
      </w:r>
      <w:r w:rsidR="001B03BE">
        <w:rPr>
          <w:lang w:val="es-ES_tradnl" w:eastAsia="es-SV"/>
        </w:rPr>
        <w:t>i</w:t>
      </w:r>
      <w:r w:rsidR="00AE52D6">
        <w:rPr>
          <w:lang w:val="es-ES_tradnl" w:eastAsia="es-SV"/>
        </w:rPr>
        <w:t>niciando sus operaciones</w:t>
      </w:r>
      <w:r w:rsidR="00C54F4D">
        <w:rPr>
          <w:lang w:val="es-ES_tradnl" w:eastAsia="es-SV"/>
        </w:rPr>
        <w:t xml:space="preserve"> a partir de mayo de 1974</w:t>
      </w:r>
      <w:r w:rsidR="00F16052">
        <w:rPr>
          <w:lang w:val="es-ES_tradnl" w:eastAsia="es-SV"/>
        </w:rPr>
        <w:t>,</w:t>
      </w:r>
      <w:r w:rsidR="00C54F4D">
        <w:rPr>
          <w:lang w:val="es-ES_tradnl" w:eastAsia="es-SV"/>
        </w:rPr>
        <w:t xml:space="preserve"> donde se </w:t>
      </w:r>
      <w:r w:rsidR="00AE52D6">
        <w:rPr>
          <w:lang w:val="es-ES_tradnl" w:eastAsia="es-SV"/>
        </w:rPr>
        <w:t>implement</w:t>
      </w:r>
      <w:r w:rsidR="00C54F4D">
        <w:rPr>
          <w:lang w:val="es-ES_tradnl" w:eastAsia="es-SV"/>
        </w:rPr>
        <w:t>ó</w:t>
      </w:r>
      <w:r w:rsidR="00AE52D6">
        <w:rPr>
          <w:lang w:val="es-ES_tradnl" w:eastAsia="es-SV"/>
        </w:rPr>
        <w:t xml:space="preserve"> un sistem</w:t>
      </w:r>
      <w:r w:rsidR="00BF0DB5">
        <w:rPr>
          <w:lang w:val="es-ES_tradnl" w:eastAsia="es-SV"/>
        </w:rPr>
        <w:t>a de contabilidad que permitió</w:t>
      </w:r>
      <w:r w:rsidR="00AE52D6">
        <w:rPr>
          <w:lang w:val="es-ES_tradnl" w:eastAsia="es-SV"/>
        </w:rPr>
        <w:t xml:space="preserve"> un control más estri</w:t>
      </w:r>
      <w:r w:rsidR="00C54F4D">
        <w:rPr>
          <w:lang w:val="es-ES_tradnl" w:eastAsia="es-SV"/>
        </w:rPr>
        <w:t xml:space="preserve">cto de los recursos financieros. </w:t>
      </w:r>
      <w:r w:rsidR="001B03BE">
        <w:rPr>
          <w:lang w:val="es-ES_tradnl" w:eastAsia="es-SV"/>
        </w:rPr>
        <w:t>Fue</w:t>
      </w:r>
      <w:r w:rsidR="00D20C7F" w:rsidRPr="004A2F92">
        <w:rPr>
          <w:lang w:val="es-ES_tradnl" w:eastAsia="es-SV"/>
        </w:rPr>
        <w:t xml:space="preserve"> </w:t>
      </w:r>
      <w:r w:rsidR="001B03BE" w:rsidRPr="004A2F92">
        <w:rPr>
          <w:lang w:val="es-ES_tradnl" w:eastAsia="es-SV"/>
        </w:rPr>
        <w:t>as</w:t>
      </w:r>
      <w:r w:rsidR="001B03BE">
        <w:rPr>
          <w:lang w:val="es-ES_tradnl" w:eastAsia="es-SV"/>
        </w:rPr>
        <w:t>í</w:t>
      </w:r>
      <w:r w:rsidR="00D20C7F" w:rsidRPr="004A2F92">
        <w:rPr>
          <w:lang w:val="es-ES_tradnl" w:eastAsia="es-SV"/>
        </w:rPr>
        <w:t xml:space="preserve"> com</w:t>
      </w:r>
      <w:r w:rsidR="00666DA4">
        <w:rPr>
          <w:lang w:val="es-ES_tradnl" w:eastAsia="es-SV"/>
        </w:rPr>
        <w:t>o en diciembre de 1976</w:t>
      </w:r>
      <w:r w:rsidR="00D20C7F" w:rsidRPr="004A2F92">
        <w:rPr>
          <w:lang w:val="es-ES_tradnl" w:eastAsia="es-SV"/>
        </w:rPr>
        <w:t xml:space="preserve"> </w:t>
      </w:r>
      <w:r w:rsidR="00E2264B">
        <w:rPr>
          <w:lang w:val="es-ES_tradnl" w:eastAsia="es-SV"/>
        </w:rPr>
        <w:t>se dió nombre a la sala de venta “</w:t>
      </w:r>
      <w:r w:rsidR="00D20C7F" w:rsidRPr="00666DA4">
        <w:rPr>
          <w:i/>
          <w:lang w:val="es-ES_tradnl" w:eastAsia="es-SV"/>
        </w:rPr>
        <w:t>Cosméticos</w:t>
      </w:r>
      <w:r w:rsidR="00E2264B">
        <w:rPr>
          <w:i/>
          <w:lang w:val="es-ES_tradnl" w:eastAsia="es-SV"/>
        </w:rPr>
        <w:t>”</w:t>
      </w:r>
      <w:r w:rsidR="00666DA4">
        <w:rPr>
          <w:i/>
          <w:lang w:val="es-ES_tradnl" w:eastAsia="es-SV"/>
        </w:rPr>
        <w:t xml:space="preserve"> </w:t>
      </w:r>
      <w:r w:rsidR="00666DA4" w:rsidRPr="00666DA4">
        <w:rPr>
          <w:lang w:val="es-ES_tradnl" w:eastAsia="es-SV"/>
        </w:rPr>
        <w:t>ubicada en el antiguo Hospital Militar</w:t>
      </w:r>
      <w:r w:rsidR="00C54F4D">
        <w:rPr>
          <w:lang w:val="es-ES_tradnl" w:eastAsia="es-SV"/>
        </w:rPr>
        <w:t xml:space="preserve"> y</w:t>
      </w:r>
      <w:r w:rsidR="00BC2C23">
        <w:rPr>
          <w:lang w:val="es-ES_tradnl" w:eastAsia="es-SV"/>
        </w:rPr>
        <w:t xml:space="preserve"> e</w:t>
      </w:r>
      <w:r w:rsidR="00D20C7F" w:rsidRPr="004A2F92">
        <w:rPr>
          <w:lang w:val="es-ES_tradnl" w:eastAsia="es-SV"/>
        </w:rPr>
        <w:t xml:space="preserve">n </w:t>
      </w:r>
      <w:r w:rsidR="001B03BE" w:rsidRPr="004A2F92">
        <w:rPr>
          <w:lang w:val="es-ES_tradnl" w:eastAsia="es-SV"/>
        </w:rPr>
        <w:t>septiembre</w:t>
      </w:r>
      <w:r w:rsidR="00D20C7F" w:rsidRPr="004A2F92">
        <w:rPr>
          <w:lang w:val="es-ES_tradnl" w:eastAsia="es-SV"/>
        </w:rPr>
        <w:t xml:space="preserve"> de 1977 se ins</w:t>
      </w:r>
      <w:r w:rsidR="00666DA4">
        <w:rPr>
          <w:lang w:val="es-ES_tradnl" w:eastAsia="es-SV"/>
        </w:rPr>
        <w:t xml:space="preserve">taló </w:t>
      </w:r>
      <w:r w:rsidR="00E2264B">
        <w:rPr>
          <w:lang w:val="es-ES_tradnl" w:eastAsia="es-SV"/>
        </w:rPr>
        <w:t>una</w:t>
      </w:r>
      <w:r w:rsidR="00666DA4">
        <w:rPr>
          <w:lang w:val="es-ES_tradnl" w:eastAsia="es-SV"/>
        </w:rPr>
        <w:t xml:space="preserve"> sucursal en la ciudad de </w:t>
      </w:r>
      <w:r w:rsidR="00666DA4" w:rsidRPr="00666DA4">
        <w:rPr>
          <w:i/>
          <w:lang w:val="es-ES_tradnl" w:eastAsia="es-SV"/>
        </w:rPr>
        <w:t>Santa Ana,</w:t>
      </w:r>
      <w:r w:rsidR="00666DA4">
        <w:rPr>
          <w:lang w:val="es-ES_tradnl" w:eastAsia="es-SV"/>
        </w:rPr>
        <w:t xml:space="preserve"> ubicada en la </w:t>
      </w:r>
      <w:r w:rsidR="00D20C7F" w:rsidRPr="00666DA4">
        <w:rPr>
          <w:lang w:val="es-ES_tradnl" w:eastAsia="es-SV"/>
        </w:rPr>
        <w:t>Segunda Brigada de Infantería</w:t>
      </w:r>
      <w:r w:rsidR="00D20C7F" w:rsidRPr="004A2F92">
        <w:rPr>
          <w:lang w:val="es-ES_tradnl" w:eastAsia="es-SV"/>
        </w:rPr>
        <w:t>.</w:t>
      </w:r>
      <w:r w:rsidR="002230AC">
        <w:rPr>
          <w:lang w:val="es-ES_tradnl" w:eastAsia="es-SV"/>
        </w:rPr>
        <w:t xml:space="preserve"> </w:t>
      </w:r>
    </w:p>
    <w:p w:rsidR="00AC0B7A" w:rsidRDefault="00F16052" w:rsidP="00F0464E">
      <w:pPr>
        <w:suppressAutoHyphens w:val="0"/>
        <w:spacing w:before="100" w:beforeAutospacing="1" w:after="100" w:afterAutospacing="1"/>
        <w:jc w:val="both"/>
        <w:rPr>
          <w:lang w:val="es-ES_tradnl" w:eastAsia="es-SV"/>
        </w:rPr>
      </w:pPr>
      <w:r>
        <w:rPr>
          <w:lang w:val="es-ES_tradnl" w:eastAsia="es-SV"/>
        </w:rPr>
        <w:t>El</w:t>
      </w:r>
      <w:r w:rsidR="00AC0B7A">
        <w:rPr>
          <w:lang w:val="es-ES_tradnl" w:eastAsia="es-SV"/>
        </w:rPr>
        <w:t xml:space="preserve"> 09 de</w:t>
      </w:r>
      <w:r w:rsidR="00AC0B7A" w:rsidRPr="004A2F92">
        <w:rPr>
          <w:lang w:val="es-ES_tradnl" w:eastAsia="es-SV"/>
        </w:rPr>
        <w:t xml:space="preserve"> julio de 1980 se acordó cambiar el nombre de </w:t>
      </w:r>
      <w:r w:rsidR="00AC0B7A" w:rsidRPr="00C54F4D">
        <w:rPr>
          <w:i/>
          <w:lang w:val="es-ES_tradnl" w:eastAsia="es-SV"/>
        </w:rPr>
        <w:t>Farmacias del Gobierno Salvadoreño</w:t>
      </w:r>
      <w:r w:rsidR="00AC0B7A" w:rsidRPr="004A2F92">
        <w:rPr>
          <w:lang w:val="es-ES_tradnl" w:eastAsia="es-SV"/>
        </w:rPr>
        <w:t xml:space="preserve"> “FAGS” por </w:t>
      </w:r>
      <w:r w:rsidR="00AC0B7A" w:rsidRPr="00C54F4D">
        <w:rPr>
          <w:i/>
          <w:lang w:val="es-ES_tradnl" w:eastAsia="es-SV"/>
        </w:rPr>
        <w:t>Farmacia General de la Fuerza Armada</w:t>
      </w:r>
      <w:r w:rsidR="00AC0B7A" w:rsidRPr="004A2F92">
        <w:rPr>
          <w:lang w:val="es-ES_tradnl" w:eastAsia="es-SV"/>
        </w:rPr>
        <w:t xml:space="preserve"> “FAGFA” y con la finalidad de contar con una le</w:t>
      </w:r>
      <w:r w:rsidR="00AC0B7A">
        <w:rPr>
          <w:lang w:val="es-ES_tradnl" w:eastAsia="es-SV"/>
        </w:rPr>
        <w:t>gislación</w:t>
      </w:r>
      <w:r w:rsidR="00AC0B7A" w:rsidRPr="004A2F92">
        <w:rPr>
          <w:lang w:val="es-ES_tradnl" w:eastAsia="es-SV"/>
        </w:rPr>
        <w:t xml:space="preserve"> que la respaldara, </w:t>
      </w:r>
      <w:r w:rsidR="00AC0B7A">
        <w:rPr>
          <w:lang w:val="es-ES_tradnl" w:eastAsia="es-SV"/>
        </w:rPr>
        <w:t xml:space="preserve">el Ministerio de la Defensa presentó a la Asamblea Legislativa </w:t>
      </w:r>
      <w:r w:rsidR="00AC0B7A" w:rsidRPr="004A2F92">
        <w:rPr>
          <w:lang w:val="es-ES_tradnl" w:eastAsia="es-SV"/>
        </w:rPr>
        <w:t>un proyecto de Ley</w:t>
      </w:r>
      <w:r w:rsidR="00AC0B7A">
        <w:rPr>
          <w:lang w:val="es-ES_tradnl" w:eastAsia="es-SV"/>
        </w:rPr>
        <w:t>,</w:t>
      </w:r>
      <w:r w:rsidR="00AC0B7A" w:rsidRPr="004A2F92">
        <w:rPr>
          <w:lang w:val="es-ES_tradnl" w:eastAsia="es-SV"/>
        </w:rPr>
        <w:t xml:space="preserve"> </w:t>
      </w:r>
      <w:r w:rsidR="00AC0B7A">
        <w:rPr>
          <w:lang w:val="es-ES_tradnl" w:eastAsia="es-SV"/>
        </w:rPr>
        <w:t xml:space="preserve">la cual fue aprobada y publicada en el </w:t>
      </w:r>
      <w:r w:rsidR="00AC0B7A" w:rsidRPr="00FB520D">
        <w:rPr>
          <w:color w:val="000000" w:themeColor="text1"/>
          <w:lang w:val="es-ES_tradnl" w:eastAsia="es-SV"/>
        </w:rPr>
        <w:t xml:space="preserve">Decreto </w:t>
      </w:r>
      <w:r w:rsidRPr="00FB520D">
        <w:rPr>
          <w:color w:val="000000" w:themeColor="text1"/>
          <w:lang w:val="es-ES_tradnl" w:eastAsia="es-SV"/>
        </w:rPr>
        <w:t xml:space="preserve">Legislativo </w:t>
      </w:r>
      <w:r w:rsidR="00AC0B7A" w:rsidRPr="00FB520D">
        <w:rPr>
          <w:color w:val="000000" w:themeColor="text1"/>
          <w:lang w:val="es-ES_tradnl" w:eastAsia="es-SV"/>
        </w:rPr>
        <w:t xml:space="preserve">Nº 278, Diario Oficial Nº 15, Tomo Nº 286 </w:t>
      </w:r>
      <w:r w:rsidR="00AC0B7A">
        <w:rPr>
          <w:lang w:val="es-ES_tradnl" w:eastAsia="es-SV"/>
        </w:rPr>
        <w:t>de fecha 14 de diciembre de 1984</w:t>
      </w:r>
      <w:r w:rsidR="00AC0B7A" w:rsidRPr="004A2F92">
        <w:rPr>
          <w:lang w:val="es-ES_tradnl" w:eastAsia="es-SV"/>
        </w:rPr>
        <w:t xml:space="preserve">, </w:t>
      </w:r>
      <w:r w:rsidR="00AC0B7A">
        <w:rPr>
          <w:lang w:val="es-ES_tradnl" w:eastAsia="es-SV"/>
        </w:rPr>
        <w:t xml:space="preserve">surgiendo así como una Institución Autónoma de Derecho Público </w:t>
      </w:r>
      <w:r w:rsidR="00AC0B7A" w:rsidRPr="004A2F92">
        <w:rPr>
          <w:lang w:val="es-ES_tradnl" w:eastAsia="es-SV"/>
        </w:rPr>
        <w:t>y con recursos propios</w:t>
      </w:r>
      <w:r w:rsidR="00AC0B7A">
        <w:rPr>
          <w:lang w:val="es-ES_tradnl" w:eastAsia="es-SV"/>
        </w:rPr>
        <w:t xml:space="preserve">, cambiando su nombre de </w:t>
      </w:r>
      <w:r w:rsidR="00AC0B7A" w:rsidRPr="004A2F92">
        <w:rPr>
          <w:lang w:val="es-ES_tradnl" w:eastAsia="es-SV"/>
        </w:rPr>
        <w:t xml:space="preserve">Farmacia General de la Fuerza Armada </w:t>
      </w:r>
      <w:r w:rsidR="00E2264B">
        <w:rPr>
          <w:lang w:val="es-ES_tradnl" w:eastAsia="es-SV"/>
        </w:rPr>
        <w:t>“</w:t>
      </w:r>
      <w:r w:rsidR="00AC0B7A">
        <w:rPr>
          <w:lang w:val="es-ES_tradnl" w:eastAsia="es-SV"/>
        </w:rPr>
        <w:t>FAGFA</w:t>
      </w:r>
      <w:r w:rsidR="00E2264B">
        <w:rPr>
          <w:lang w:val="es-ES_tradnl" w:eastAsia="es-SV"/>
        </w:rPr>
        <w:t>”</w:t>
      </w:r>
      <w:r w:rsidR="00AC0B7A">
        <w:rPr>
          <w:lang w:val="es-ES_tradnl" w:eastAsia="es-SV"/>
        </w:rPr>
        <w:t xml:space="preserve"> a</w:t>
      </w:r>
      <w:r w:rsidR="00AC0B7A" w:rsidRPr="004A2F92">
        <w:rPr>
          <w:lang w:val="es-ES_tradnl" w:eastAsia="es-SV"/>
        </w:rPr>
        <w:t xml:space="preserve"> Centro Farmacéu</w:t>
      </w:r>
      <w:r w:rsidR="00F0464E">
        <w:rPr>
          <w:lang w:val="es-ES_tradnl" w:eastAsia="es-SV"/>
        </w:rPr>
        <w:t xml:space="preserve">tico de la Fuerza Armada </w:t>
      </w:r>
      <w:r w:rsidR="00E2264B">
        <w:rPr>
          <w:lang w:val="es-ES_tradnl" w:eastAsia="es-SV"/>
        </w:rPr>
        <w:t>“</w:t>
      </w:r>
      <w:r w:rsidR="00F0464E">
        <w:rPr>
          <w:lang w:val="es-ES_tradnl" w:eastAsia="es-SV"/>
        </w:rPr>
        <w:t>CEFAFA</w:t>
      </w:r>
      <w:r w:rsidR="00E2264B">
        <w:rPr>
          <w:lang w:val="es-ES_tradnl" w:eastAsia="es-SV"/>
        </w:rPr>
        <w:t>”</w:t>
      </w:r>
      <w:r w:rsidR="00F0464E">
        <w:rPr>
          <w:lang w:val="es-ES_tradnl" w:eastAsia="es-SV"/>
        </w:rPr>
        <w:t>, regido por un C</w:t>
      </w:r>
      <w:r w:rsidR="00F0464E" w:rsidRPr="00F0464E">
        <w:rPr>
          <w:lang w:val="es-ES_tradnl" w:eastAsia="es-SV"/>
        </w:rPr>
        <w:t xml:space="preserve">onsejo </w:t>
      </w:r>
      <w:r w:rsidR="00F0464E">
        <w:rPr>
          <w:lang w:val="es-ES_tradnl" w:eastAsia="es-SV"/>
        </w:rPr>
        <w:t>D</w:t>
      </w:r>
      <w:r w:rsidR="00F0464E" w:rsidRPr="00F0464E">
        <w:rPr>
          <w:lang w:val="es-ES_tradnl" w:eastAsia="es-SV"/>
        </w:rPr>
        <w:t xml:space="preserve">irectivo </w:t>
      </w:r>
      <w:r w:rsidR="00F0464E">
        <w:rPr>
          <w:lang w:val="es-ES_tradnl" w:eastAsia="es-SV"/>
        </w:rPr>
        <w:t>como</w:t>
      </w:r>
      <w:r w:rsidR="00F0464E" w:rsidRPr="00F0464E">
        <w:rPr>
          <w:lang w:val="es-ES_tradnl" w:eastAsia="es-SV"/>
        </w:rPr>
        <w:t xml:space="preserve"> autoridad máxima </w:t>
      </w:r>
      <w:r w:rsidR="00F0464E">
        <w:rPr>
          <w:lang w:val="es-ES_tradnl" w:eastAsia="es-SV"/>
        </w:rPr>
        <w:t xml:space="preserve">a quien </w:t>
      </w:r>
      <w:r w:rsidR="00F0464E" w:rsidRPr="00F0464E">
        <w:rPr>
          <w:lang w:val="es-ES_tradnl" w:eastAsia="es-SV"/>
        </w:rPr>
        <w:t>le corresponde</w:t>
      </w:r>
      <w:r w:rsidR="00F0464E">
        <w:rPr>
          <w:lang w:val="es-ES_tradnl" w:eastAsia="es-SV"/>
        </w:rPr>
        <w:t xml:space="preserve"> </w:t>
      </w:r>
      <w:r w:rsidR="00F0464E" w:rsidRPr="00F0464E">
        <w:rPr>
          <w:lang w:val="es-ES_tradnl" w:eastAsia="es-SV"/>
        </w:rPr>
        <w:t>la orientación y determinación de la política de éste</w:t>
      </w:r>
      <w:r w:rsidR="00F0464E">
        <w:rPr>
          <w:lang w:val="es-ES_tradnl" w:eastAsia="es-SV"/>
        </w:rPr>
        <w:t xml:space="preserve">. </w:t>
      </w:r>
    </w:p>
    <w:p w:rsidR="00307DD1" w:rsidRDefault="00666DA4" w:rsidP="004A2F92">
      <w:pPr>
        <w:suppressAutoHyphens w:val="0"/>
        <w:spacing w:before="100" w:beforeAutospacing="1" w:after="100" w:afterAutospacing="1"/>
        <w:jc w:val="both"/>
        <w:rPr>
          <w:lang w:val="es-ES_tradnl" w:eastAsia="es-SV"/>
        </w:rPr>
      </w:pPr>
      <w:r>
        <w:rPr>
          <w:lang w:val="es-ES_tradnl" w:eastAsia="es-SV"/>
        </w:rPr>
        <w:t xml:space="preserve">Entre los años 1979 a 1985 se aperturaron en las diferentes Unidades Militares y el interior del País, las sucursales: </w:t>
      </w:r>
      <w:r w:rsidRPr="00666DA4">
        <w:rPr>
          <w:i/>
          <w:lang w:val="es-ES_tradnl" w:eastAsia="es-SV"/>
        </w:rPr>
        <w:t>Base Aérea Comalapa, Cooperativa, Guardia Nacional</w:t>
      </w:r>
      <w:r w:rsidR="00D267B7">
        <w:rPr>
          <w:i/>
          <w:lang w:val="es-ES_tradnl" w:eastAsia="es-SV"/>
        </w:rPr>
        <w:t>, e</w:t>
      </w:r>
      <w:r>
        <w:rPr>
          <w:i/>
          <w:lang w:val="es-ES_tradnl" w:eastAsia="es-SV"/>
        </w:rPr>
        <w:t xml:space="preserve">x </w:t>
      </w:r>
      <w:r>
        <w:rPr>
          <w:i/>
          <w:lang w:val="es-ES_tradnl" w:eastAsia="es-SV"/>
        </w:rPr>
        <w:lastRenderedPageBreak/>
        <w:t>Escuela Militar(CODEM), Policía de Hacienda, Sonsonate, San Miguel Regional, Zacatecoluca, Brigada de Artillería, Ahuachapán</w:t>
      </w:r>
      <w:r w:rsidR="00D267B7">
        <w:rPr>
          <w:i/>
          <w:lang w:val="es-ES_tradnl" w:eastAsia="es-SV"/>
        </w:rPr>
        <w:t>, La Unión y</w:t>
      </w:r>
      <w:r w:rsidR="00AD7621">
        <w:rPr>
          <w:i/>
          <w:lang w:val="es-ES_tradnl" w:eastAsia="es-SV"/>
        </w:rPr>
        <w:t xml:space="preserve"> BIFA</w:t>
      </w:r>
      <w:r>
        <w:rPr>
          <w:i/>
          <w:lang w:val="es-ES_tradnl" w:eastAsia="es-SV"/>
        </w:rPr>
        <w:t>.</w:t>
      </w:r>
      <w:r w:rsidR="00D267B7">
        <w:rPr>
          <w:i/>
          <w:lang w:val="es-ES_tradnl" w:eastAsia="es-SV"/>
        </w:rPr>
        <w:t xml:space="preserve"> </w:t>
      </w:r>
      <w:r w:rsidR="00D267B7">
        <w:rPr>
          <w:lang w:val="es-ES_tradnl" w:eastAsia="es-SV"/>
        </w:rPr>
        <w:t>En 1985 se firmó</w:t>
      </w:r>
      <w:r w:rsidR="00AC0B7A">
        <w:rPr>
          <w:lang w:val="es-ES_tradnl" w:eastAsia="es-SV"/>
        </w:rPr>
        <w:t xml:space="preserve"> contrato de construcción del edificio CEFAFA en el terreno donado por el Ministerio de la Defensa Nacional</w:t>
      </w:r>
      <w:r w:rsidR="00D267B7" w:rsidRPr="00D267B7">
        <w:rPr>
          <w:lang w:val="es-ES_tradnl" w:eastAsia="es-SV"/>
        </w:rPr>
        <w:t xml:space="preserve"> </w:t>
      </w:r>
      <w:r w:rsidR="00D267B7">
        <w:rPr>
          <w:lang w:val="es-ES_tradnl" w:eastAsia="es-SV"/>
        </w:rPr>
        <w:t>y se colocó la primera piedra,</w:t>
      </w:r>
      <w:r w:rsidR="00AC0B7A">
        <w:rPr>
          <w:lang w:val="es-ES_tradnl" w:eastAsia="es-SV"/>
        </w:rPr>
        <w:t xml:space="preserve"> en este mismo año se realizó </w:t>
      </w:r>
      <w:r w:rsidR="000F59D3">
        <w:rPr>
          <w:lang w:val="es-ES_tradnl" w:eastAsia="es-SV"/>
        </w:rPr>
        <w:t>cambio de logotipo institucional.</w:t>
      </w:r>
      <w:r w:rsidR="00D267B7">
        <w:rPr>
          <w:lang w:val="es-ES_tradnl" w:eastAsia="es-SV"/>
        </w:rPr>
        <w:t xml:space="preserve"> </w:t>
      </w:r>
      <w:r w:rsidRPr="00666DA4">
        <w:rPr>
          <w:lang w:val="es-ES_tradnl" w:eastAsia="es-SV"/>
        </w:rPr>
        <w:t xml:space="preserve">En </w:t>
      </w:r>
      <w:r w:rsidR="00307DD1">
        <w:rPr>
          <w:lang w:val="es-ES_tradnl" w:eastAsia="es-SV"/>
        </w:rPr>
        <w:t xml:space="preserve">los años </w:t>
      </w:r>
      <w:r w:rsidR="00F4102F">
        <w:rPr>
          <w:lang w:val="es-ES_tradnl" w:eastAsia="es-SV"/>
        </w:rPr>
        <w:t xml:space="preserve">1986 </w:t>
      </w:r>
      <w:r w:rsidR="00307DD1">
        <w:rPr>
          <w:lang w:val="es-ES_tradnl" w:eastAsia="es-SV"/>
        </w:rPr>
        <w:t xml:space="preserve">a 1990 </w:t>
      </w:r>
      <w:r w:rsidR="00F4102F">
        <w:rPr>
          <w:lang w:val="es-ES_tradnl" w:eastAsia="es-SV"/>
        </w:rPr>
        <w:t>se cre</w:t>
      </w:r>
      <w:r w:rsidR="00307DD1">
        <w:rPr>
          <w:lang w:val="es-ES_tradnl" w:eastAsia="es-SV"/>
        </w:rPr>
        <w:t xml:space="preserve">aron las </w:t>
      </w:r>
      <w:r w:rsidR="00F4102F">
        <w:rPr>
          <w:lang w:val="es-ES_tradnl" w:eastAsia="es-SV"/>
        </w:rPr>
        <w:t>sucursal</w:t>
      </w:r>
      <w:r w:rsidR="00307DD1">
        <w:rPr>
          <w:lang w:val="es-ES_tradnl" w:eastAsia="es-SV"/>
        </w:rPr>
        <w:t>es:</w:t>
      </w:r>
      <w:r w:rsidR="00F4102F">
        <w:rPr>
          <w:lang w:val="es-ES_tradnl" w:eastAsia="es-SV"/>
        </w:rPr>
        <w:t xml:space="preserve"> </w:t>
      </w:r>
      <w:r w:rsidR="00AD7621">
        <w:rPr>
          <w:i/>
          <w:lang w:val="es-ES_tradnl" w:eastAsia="es-SV"/>
        </w:rPr>
        <w:t xml:space="preserve">CALFA, </w:t>
      </w:r>
      <w:r w:rsidR="00F4102F" w:rsidRPr="00F4102F">
        <w:rPr>
          <w:i/>
          <w:lang w:val="es-ES_tradnl" w:eastAsia="es-SV"/>
        </w:rPr>
        <w:t>EMCFA, La Unión 2, Caballería</w:t>
      </w:r>
      <w:r w:rsidR="00307DD1">
        <w:rPr>
          <w:lang w:val="es-ES_tradnl" w:eastAsia="es-SV"/>
        </w:rPr>
        <w:t xml:space="preserve"> y </w:t>
      </w:r>
      <w:r w:rsidR="00F4102F">
        <w:rPr>
          <w:lang w:val="es-ES_tradnl" w:eastAsia="es-SV"/>
        </w:rPr>
        <w:t>Sucursal Usulután ubicada</w:t>
      </w:r>
      <w:r w:rsidR="00307DD1">
        <w:rPr>
          <w:lang w:val="es-ES_tradnl" w:eastAsia="es-SV"/>
        </w:rPr>
        <w:t xml:space="preserve"> en la </w:t>
      </w:r>
      <w:r w:rsidR="00DD0F90">
        <w:rPr>
          <w:lang w:val="es-ES_tradnl" w:eastAsia="es-SV"/>
        </w:rPr>
        <w:t>sexta</w:t>
      </w:r>
      <w:r w:rsidR="00307DD1">
        <w:rPr>
          <w:lang w:val="es-ES_tradnl" w:eastAsia="es-SV"/>
        </w:rPr>
        <w:t xml:space="preserve"> Brigada de Infantería.</w:t>
      </w:r>
    </w:p>
    <w:p w:rsidR="009D73BD" w:rsidRPr="00D77DDB" w:rsidRDefault="00D267B7" w:rsidP="00D77DDB">
      <w:pPr>
        <w:shd w:val="clear" w:color="auto" w:fill="FFFFFF" w:themeFill="background1"/>
        <w:suppressAutoHyphens w:val="0"/>
        <w:spacing w:before="100" w:beforeAutospacing="1" w:after="100" w:afterAutospacing="1"/>
        <w:jc w:val="both"/>
        <w:rPr>
          <w:u w:val="single"/>
          <w:lang w:val="es-ES_tradnl" w:eastAsia="es-SV"/>
        </w:rPr>
      </w:pPr>
      <w:r w:rsidRPr="000F59D3">
        <w:rPr>
          <w:lang w:val="es-ES_tradnl" w:eastAsia="es-SV"/>
        </w:rPr>
        <w:t>En</w:t>
      </w:r>
      <w:r>
        <w:rPr>
          <w:lang w:val="es-ES_tradnl" w:eastAsia="es-SV"/>
        </w:rPr>
        <w:t xml:space="preserve"> marzo de 1991 se realizó la inauguración del edificio administrativo con la presencia del Señor Presidente de la República José Napoleón Duarte</w:t>
      </w:r>
      <w:r w:rsidR="00EF5346">
        <w:rPr>
          <w:lang w:val="es-ES_tradnl" w:eastAsia="es-SV"/>
        </w:rPr>
        <w:t>,</w:t>
      </w:r>
      <w:r>
        <w:rPr>
          <w:lang w:val="es-ES_tradnl" w:eastAsia="es-SV"/>
        </w:rPr>
        <w:t xml:space="preserve"> ubicado en Final Boulevard universitario y Avenida Bernal contiguo a </w:t>
      </w:r>
      <w:r w:rsidRPr="00D77DDB">
        <w:rPr>
          <w:lang w:val="es-ES_tradnl" w:eastAsia="es-SV"/>
        </w:rPr>
        <w:t>H</w:t>
      </w:r>
      <w:r w:rsidR="00D77DDB" w:rsidRPr="00D77DDB">
        <w:rPr>
          <w:lang w:val="es-ES_tradnl" w:eastAsia="es-SV"/>
        </w:rPr>
        <w:t xml:space="preserve">ospital </w:t>
      </w:r>
      <w:r w:rsidRPr="00D77DDB">
        <w:rPr>
          <w:lang w:val="es-ES_tradnl" w:eastAsia="es-SV"/>
        </w:rPr>
        <w:t>M</w:t>
      </w:r>
      <w:r w:rsidR="00D77DDB" w:rsidRPr="00D77DDB">
        <w:rPr>
          <w:lang w:val="es-ES_tradnl" w:eastAsia="es-SV"/>
        </w:rPr>
        <w:t xml:space="preserve">ilitar </w:t>
      </w:r>
      <w:r w:rsidRPr="00D77DDB">
        <w:rPr>
          <w:lang w:val="es-ES_tradnl" w:eastAsia="es-SV"/>
        </w:rPr>
        <w:t>C</w:t>
      </w:r>
      <w:r w:rsidR="00D77DDB" w:rsidRPr="00D77DDB">
        <w:rPr>
          <w:lang w:val="es-ES_tradnl" w:eastAsia="es-SV"/>
        </w:rPr>
        <w:t>entral</w:t>
      </w:r>
      <w:r w:rsidRPr="00D77DDB">
        <w:rPr>
          <w:lang w:val="es-ES_tradnl" w:eastAsia="es-SV"/>
        </w:rPr>
        <w:t>,</w:t>
      </w:r>
      <w:r w:rsidRPr="00563F96">
        <w:rPr>
          <w:lang w:val="es-ES_tradnl" w:eastAsia="es-SV"/>
        </w:rPr>
        <w:t xml:space="preserve"> </w:t>
      </w:r>
      <w:r w:rsidR="009D73BD" w:rsidRPr="00563F96">
        <w:rPr>
          <w:lang w:val="es-ES_tradnl" w:eastAsia="es-SV"/>
        </w:rPr>
        <w:t xml:space="preserve">también entre los años 1991 al 2000 se crearon las sucursales: </w:t>
      </w:r>
      <w:r w:rsidR="009D73BD" w:rsidRPr="00563F96">
        <w:rPr>
          <w:i/>
          <w:lang w:val="es-ES_tradnl" w:eastAsia="es-SV"/>
        </w:rPr>
        <w:t>Matriz, Comando d</w:t>
      </w:r>
      <w:r w:rsidR="009D73BD">
        <w:rPr>
          <w:i/>
          <w:lang w:val="es-ES_tradnl" w:eastAsia="es-SV"/>
        </w:rPr>
        <w:t xml:space="preserve">e </w:t>
      </w:r>
      <w:r w:rsidR="009D73BD" w:rsidRPr="00307DD1">
        <w:rPr>
          <w:i/>
          <w:lang w:val="es-ES_tradnl" w:eastAsia="es-SV"/>
        </w:rPr>
        <w:t xml:space="preserve">Ingenieros, CODEM, </w:t>
      </w:r>
      <w:r w:rsidR="00DD0F90">
        <w:rPr>
          <w:i/>
          <w:lang w:val="es-ES_tradnl" w:eastAsia="es-SV"/>
        </w:rPr>
        <w:t>tercera</w:t>
      </w:r>
      <w:r w:rsidR="009D73BD" w:rsidRPr="00307DD1">
        <w:rPr>
          <w:i/>
          <w:lang w:val="es-ES_tradnl" w:eastAsia="es-SV"/>
        </w:rPr>
        <w:t xml:space="preserve"> Brigada de Infantería, Fuerza Naval, Despensa Familiar, Metrocentro y Metrosur</w:t>
      </w:r>
      <w:r w:rsidR="009D73BD" w:rsidRPr="000F59D3">
        <w:rPr>
          <w:lang w:val="es-ES_tradnl" w:eastAsia="es-SV"/>
        </w:rPr>
        <w:t>.</w:t>
      </w:r>
      <w:r w:rsidR="009D73BD">
        <w:rPr>
          <w:lang w:val="es-ES_tradnl" w:eastAsia="es-SV"/>
        </w:rPr>
        <w:t xml:space="preserve"> E</w:t>
      </w:r>
      <w:r>
        <w:rPr>
          <w:lang w:val="es-ES_tradnl" w:eastAsia="es-SV"/>
        </w:rPr>
        <w:t>n</w:t>
      </w:r>
      <w:r w:rsidR="003D2D09">
        <w:rPr>
          <w:lang w:val="es-ES_tradnl" w:eastAsia="es-SV"/>
        </w:rPr>
        <w:t xml:space="preserve"> 1993 se aco</w:t>
      </w:r>
      <w:r w:rsidRPr="000F59D3">
        <w:rPr>
          <w:lang w:val="es-ES_tradnl" w:eastAsia="es-SV"/>
        </w:rPr>
        <w:t>rd</w:t>
      </w:r>
      <w:r w:rsidR="003D2D09">
        <w:rPr>
          <w:lang w:val="es-ES_tradnl" w:eastAsia="es-SV"/>
        </w:rPr>
        <w:t>ó</w:t>
      </w:r>
      <w:r w:rsidRPr="000F59D3">
        <w:rPr>
          <w:lang w:val="es-ES_tradnl" w:eastAsia="es-SV"/>
        </w:rPr>
        <w:t xml:space="preserve"> aprobar la legalización</w:t>
      </w:r>
      <w:r w:rsidR="00EF5346">
        <w:rPr>
          <w:lang w:val="es-ES_tradnl" w:eastAsia="es-SV"/>
        </w:rPr>
        <w:t xml:space="preserve"> de las salas de venta</w:t>
      </w:r>
      <w:r w:rsidRPr="000F59D3">
        <w:rPr>
          <w:lang w:val="es-ES_tradnl" w:eastAsia="es-SV"/>
        </w:rPr>
        <w:t xml:space="preserve"> del CEFAFA ante autoridades del Consejo Superior de </w:t>
      </w:r>
      <w:r w:rsidRPr="00D77DDB">
        <w:rPr>
          <w:shd w:val="clear" w:color="auto" w:fill="FFFFFF" w:themeFill="background1"/>
          <w:lang w:val="es-ES_tradnl" w:eastAsia="es-SV"/>
        </w:rPr>
        <w:t>Salud</w:t>
      </w:r>
      <w:r w:rsidR="00D77DDB" w:rsidRPr="00D77DDB">
        <w:rPr>
          <w:shd w:val="clear" w:color="auto" w:fill="FFFFFF" w:themeFill="background1"/>
          <w:lang w:val="es-ES_tradnl" w:eastAsia="es-SV"/>
        </w:rPr>
        <w:t xml:space="preserve"> </w:t>
      </w:r>
      <w:r w:rsidR="00D77DDB">
        <w:rPr>
          <w:lang w:val="es-ES_tradnl" w:eastAsia="es-SV"/>
        </w:rPr>
        <w:t>Pública (CSSP)</w:t>
      </w:r>
      <w:r w:rsidRPr="00D77DDB">
        <w:rPr>
          <w:lang w:val="es-ES_tradnl" w:eastAsia="es-SV"/>
        </w:rPr>
        <w:t xml:space="preserve">, </w:t>
      </w:r>
      <w:r w:rsidRPr="000F59D3">
        <w:rPr>
          <w:lang w:val="es-ES_tradnl" w:eastAsia="es-SV"/>
        </w:rPr>
        <w:t>con el propósito de come</w:t>
      </w:r>
      <w:r>
        <w:rPr>
          <w:lang w:val="es-ES_tradnl" w:eastAsia="es-SV"/>
        </w:rPr>
        <w:t xml:space="preserve">rcializar al público en general, asimismo en 1995 la </w:t>
      </w:r>
      <w:r w:rsidRPr="00D267B7">
        <w:rPr>
          <w:i/>
          <w:lang w:val="es-ES_tradnl" w:eastAsia="es-SV"/>
        </w:rPr>
        <w:t>Sucursal Principal Medicina</w:t>
      </w:r>
      <w:r>
        <w:rPr>
          <w:lang w:val="es-ES_tradnl" w:eastAsia="es-SV"/>
        </w:rPr>
        <w:t xml:space="preserve"> pasa a llamarse sucursal Matriz. </w:t>
      </w:r>
    </w:p>
    <w:p w:rsidR="00040490" w:rsidRPr="00D267B7" w:rsidRDefault="00D1218C" w:rsidP="004A2F92">
      <w:pPr>
        <w:suppressAutoHyphens w:val="0"/>
        <w:spacing w:before="100" w:beforeAutospacing="1" w:after="100" w:afterAutospacing="1"/>
        <w:jc w:val="both"/>
        <w:rPr>
          <w:i/>
          <w:lang w:val="es-ES_tradnl" w:eastAsia="es-SV"/>
        </w:rPr>
      </w:pPr>
      <w:r>
        <w:rPr>
          <w:lang w:val="es-ES_tradnl" w:eastAsia="es-SV"/>
        </w:rPr>
        <w:t>Del 2001 al 201</w:t>
      </w:r>
      <w:r w:rsidR="00941A44">
        <w:rPr>
          <w:lang w:val="es-ES_tradnl" w:eastAsia="es-SV"/>
        </w:rPr>
        <w:t>5</w:t>
      </w:r>
      <w:r>
        <w:rPr>
          <w:lang w:val="es-ES_tradnl" w:eastAsia="es-SV"/>
        </w:rPr>
        <w:t xml:space="preserve"> </w:t>
      </w:r>
      <w:r w:rsidR="00B34ADA">
        <w:rPr>
          <w:lang w:val="es-ES_tradnl" w:eastAsia="es-SV"/>
        </w:rPr>
        <w:t xml:space="preserve">se crearon las siguientes sucursales: </w:t>
      </w:r>
      <w:r w:rsidR="00B34ADA" w:rsidRPr="00B34ADA">
        <w:rPr>
          <w:i/>
          <w:lang w:val="es-ES_tradnl" w:eastAsia="es-SV"/>
        </w:rPr>
        <w:t>Pericentro Apopa, San Marcos, Santa Tecla, Gotera, Ilobasco, Unicentro Soyapango, Masferrer, Chalatenango 2, Unicentro Lourdes, Plaza Merliot, Autopista Sur, Santa Rosa de Lima,</w:t>
      </w:r>
      <w:r w:rsidR="00D267B7">
        <w:rPr>
          <w:i/>
          <w:lang w:val="es-ES_tradnl" w:eastAsia="es-SV"/>
        </w:rPr>
        <w:t xml:space="preserve"> San Miguel Centro, Plaza Mundo </w:t>
      </w:r>
      <w:r w:rsidR="00717F7F">
        <w:rPr>
          <w:i/>
          <w:lang w:val="es-ES_tradnl" w:eastAsia="es-SV"/>
        </w:rPr>
        <w:t>e</w:t>
      </w:r>
      <w:r w:rsidR="00B34ADA" w:rsidRPr="00B34ADA">
        <w:rPr>
          <w:i/>
          <w:lang w:val="es-ES_tradnl" w:eastAsia="es-SV"/>
        </w:rPr>
        <w:t xml:space="preserve"> Ilopang</w:t>
      </w:r>
      <w:r w:rsidR="00834343">
        <w:rPr>
          <w:i/>
          <w:lang w:val="es-ES_tradnl" w:eastAsia="es-SV"/>
        </w:rPr>
        <w:t>o</w:t>
      </w:r>
      <w:r w:rsidR="00D267B7">
        <w:rPr>
          <w:i/>
          <w:lang w:val="es-ES_tradnl" w:eastAsia="es-SV"/>
        </w:rPr>
        <w:t xml:space="preserve">. </w:t>
      </w:r>
      <w:r w:rsidR="00D267B7" w:rsidRPr="00D267B7">
        <w:rPr>
          <w:lang w:val="es-ES_tradnl" w:eastAsia="es-SV"/>
        </w:rPr>
        <w:t>E</w:t>
      </w:r>
      <w:r w:rsidR="00834343" w:rsidRPr="00834343">
        <w:rPr>
          <w:lang w:val="es-ES_tradnl" w:eastAsia="es-SV"/>
        </w:rPr>
        <w:t>n el 2002 se firm</w:t>
      </w:r>
      <w:r w:rsidR="00D267B7">
        <w:rPr>
          <w:lang w:val="es-ES_tradnl" w:eastAsia="es-SV"/>
        </w:rPr>
        <w:t>ó</w:t>
      </w:r>
      <w:r w:rsidR="00834343" w:rsidRPr="00834343">
        <w:rPr>
          <w:lang w:val="es-ES_tradnl" w:eastAsia="es-SV"/>
        </w:rPr>
        <w:t xml:space="preserve"> el primer convenio interinstitucional con el Ministerio de Educación con el objetivo de apoyar al Instituto Salvadoreño de Bienestar Magisterial</w:t>
      </w:r>
      <w:r w:rsidR="00316250">
        <w:rPr>
          <w:lang w:val="es-ES_tradnl" w:eastAsia="es-SV"/>
        </w:rPr>
        <w:t xml:space="preserve"> (ISBM), asimismo e</w:t>
      </w:r>
      <w:r w:rsidR="00040490" w:rsidRPr="0086046C">
        <w:rPr>
          <w:lang w:val="es-ES_tradnl" w:eastAsia="es-SV"/>
        </w:rPr>
        <w:t xml:space="preserve">n el 2004 se registró CEFAFA como marca comercial ante </w:t>
      </w:r>
      <w:r w:rsidR="00D27298">
        <w:rPr>
          <w:lang w:val="es-ES_tradnl" w:eastAsia="es-SV"/>
        </w:rPr>
        <w:t>el Centro Nacional de Registros, en este mismo año se realizó</w:t>
      </w:r>
      <w:r w:rsidR="00316250">
        <w:rPr>
          <w:lang w:val="es-ES_tradnl" w:eastAsia="es-SV"/>
        </w:rPr>
        <w:t xml:space="preserve"> cambio de i</w:t>
      </w:r>
      <w:r w:rsidR="00D267B7">
        <w:rPr>
          <w:lang w:val="es-ES_tradnl" w:eastAsia="es-SV"/>
        </w:rPr>
        <w:t xml:space="preserve">magen institucional. </w:t>
      </w:r>
      <w:r w:rsidR="00717F7F">
        <w:rPr>
          <w:lang w:val="es-ES_tradnl" w:eastAsia="es-SV"/>
        </w:rPr>
        <w:t>Asimismo, se firmaron diferentes convenios e</w:t>
      </w:r>
      <w:r w:rsidR="00316250">
        <w:rPr>
          <w:lang w:val="es-ES_tradnl" w:eastAsia="es-SV"/>
        </w:rPr>
        <w:t xml:space="preserve">n 2005 con el Instituto Salvadoreño del Seguro Social </w:t>
      </w:r>
      <w:r w:rsidR="006E2FAA">
        <w:rPr>
          <w:lang w:val="es-ES_tradnl" w:eastAsia="es-SV"/>
        </w:rPr>
        <w:t>(ISSS)</w:t>
      </w:r>
      <w:r w:rsidR="00D267B7">
        <w:rPr>
          <w:lang w:val="es-ES_tradnl" w:eastAsia="es-SV"/>
        </w:rPr>
        <w:t xml:space="preserve"> y Caja Mutual, en 2006 </w:t>
      </w:r>
      <w:r w:rsidR="00717F7F">
        <w:rPr>
          <w:lang w:val="es-ES_tradnl" w:eastAsia="es-SV"/>
        </w:rPr>
        <w:t>con COMEDICA de R.L.,</w:t>
      </w:r>
      <w:r w:rsidR="006E2FAA">
        <w:rPr>
          <w:lang w:val="es-ES_tradnl" w:eastAsia="es-SV"/>
        </w:rPr>
        <w:t xml:space="preserve"> en 2007 </w:t>
      </w:r>
      <w:r w:rsidR="00D267B7">
        <w:rPr>
          <w:lang w:val="es-ES_tradnl" w:eastAsia="es-SV"/>
        </w:rPr>
        <w:t>Tribunal Supremo El</w:t>
      </w:r>
      <w:r w:rsidR="006E2FAA">
        <w:rPr>
          <w:lang w:val="es-ES_tradnl" w:eastAsia="es-SV"/>
        </w:rPr>
        <w:t xml:space="preserve">ectoral, ACCOVI de R.L., DOCUSAL y FOPROLYD; en el año 2008 con la Cámara de Comercio de Industrias de El Salvador, en 2009 </w:t>
      </w:r>
      <w:r w:rsidR="00717F7F">
        <w:rPr>
          <w:lang w:val="es-ES_tradnl" w:eastAsia="es-SV"/>
        </w:rPr>
        <w:t>con ACACYPAC y</w:t>
      </w:r>
      <w:r w:rsidR="006E2FAA">
        <w:rPr>
          <w:lang w:val="es-ES_tradnl" w:eastAsia="es-SV"/>
        </w:rPr>
        <w:t xml:space="preserve"> finalmente en 2010 se </w:t>
      </w:r>
      <w:r w:rsidR="003D2D09">
        <w:rPr>
          <w:lang w:val="es-ES_tradnl" w:eastAsia="es-SV"/>
        </w:rPr>
        <w:t>firmó</w:t>
      </w:r>
      <w:r w:rsidR="006E2FAA">
        <w:rPr>
          <w:lang w:val="es-ES_tradnl" w:eastAsia="es-SV"/>
        </w:rPr>
        <w:t xml:space="preserve"> convenios con: VCA Vacation Club of America y Atento El Salvador.</w:t>
      </w:r>
    </w:p>
    <w:p w:rsidR="00BC2C23" w:rsidRPr="005A27B8" w:rsidRDefault="008D0DCE" w:rsidP="00D267B7">
      <w:pPr>
        <w:suppressAutoHyphens w:val="0"/>
        <w:spacing w:before="100" w:beforeAutospacing="1" w:after="100" w:afterAutospacing="1"/>
        <w:jc w:val="both"/>
        <w:rPr>
          <w:b/>
          <w:u w:val="single"/>
          <w:lang w:val="es-ES_tradnl"/>
        </w:rPr>
      </w:pPr>
      <w:r>
        <w:rPr>
          <w:lang w:val="es-ES_tradnl" w:eastAsia="es-SV"/>
        </w:rPr>
        <w:t>En julio del año 2016, por Decreto Legislativo N°439, fue reformada la Ley de creación del Centro Farmacéutico de la Fuerza Armada, en la cual según el Art. 16-A se designa al CEFAFA la administración de los fondos del Programa de Rehabilitación de</w:t>
      </w:r>
      <w:r w:rsidR="00D267B7">
        <w:rPr>
          <w:lang w:val="es-ES_tradnl" w:eastAsia="es-SV"/>
        </w:rPr>
        <w:t xml:space="preserve"> la Fuerza Armada y en el </w:t>
      </w:r>
      <w:r w:rsidR="00D657EE">
        <w:t>año 2017 se firmó convenio con: la</w:t>
      </w:r>
      <w:r w:rsidR="00BC2C23">
        <w:t xml:space="preserve"> </w:t>
      </w:r>
      <w:r w:rsidR="00BC2C23" w:rsidRPr="00711F3B">
        <w:rPr>
          <w:szCs w:val="36"/>
          <w:shd w:val="clear" w:color="auto" w:fill="FFFFFF"/>
        </w:rPr>
        <w:t>Comisión Ejecutiva Hidroeléctrica del Río Lempa</w:t>
      </w:r>
      <w:r w:rsidR="00BC2C23" w:rsidRPr="00711F3B">
        <w:rPr>
          <w:sz w:val="18"/>
        </w:rPr>
        <w:t xml:space="preserve"> </w:t>
      </w:r>
      <w:r w:rsidR="00BC2C23">
        <w:rPr>
          <w:sz w:val="18"/>
        </w:rPr>
        <w:t>(</w:t>
      </w:r>
      <w:r w:rsidR="00BC2C23" w:rsidRPr="00420A06">
        <w:t>CEL</w:t>
      </w:r>
      <w:r w:rsidR="00D657EE">
        <w:t>)</w:t>
      </w:r>
      <w:r w:rsidR="00D267B7">
        <w:t>,</w:t>
      </w:r>
      <w:r>
        <w:t xml:space="preserve"> la</w:t>
      </w:r>
      <w:r w:rsidR="00D657EE">
        <w:t xml:space="preserve"> </w:t>
      </w:r>
      <w:r w:rsidR="00BC2C23" w:rsidRPr="00711F3B">
        <w:rPr>
          <w:color w:val="222222"/>
          <w:szCs w:val="20"/>
          <w:shd w:val="clear" w:color="auto" w:fill="FFFFFF"/>
        </w:rPr>
        <w:t>Comisión Ejecutiva Portuaria Autónoma </w:t>
      </w:r>
      <w:r w:rsidR="00BC2C23" w:rsidRPr="00420A06">
        <w:t>CEPA</w:t>
      </w:r>
      <w:r w:rsidR="0026462E">
        <w:t>, ese mismo año se cambia la imagen comercial</w:t>
      </w:r>
      <w:r w:rsidR="00D267B7">
        <w:t xml:space="preserve"> </w:t>
      </w:r>
      <w:r w:rsidR="00D267B7" w:rsidRPr="00D267B7">
        <w:rPr>
          <w:lang w:val="es-ES_tradnl" w:eastAsia="es-SV"/>
        </w:rPr>
        <w:t xml:space="preserve">y se </w:t>
      </w:r>
      <w:r w:rsidR="00D267B7" w:rsidRPr="0026462E">
        <w:rPr>
          <w:lang w:val="es-ES_tradnl" w:eastAsia="es-SV"/>
        </w:rPr>
        <w:t xml:space="preserve">apertura </w:t>
      </w:r>
      <w:r w:rsidR="0026462E" w:rsidRPr="0026462E">
        <w:rPr>
          <w:lang w:val="es-ES_tradnl" w:eastAsia="es-SV"/>
        </w:rPr>
        <w:t>con nuevo logo y colores S</w:t>
      </w:r>
      <w:r w:rsidR="00D267B7" w:rsidRPr="0026462E">
        <w:rPr>
          <w:lang w:val="es-ES_tradnl" w:eastAsia="es-SV"/>
        </w:rPr>
        <w:t>ucursal</w:t>
      </w:r>
      <w:r w:rsidR="00D267B7">
        <w:rPr>
          <w:i/>
          <w:lang w:val="es-ES_tradnl" w:eastAsia="es-SV"/>
        </w:rPr>
        <w:t xml:space="preserve"> </w:t>
      </w:r>
      <w:r w:rsidR="00D267B7" w:rsidRPr="0026462E">
        <w:rPr>
          <w:lang w:val="es-ES_tradnl" w:eastAsia="es-SV"/>
        </w:rPr>
        <w:t>en el</w:t>
      </w:r>
      <w:r w:rsidR="00D267B7">
        <w:rPr>
          <w:i/>
          <w:lang w:val="es-ES_tradnl" w:eastAsia="es-SV"/>
        </w:rPr>
        <w:t xml:space="preserve"> Centro Comercial Santa Rosa.</w:t>
      </w:r>
    </w:p>
    <w:p w:rsidR="0024662F" w:rsidRPr="004A2F92" w:rsidRDefault="00D267B7" w:rsidP="004A2F92">
      <w:pPr>
        <w:suppressAutoHyphens w:val="0"/>
        <w:spacing w:before="100" w:beforeAutospacing="1" w:after="100" w:afterAutospacing="1"/>
        <w:jc w:val="both"/>
        <w:rPr>
          <w:lang w:val="es-ES_tradnl" w:eastAsia="es-SV"/>
        </w:rPr>
      </w:pPr>
      <w:r>
        <w:rPr>
          <w:lang w:val="es-ES_tradnl" w:eastAsia="es-SV"/>
        </w:rPr>
        <w:t xml:space="preserve">En </w:t>
      </w:r>
      <w:r w:rsidR="0026462E">
        <w:rPr>
          <w:lang w:val="es-ES_tradnl" w:eastAsia="es-SV"/>
        </w:rPr>
        <w:t xml:space="preserve">el </w:t>
      </w:r>
      <w:r w:rsidR="00941A44">
        <w:rPr>
          <w:lang w:val="es-ES_tradnl" w:eastAsia="es-SV"/>
        </w:rPr>
        <w:t>presente año 2018, e</w:t>
      </w:r>
      <w:r>
        <w:rPr>
          <w:lang w:val="es-ES_tradnl" w:eastAsia="es-SV"/>
        </w:rPr>
        <w:t xml:space="preserve">l CEFAFA </w:t>
      </w:r>
      <w:r w:rsidR="00276C46" w:rsidRPr="004A2F92">
        <w:rPr>
          <w:lang w:val="es-ES_tradnl" w:eastAsia="es-SV"/>
        </w:rPr>
        <w:t xml:space="preserve">cuenta con </w:t>
      </w:r>
      <w:r w:rsidR="008C283F">
        <w:rPr>
          <w:lang w:val="es-ES_tradnl" w:eastAsia="es-SV"/>
        </w:rPr>
        <w:t>23 sucursales</w:t>
      </w:r>
      <w:r w:rsidR="0024662F" w:rsidRPr="004A2F92">
        <w:rPr>
          <w:lang w:val="es-ES_tradnl" w:eastAsia="es-SV"/>
        </w:rPr>
        <w:t xml:space="preserve"> a nivel nacional, diversificando </w:t>
      </w:r>
      <w:r w:rsidR="00BF78B7">
        <w:rPr>
          <w:lang w:val="es-ES_tradnl" w:eastAsia="es-SV"/>
        </w:rPr>
        <w:t xml:space="preserve">la </w:t>
      </w:r>
      <w:r w:rsidR="0024662F" w:rsidRPr="004A2F92">
        <w:rPr>
          <w:lang w:val="es-ES_tradnl" w:eastAsia="es-SV"/>
        </w:rPr>
        <w:t xml:space="preserve">atención a los miembros de la Fuerza Armada y </w:t>
      </w:r>
      <w:r w:rsidR="00E30619" w:rsidRPr="008C283F">
        <w:rPr>
          <w:b/>
          <w:lang w:val="es-ES_tradnl" w:eastAsia="es-SV"/>
        </w:rPr>
        <w:t>público</w:t>
      </w:r>
      <w:r w:rsidR="0024662F" w:rsidRPr="008C283F">
        <w:rPr>
          <w:b/>
          <w:lang w:val="es-ES_tradnl" w:eastAsia="es-SV"/>
        </w:rPr>
        <w:t xml:space="preserve"> en general</w:t>
      </w:r>
      <w:r>
        <w:rPr>
          <w:lang w:val="es-ES_tradnl" w:eastAsia="es-SV"/>
        </w:rPr>
        <w:t xml:space="preserve">, con </w:t>
      </w:r>
      <w:r w:rsidR="00DD0F90">
        <w:rPr>
          <w:lang w:val="es-ES_tradnl" w:eastAsia="es-SV"/>
        </w:rPr>
        <w:t>servicios que permita</w:t>
      </w:r>
      <w:r w:rsidR="0024662F" w:rsidRPr="004A2F92">
        <w:rPr>
          <w:lang w:val="es-ES_tradnl" w:eastAsia="es-SV"/>
        </w:rPr>
        <w:t>n</w:t>
      </w:r>
      <w:r w:rsidR="00BF78B7">
        <w:rPr>
          <w:lang w:val="es-ES_tradnl" w:eastAsia="es-SV"/>
        </w:rPr>
        <w:t xml:space="preserve"> al usuario adquirir </w:t>
      </w:r>
      <w:r w:rsidR="0024662F" w:rsidRPr="004A2F92">
        <w:rPr>
          <w:lang w:val="es-ES_tradnl" w:eastAsia="es-SV"/>
        </w:rPr>
        <w:t>me</w:t>
      </w:r>
      <w:r w:rsidR="008C283F">
        <w:rPr>
          <w:lang w:val="es-ES_tradnl" w:eastAsia="es-SV"/>
        </w:rPr>
        <w:t>dicamentos de excelente calidad.</w:t>
      </w:r>
    </w:p>
    <w:p w:rsidR="000B1201" w:rsidRPr="00276C46" w:rsidRDefault="006C6D0C" w:rsidP="000B1201">
      <w:pPr>
        <w:suppressAutoHyphens w:val="0"/>
        <w:spacing w:before="100" w:beforeAutospacing="1" w:after="100" w:afterAutospacing="1"/>
        <w:jc w:val="both"/>
        <w:rPr>
          <w:lang w:val="es-ES_tradnl" w:eastAsia="es-SV"/>
        </w:rPr>
      </w:pPr>
      <w:r w:rsidRPr="004A2F92">
        <w:rPr>
          <w:lang w:val="es-ES_tradnl" w:eastAsia="es-SV"/>
        </w:rPr>
        <w:t xml:space="preserve"> </w:t>
      </w:r>
      <w:r w:rsidR="0090042F">
        <w:rPr>
          <w:lang w:val="es-ES_tradnl" w:eastAsia="es-SV"/>
        </w:rPr>
        <w:t>A continuación, se presenta una galería de fotos que muestran extractos de la historia del CEFAFA.</w:t>
      </w:r>
    </w:p>
    <w:p w:rsidR="00C51BC0" w:rsidRDefault="00941A44" w:rsidP="00C51BC0">
      <w:pPr>
        <w:suppressAutoHyphens w:val="0"/>
        <w:spacing w:before="100" w:beforeAutospacing="1" w:after="100" w:afterAutospacing="1"/>
        <w:rPr>
          <w:lang w:val="es-SV"/>
        </w:rPr>
      </w:pPr>
      <w:r w:rsidRPr="004A2F92">
        <w:rPr>
          <w:noProof/>
          <w:lang w:val="es-SV" w:eastAsia="es-SV"/>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118110</wp:posOffset>
            </wp:positionV>
            <wp:extent cx="3049905" cy="1729105"/>
            <wp:effectExtent l="133350" t="114300" r="131445" b="156845"/>
            <wp:wrapSquare wrapText="bothSides"/>
            <wp:docPr id="7" name="Picture 7" descr="C:\Users\Jefe de Archivo\Desktop\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e de Archivo\Desktop\Page000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49905" cy="1729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C5DD7" w:rsidRPr="004A2F92" w:rsidRDefault="00BF167E" w:rsidP="00C51BC0">
      <w:pPr>
        <w:suppressAutoHyphens w:val="0"/>
        <w:spacing w:before="100" w:beforeAutospacing="1" w:after="100" w:afterAutospacing="1"/>
        <w:rPr>
          <w:lang w:val="es-SV" w:eastAsia="es-SV"/>
        </w:rPr>
      </w:pPr>
      <w:r w:rsidRPr="004A2F92">
        <w:rPr>
          <w:lang w:val="es-SV"/>
        </w:rPr>
        <w:t>Acto de bendición del área de construcción del edificio del CEFAFA</w:t>
      </w:r>
    </w:p>
    <w:p w:rsidR="007C2B47" w:rsidRDefault="007C2B47" w:rsidP="004A2F92">
      <w:pPr>
        <w:jc w:val="both"/>
        <w:rPr>
          <w:lang w:val="es-SV"/>
        </w:rPr>
      </w:pPr>
    </w:p>
    <w:p w:rsidR="00C51BC0" w:rsidRPr="004A2F92" w:rsidRDefault="00C51BC0" w:rsidP="004A2F92">
      <w:pPr>
        <w:jc w:val="both"/>
        <w:rPr>
          <w:lang w:val="es-SV"/>
        </w:rPr>
      </w:pPr>
    </w:p>
    <w:p w:rsidR="007C2B47" w:rsidRPr="004A2F92" w:rsidRDefault="007C2B47" w:rsidP="004A2F92">
      <w:pPr>
        <w:jc w:val="both"/>
        <w:rPr>
          <w:lang w:val="es-SV"/>
        </w:rPr>
      </w:pPr>
      <w:r w:rsidRPr="004A2F92">
        <w:rPr>
          <w:lang w:val="es-SV"/>
        </w:rPr>
        <w:t xml:space="preserve">                   </w:t>
      </w:r>
    </w:p>
    <w:p w:rsidR="00C51BC0" w:rsidRDefault="00C51BC0" w:rsidP="004A2F92">
      <w:pPr>
        <w:jc w:val="both"/>
        <w:rPr>
          <w:lang w:val="es-SV"/>
        </w:rPr>
      </w:pPr>
    </w:p>
    <w:p w:rsidR="003B540F" w:rsidRDefault="003B540F" w:rsidP="004A2F92">
      <w:pPr>
        <w:jc w:val="both"/>
        <w:rPr>
          <w:lang w:val="es-SV"/>
        </w:rPr>
      </w:pPr>
    </w:p>
    <w:p w:rsidR="003B540F" w:rsidRDefault="003B540F" w:rsidP="004A2F92">
      <w:pPr>
        <w:jc w:val="both"/>
        <w:rPr>
          <w:lang w:val="es-SV"/>
        </w:rPr>
      </w:pPr>
    </w:p>
    <w:p w:rsidR="00C51BC0" w:rsidRDefault="00C51BC0" w:rsidP="004A2F92">
      <w:pPr>
        <w:jc w:val="both"/>
        <w:rPr>
          <w:lang w:val="es-SV"/>
        </w:rPr>
      </w:pPr>
    </w:p>
    <w:p w:rsidR="00C51BC0" w:rsidRDefault="00C51BC0" w:rsidP="004A2F92">
      <w:pPr>
        <w:jc w:val="both"/>
        <w:rPr>
          <w:lang w:val="es-SV"/>
        </w:rPr>
      </w:pPr>
    </w:p>
    <w:p w:rsidR="00C51BC0" w:rsidRDefault="00902437" w:rsidP="004A2F92">
      <w:pPr>
        <w:jc w:val="both"/>
        <w:rPr>
          <w:lang w:val="es-SV"/>
        </w:rPr>
      </w:pPr>
      <w:r w:rsidRPr="004A2F92">
        <w:rPr>
          <w:noProof/>
          <w:lang w:val="es-SV" w:eastAsia="es-SV"/>
        </w:rPr>
        <w:drawing>
          <wp:anchor distT="0" distB="0" distL="114300" distR="114300" simplePos="0" relativeHeight="251658240" behindDoc="0" locked="0" layoutInCell="1" allowOverlap="1">
            <wp:simplePos x="0" y="0"/>
            <wp:positionH relativeFrom="margin">
              <wp:posOffset>123190</wp:posOffset>
            </wp:positionH>
            <wp:positionV relativeFrom="paragraph">
              <wp:posOffset>138099</wp:posOffset>
            </wp:positionV>
            <wp:extent cx="3057525" cy="2066925"/>
            <wp:effectExtent l="114300" t="114300" r="104775" b="142875"/>
            <wp:wrapSquare wrapText="bothSides"/>
            <wp:docPr id="8" name="Picture 8" descr="C:\Users\JEFEDE~1\AppData\Local\Temp\IMG_9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EDE~1\AppData\Local\Temp\IMG_9636-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51BC0" w:rsidRDefault="00C51BC0" w:rsidP="004A2F92">
      <w:pPr>
        <w:jc w:val="both"/>
        <w:rPr>
          <w:lang w:val="es-SV"/>
        </w:rPr>
      </w:pPr>
    </w:p>
    <w:p w:rsidR="007C2B47" w:rsidRPr="004A2F92" w:rsidRDefault="007C2B47" w:rsidP="004A2F92">
      <w:pPr>
        <w:jc w:val="both"/>
        <w:rPr>
          <w:lang w:val="es-SV"/>
        </w:rPr>
      </w:pPr>
      <w:r w:rsidRPr="004A2F92">
        <w:rPr>
          <w:lang w:val="es-SV"/>
        </w:rPr>
        <w:t>Firma de donación de terreno para edificio del CEFAFA. En la foto Presidente de la Republica Ing. José Napoleón Duarte, acompañado de los miembros del Alto Mando y Directivos del Centro Farmacéutico.</w:t>
      </w:r>
    </w:p>
    <w:p w:rsidR="00BC5DD7" w:rsidRPr="004A2F92" w:rsidRDefault="00BC5DD7" w:rsidP="004A2F92">
      <w:pPr>
        <w:jc w:val="both"/>
        <w:rPr>
          <w:lang w:val="es-SV"/>
        </w:rPr>
      </w:pPr>
    </w:p>
    <w:p w:rsidR="00BC5DD7" w:rsidRPr="004A2F92" w:rsidRDefault="00BC5DD7" w:rsidP="004A2F92">
      <w:pPr>
        <w:jc w:val="both"/>
        <w:rPr>
          <w:lang w:val="es-SV"/>
        </w:rPr>
      </w:pPr>
    </w:p>
    <w:p w:rsidR="00BC5DD7" w:rsidRPr="004A2F92" w:rsidRDefault="00BC5DD7" w:rsidP="004A2F92">
      <w:pPr>
        <w:jc w:val="both"/>
        <w:rPr>
          <w:lang w:val="es-SV"/>
        </w:rPr>
      </w:pPr>
    </w:p>
    <w:p w:rsidR="00664426" w:rsidRDefault="00664426" w:rsidP="004A2F92">
      <w:pPr>
        <w:jc w:val="both"/>
        <w:rPr>
          <w:noProof/>
          <w:lang w:val="es-SV" w:eastAsia="en-US"/>
        </w:rPr>
      </w:pPr>
    </w:p>
    <w:p w:rsidR="003B540F" w:rsidRDefault="003B540F" w:rsidP="004A2F92">
      <w:pPr>
        <w:jc w:val="both"/>
        <w:rPr>
          <w:noProof/>
          <w:lang w:val="es-SV" w:eastAsia="en-US"/>
        </w:rPr>
      </w:pPr>
    </w:p>
    <w:p w:rsidR="003B540F" w:rsidRPr="00563F96" w:rsidRDefault="003B540F" w:rsidP="004A2F92">
      <w:pPr>
        <w:jc w:val="both"/>
        <w:rPr>
          <w:noProof/>
          <w:lang w:val="es-SV" w:eastAsia="en-US"/>
        </w:rPr>
      </w:pPr>
    </w:p>
    <w:p w:rsidR="00C51BC0" w:rsidRDefault="00C51BC0"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Default="00436194" w:rsidP="004A2F92">
      <w:pPr>
        <w:jc w:val="both"/>
        <w:rPr>
          <w:noProof/>
          <w:lang w:val="es-SV" w:eastAsia="en-US"/>
        </w:rPr>
      </w:pPr>
      <w:r>
        <w:rPr>
          <w:noProof/>
          <w:lang w:val="es-SV" w:eastAsia="es-SV"/>
        </w:rPr>
        <w:drawing>
          <wp:inline distT="0" distB="0" distL="0" distR="0" wp14:anchorId="0F72CBE5" wp14:editId="4204B714">
            <wp:extent cx="2070550" cy="2980208"/>
            <wp:effectExtent l="135572" t="112078" r="141923" b="160972"/>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101" t="15292" r="36851" b="15493"/>
                    <a:stretch/>
                  </pic:blipFill>
                  <pic:spPr bwMode="auto">
                    <a:xfrm rot="16200000">
                      <a:off x="0" y="0"/>
                      <a:ext cx="2082610" cy="2997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s-SV" w:eastAsia="en-US"/>
        </w:rPr>
        <w:t>Inauguración del edificio CEFAFA</w:t>
      </w:r>
    </w:p>
    <w:p w:rsidR="00436194" w:rsidRDefault="00436194"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Default="003B540F" w:rsidP="004A2F92">
      <w:pPr>
        <w:jc w:val="both"/>
        <w:rPr>
          <w:noProof/>
          <w:lang w:val="es-SV" w:eastAsia="en-US"/>
        </w:rPr>
      </w:pPr>
    </w:p>
    <w:p w:rsidR="003B540F" w:rsidRPr="00563F96" w:rsidRDefault="003B540F" w:rsidP="004A2F92">
      <w:pPr>
        <w:jc w:val="both"/>
        <w:rPr>
          <w:noProof/>
          <w:lang w:val="es-SV" w:eastAsia="en-US"/>
        </w:rPr>
      </w:pPr>
    </w:p>
    <w:p w:rsidR="00C51BC0" w:rsidRPr="00563F96" w:rsidRDefault="000E6A0E" w:rsidP="004A2F92">
      <w:pPr>
        <w:jc w:val="both"/>
        <w:rPr>
          <w:noProof/>
          <w:lang w:val="es-SV" w:eastAsia="en-US"/>
        </w:rPr>
      </w:pPr>
      <w:r w:rsidRPr="00902437">
        <w:rPr>
          <w:noProof/>
          <w:lang w:val="es-SV" w:eastAsia="es-SV"/>
        </w:rPr>
        <w:drawing>
          <wp:anchor distT="0" distB="0" distL="114300" distR="114300" simplePos="0" relativeHeight="251660288" behindDoc="0" locked="0" layoutInCell="1" allowOverlap="1" wp14:anchorId="37DBB3B6" wp14:editId="028A1880">
            <wp:simplePos x="0" y="0"/>
            <wp:positionH relativeFrom="margin">
              <wp:posOffset>71755</wp:posOffset>
            </wp:positionH>
            <wp:positionV relativeFrom="paragraph">
              <wp:posOffset>80010</wp:posOffset>
            </wp:positionV>
            <wp:extent cx="3115945" cy="1883410"/>
            <wp:effectExtent l="133350" t="114300" r="141605" b="173990"/>
            <wp:wrapSquare wrapText="bothSides"/>
            <wp:docPr id="5" name="Imagen 5" descr="C:\Users\JPLANI~1\AppData\Local\Temp\IMG_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LANI~1\AppData\Local\Temp\IMG_605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83" b="14558"/>
                    <a:stretch/>
                  </pic:blipFill>
                  <pic:spPr bwMode="auto">
                    <a:xfrm>
                      <a:off x="0" y="0"/>
                      <a:ext cx="3115945" cy="188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2E8D" w:rsidRDefault="00192E8D" w:rsidP="00902437">
      <w:pPr>
        <w:jc w:val="both"/>
        <w:rPr>
          <w:lang w:val="es-SV"/>
        </w:rPr>
      </w:pPr>
    </w:p>
    <w:p w:rsidR="00192E8D" w:rsidRDefault="00192E8D" w:rsidP="00902437">
      <w:pPr>
        <w:jc w:val="both"/>
        <w:rPr>
          <w:lang w:val="es-SV"/>
        </w:rPr>
      </w:pPr>
    </w:p>
    <w:p w:rsidR="00902437" w:rsidRDefault="00902437" w:rsidP="00902437">
      <w:pPr>
        <w:jc w:val="both"/>
        <w:rPr>
          <w:lang w:val="es-SV"/>
        </w:rPr>
      </w:pPr>
      <w:r>
        <w:rPr>
          <w:lang w:val="es-SV"/>
        </w:rPr>
        <w:t>Sucursal Antiguo Hospital Militar</w:t>
      </w:r>
      <w:r w:rsidRPr="004A2F92">
        <w:rPr>
          <w:lang w:val="es-SV"/>
        </w:rPr>
        <w:t>.</w:t>
      </w:r>
    </w:p>
    <w:p w:rsidR="004C4821" w:rsidRDefault="004C4821" w:rsidP="00902437">
      <w:pPr>
        <w:jc w:val="both"/>
        <w:rPr>
          <w:lang w:val="es-SV"/>
        </w:rPr>
      </w:pPr>
    </w:p>
    <w:p w:rsidR="004C4821" w:rsidRDefault="004C4821" w:rsidP="00902437">
      <w:pPr>
        <w:jc w:val="both"/>
        <w:rPr>
          <w:lang w:val="es-SV"/>
        </w:rPr>
      </w:pPr>
    </w:p>
    <w:p w:rsidR="004C4821" w:rsidRDefault="004C4821" w:rsidP="00902437">
      <w:pPr>
        <w:jc w:val="both"/>
        <w:rPr>
          <w:lang w:val="es-SV"/>
        </w:rPr>
      </w:pPr>
    </w:p>
    <w:p w:rsidR="004C4821" w:rsidRDefault="004C4821"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436194" w:rsidRDefault="00436194" w:rsidP="00902437">
      <w:pPr>
        <w:jc w:val="both"/>
        <w:rPr>
          <w:lang w:val="es-SV"/>
        </w:rPr>
      </w:pPr>
    </w:p>
    <w:p w:rsidR="00436194" w:rsidRDefault="00436194" w:rsidP="00902437">
      <w:pPr>
        <w:jc w:val="both"/>
        <w:rPr>
          <w:lang w:val="es-SV"/>
        </w:rPr>
      </w:pPr>
    </w:p>
    <w:p w:rsidR="00436194" w:rsidRDefault="00436194" w:rsidP="00902437">
      <w:pPr>
        <w:jc w:val="both"/>
        <w:rPr>
          <w:lang w:val="es-SV"/>
        </w:rPr>
      </w:pPr>
      <w:r>
        <w:rPr>
          <w:noProof/>
          <w:lang w:val="es-SV" w:eastAsia="es-SV"/>
        </w:rPr>
        <w:drawing>
          <wp:inline distT="0" distB="0" distL="0" distR="0" wp14:anchorId="2AF2456A" wp14:editId="2B5DB1B3">
            <wp:extent cx="2042981" cy="2936351"/>
            <wp:effectExtent l="124778" t="103822" r="139382" b="158433"/>
            <wp:docPr id="15" name="Imagen 15" descr="C:\Users\Archivo\AppData\Local\Temp\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chivo\AppData\Local\Temp\IMG_606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76" t="10370" r="20936" b="7285"/>
                    <a:stretch/>
                  </pic:blipFill>
                  <pic:spPr bwMode="auto">
                    <a:xfrm rot="16200000">
                      <a:off x="0" y="0"/>
                      <a:ext cx="2050681" cy="2947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B540F" w:rsidRDefault="00436194" w:rsidP="00902437">
      <w:pPr>
        <w:jc w:val="both"/>
        <w:rPr>
          <w:lang w:val="es-SV"/>
        </w:rPr>
      </w:pPr>
      <w:r>
        <w:rPr>
          <w:lang w:val="es-SV"/>
        </w:rPr>
        <w:t>Sucursal Principal Cosméticos</w:t>
      </w:r>
    </w:p>
    <w:p w:rsidR="003B540F" w:rsidRDefault="003B540F"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3B540F" w:rsidRDefault="003B540F" w:rsidP="00902437">
      <w:pPr>
        <w:jc w:val="both"/>
        <w:rPr>
          <w:lang w:val="es-SV"/>
        </w:rPr>
      </w:pPr>
    </w:p>
    <w:p w:rsidR="004C4821" w:rsidRDefault="004C4821" w:rsidP="00902437">
      <w:pPr>
        <w:jc w:val="both"/>
        <w:rPr>
          <w:lang w:val="es-SV"/>
        </w:rPr>
      </w:pPr>
    </w:p>
    <w:p w:rsidR="004C4821" w:rsidRDefault="004C4821" w:rsidP="00902437">
      <w:pPr>
        <w:jc w:val="both"/>
        <w:rPr>
          <w:lang w:val="es-SV"/>
        </w:rPr>
      </w:pPr>
    </w:p>
    <w:p w:rsidR="004C4821" w:rsidRDefault="004C4821" w:rsidP="00902437">
      <w:pPr>
        <w:jc w:val="both"/>
        <w:rPr>
          <w:lang w:val="es-SV"/>
        </w:rPr>
      </w:pPr>
    </w:p>
    <w:p w:rsidR="004C4821" w:rsidRDefault="004C4821" w:rsidP="00902437">
      <w:pPr>
        <w:jc w:val="both"/>
        <w:rPr>
          <w:lang w:val="es-SV"/>
        </w:rPr>
      </w:pPr>
    </w:p>
    <w:p w:rsidR="004C4821" w:rsidRDefault="002B0B00" w:rsidP="00902437">
      <w:pPr>
        <w:jc w:val="both"/>
        <w:rPr>
          <w:lang w:val="es-SV"/>
        </w:rPr>
      </w:pPr>
      <w:r>
        <w:rPr>
          <w:lang w:val="es-SV"/>
        </w:rPr>
        <w:t xml:space="preserve">  </w:t>
      </w:r>
      <w:r w:rsidR="003932B4">
        <w:rPr>
          <w:lang w:val="es-SV"/>
        </w:rPr>
        <w:t xml:space="preserve"> </w:t>
      </w:r>
    </w:p>
    <w:p w:rsidR="000E6A0E" w:rsidRDefault="000E6A0E" w:rsidP="00902437">
      <w:pPr>
        <w:jc w:val="both"/>
        <w:rPr>
          <w:lang w:val="es-SV"/>
        </w:rPr>
      </w:pPr>
    </w:p>
    <w:p w:rsidR="00827180" w:rsidRDefault="00827180" w:rsidP="00902437">
      <w:pPr>
        <w:jc w:val="both"/>
        <w:rPr>
          <w:lang w:val="es-SV"/>
        </w:rPr>
      </w:pPr>
    </w:p>
    <w:p w:rsidR="00827180" w:rsidRDefault="00827180" w:rsidP="00902437">
      <w:pPr>
        <w:jc w:val="both"/>
        <w:rPr>
          <w:lang w:val="es-SV"/>
        </w:rPr>
      </w:pPr>
    </w:p>
    <w:p w:rsidR="00827180" w:rsidRDefault="00827180" w:rsidP="00902437">
      <w:pPr>
        <w:jc w:val="both"/>
        <w:rPr>
          <w:lang w:val="es-SV"/>
        </w:rPr>
      </w:pPr>
    </w:p>
    <w:p w:rsidR="00827180" w:rsidRDefault="00827180" w:rsidP="00902437">
      <w:pPr>
        <w:jc w:val="both"/>
        <w:rPr>
          <w:lang w:val="es-SV"/>
        </w:rPr>
      </w:pPr>
      <w:r>
        <w:rPr>
          <w:lang w:val="es-SV"/>
        </w:rPr>
        <w:lastRenderedPageBreak/>
        <w:t>Convenios Interinstitucionales</w:t>
      </w:r>
    </w:p>
    <w:p w:rsidR="000E6A0E" w:rsidRPr="004A2F92" w:rsidRDefault="000E6A0E" w:rsidP="00902437">
      <w:pPr>
        <w:jc w:val="both"/>
        <w:rPr>
          <w:lang w:val="es-SV"/>
        </w:rPr>
      </w:pPr>
      <w:r>
        <w:rPr>
          <w:noProof/>
          <w:lang w:val="es-SV" w:eastAsia="es-SV"/>
        </w:rPr>
        <w:drawing>
          <wp:inline distT="0" distB="0" distL="0" distR="0" wp14:anchorId="56CBB3F9" wp14:editId="5FC44DBB">
            <wp:extent cx="2929270" cy="2196952"/>
            <wp:effectExtent l="133350" t="114300" r="137795" b="165735"/>
            <wp:docPr id="3" name="Imagen 3" descr="C:\Users\Archivo\Desktop\2017\fotos para RH\Convenio C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Desktop\2017\fotos para RH\Convenio CEP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2043" cy="2199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6A0E" w:rsidRDefault="004C4821" w:rsidP="004C4821">
      <w:pPr>
        <w:jc w:val="both"/>
        <w:rPr>
          <w:lang w:val="es-ES_tradnl" w:eastAsia="es-SV"/>
        </w:rPr>
      </w:pPr>
      <w:r>
        <w:rPr>
          <w:noProof/>
          <w:lang w:val="es-SV" w:eastAsia="es-SV"/>
        </w:rPr>
        <w:drawing>
          <wp:inline distT="0" distB="0" distL="0" distR="0" wp14:anchorId="2ABCE004" wp14:editId="2AEAC954">
            <wp:extent cx="2860158" cy="2135351"/>
            <wp:effectExtent l="133350" t="114300" r="149860" b="170180"/>
            <wp:docPr id="6" name="Imagen 6" descr="C:\Users\Archivo\Desktop\2017\fotos para RH\convenio I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vo\Desktop\2017\fotos para RH\convenio IS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257" cy="214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6194" w:rsidRDefault="00436194" w:rsidP="004C4821">
      <w:pPr>
        <w:jc w:val="both"/>
        <w:rPr>
          <w:lang w:val="es-ES_tradnl" w:eastAsia="es-SV"/>
        </w:rPr>
      </w:pPr>
    </w:p>
    <w:p w:rsidR="00436194" w:rsidRDefault="00436194" w:rsidP="004C4821">
      <w:pPr>
        <w:jc w:val="both"/>
        <w:rPr>
          <w:lang w:val="es-SV"/>
        </w:rPr>
      </w:pPr>
    </w:p>
    <w:p w:rsidR="000E6A0E" w:rsidRDefault="003B540F" w:rsidP="004C4821">
      <w:pPr>
        <w:jc w:val="both"/>
        <w:rPr>
          <w:noProof/>
          <w:lang w:val="es-SV" w:eastAsia="es-SV"/>
        </w:rPr>
      </w:pPr>
      <w:r>
        <w:rPr>
          <w:noProof/>
          <w:lang w:val="es-SV" w:eastAsia="es-SV"/>
        </w:rPr>
        <w:drawing>
          <wp:inline distT="0" distB="0" distL="0" distR="0" wp14:anchorId="498C44B1" wp14:editId="25341C16">
            <wp:extent cx="2966483" cy="1983472"/>
            <wp:effectExtent l="133350" t="114300" r="139065" b="169545"/>
            <wp:docPr id="12" name="Imagen 12" descr="C:\Users\Archivo\AppData\Local\Temp\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chivo\AppData\Local\Temp\IMG_60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77" t="11305" r="1973" b="9932"/>
                    <a:stretch/>
                  </pic:blipFill>
                  <pic:spPr bwMode="auto">
                    <a:xfrm>
                      <a:off x="0" y="0"/>
                      <a:ext cx="2975668" cy="1989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51BC0" w:rsidRDefault="00436194" w:rsidP="004C4821">
      <w:pPr>
        <w:jc w:val="both"/>
        <w:rPr>
          <w:lang w:val="es-SV"/>
        </w:rPr>
      </w:pPr>
      <w:r>
        <w:rPr>
          <w:noProof/>
          <w:lang w:val="es-SV" w:eastAsia="es-SV"/>
        </w:rPr>
        <w:lastRenderedPageBreak/>
        <w:drawing>
          <wp:inline distT="0" distB="0" distL="0" distR="0" wp14:anchorId="25A8C544" wp14:editId="56A48609">
            <wp:extent cx="3116275" cy="1843430"/>
            <wp:effectExtent l="133350" t="114300" r="141605" b="156845"/>
            <wp:docPr id="13" name="Imagen 13" descr="C:\Users\Archivo\AppData\Local\Temp\SUCURS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chivo\AppData\Local\Temp\SUCURSAL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968"/>
                    <a:stretch/>
                  </pic:blipFill>
                  <pic:spPr bwMode="auto">
                    <a:xfrm>
                      <a:off x="0" y="0"/>
                      <a:ext cx="3136966" cy="18556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27180" w:rsidRDefault="00827180" w:rsidP="004C4821">
      <w:pPr>
        <w:jc w:val="both"/>
        <w:rPr>
          <w:lang w:val="es-SV"/>
        </w:rPr>
      </w:pPr>
      <w:r>
        <w:rPr>
          <w:lang w:val="es-SV"/>
        </w:rPr>
        <w:t>Sucursal San Marcos</w:t>
      </w:r>
    </w:p>
    <w:p w:rsidR="00436194" w:rsidRDefault="00436194" w:rsidP="004C4821">
      <w:pPr>
        <w:jc w:val="both"/>
        <w:rPr>
          <w:lang w:val="es-SV"/>
        </w:rPr>
      </w:pPr>
      <w:r>
        <w:rPr>
          <w:noProof/>
          <w:lang w:val="es-SV" w:eastAsia="es-SV"/>
        </w:rPr>
        <w:drawing>
          <wp:inline distT="0" distB="0" distL="0" distR="0" wp14:anchorId="45715689" wp14:editId="2811950C">
            <wp:extent cx="2966483" cy="1988522"/>
            <wp:effectExtent l="133350" t="114300" r="139065" b="164465"/>
            <wp:docPr id="16" name="Imagen 16" descr="C:\Users\Archivo\Desktop\e7f18983-c42f-4497-ae22-24b9e4c13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hivo\Desktop\e7f18983-c42f-4497-ae22-24b9e4c1344f.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b="10623"/>
                    <a:stretch/>
                  </pic:blipFill>
                  <pic:spPr bwMode="auto">
                    <a:xfrm>
                      <a:off x="0" y="0"/>
                      <a:ext cx="2986374" cy="2001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B540F" w:rsidRDefault="00827180" w:rsidP="004C4821">
      <w:pPr>
        <w:jc w:val="both"/>
        <w:rPr>
          <w:lang w:val="es-SV"/>
        </w:rPr>
      </w:pPr>
      <w:r>
        <w:rPr>
          <w:lang w:val="es-SV"/>
        </w:rPr>
        <w:t>Sucursal Santa Rosa con nueva imagen.</w:t>
      </w:r>
    </w:p>
    <w:p w:rsidR="003B540F" w:rsidRPr="004A2F92" w:rsidRDefault="003B540F" w:rsidP="004C4821">
      <w:pPr>
        <w:jc w:val="both"/>
        <w:rPr>
          <w:lang w:val="es-SV"/>
        </w:rPr>
      </w:pPr>
    </w:p>
    <w:sectPr w:rsidR="003B540F" w:rsidRPr="004A2F92">
      <w:headerReference w:type="default" r:id="rId22"/>
      <w:footerReference w:type="default" r:id="rId23"/>
      <w:pgSz w:w="12240" w:h="15840"/>
      <w:pgMar w:top="1418" w:right="1134" w:bottom="1080" w:left="1418" w:header="35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339" w:rsidRDefault="00162339" w:rsidP="00D20C7F">
      <w:r>
        <w:separator/>
      </w:r>
    </w:p>
  </w:endnote>
  <w:endnote w:type="continuationSeparator" w:id="0">
    <w:p w:rsidR="00162339" w:rsidRDefault="00162339" w:rsidP="00D2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426" w:rsidRDefault="00D20C7F" w:rsidP="001E2703">
    <w:pPr>
      <w:pStyle w:val="Piedepgina"/>
      <w:tabs>
        <w:tab w:val="clear" w:pos="4419"/>
        <w:tab w:val="clear" w:pos="8838"/>
        <w:tab w:val="left" w:pos="2390"/>
        <w:tab w:val="left" w:pos="9000"/>
      </w:tabs>
      <w:rPr>
        <w:sz w:val="20"/>
        <w:lang w:val="es-SV" w:eastAsia="es-SV"/>
      </w:rPr>
    </w:pPr>
    <w:r>
      <w:rPr>
        <w:noProof/>
        <w:lang w:val="es-SV" w:eastAsia="es-SV"/>
      </w:rPr>
      <mc:AlternateContent>
        <mc:Choice Requires="wps">
          <w:drawing>
            <wp:anchor distT="0" distB="0" distL="114300" distR="114300" simplePos="0" relativeHeight="251662336" behindDoc="1" locked="0" layoutInCell="1" allowOverlap="1" wp14:anchorId="711B977A" wp14:editId="4A8F2432">
              <wp:simplePos x="0" y="0"/>
              <wp:positionH relativeFrom="margin">
                <wp:align>left</wp:align>
              </wp:positionH>
              <wp:positionV relativeFrom="paragraph">
                <wp:posOffset>71755</wp:posOffset>
              </wp:positionV>
              <wp:extent cx="6064250" cy="6350"/>
              <wp:effectExtent l="19050" t="19050" r="31750" b="317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6350"/>
                      </a:xfrm>
                      <a:prstGeom prst="line">
                        <a:avLst/>
                      </a:prstGeom>
                      <a:noFill/>
                      <a:ln w="28440" cap="sq">
                        <a:solidFill>
                          <a:srgbClr val="008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05D7C4" id="Straight Connector 1" o:spid="_x0000_s1026" style="position:absolute;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65pt" to="4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" strokecolor="green" strokeweight=".79mm">
              <v:stroke joinstyle="miter" endcap="square"/>
              <w10:wrap anchorx="margin"/>
            </v:line>
          </w:pict>
        </mc:Fallback>
      </mc:AlternateContent>
    </w:r>
    <w:r w:rsidR="001E2703">
      <w:rPr>
        <w:sz w:val="20"/>
        <w:lang w:val="es-SV" w:eastAsia="es-SV"/>
      </w:rPr>
      <w:tab/>
    </w:r>
    <w:r w:rsidR="001E2703">
      <w:rPr>
        <w:sz w:val="20"/>
        <w:lang w:val="es-SV" w:eastAsia="es-SV"/>
      </w:rPr>
      <w:tab/>
    </w:r>
  </w:p>
  <w:p w:rsidR="00664426" w:rsidRPr="001E2703" w:rsidRDefault="001E2703" w:rsidP="001E2703">
    <w:pPr>
      <w:tabs>
        <w:tab w:val="center" w:pos="4252"/>
        <w:tab w:val="right" w:pos="8504"/>
      </w:tabs>
      <w:jc w:val="both"/>
      <w:rPr>
        <w:rFonts w:eastAsia="Calibri" w:cs="Calibri"/>
        <w:b/>
        <w:sz w:val="8"/>
        <w:lang w:val="es-MX"/>
      </w:rPr>
    </w:pPr>
    <w:r w:rsidRPr="006B3A30">
      <w:rPr>
        <w:rFonts w:ascii="Arial Narrow" w:hAnsi="Arial Narrow" w:cs="Times New Roman"/>
        <w:b/>
        <w:sz w:val="12"/>
        <w:szCs w:val="16"/>
        <w:u w:val="single"/>
        <w:lang w:eastAsia="es-ES"/>
      </w:rPr>
      <w:t>NOTA CONFIDENCIAL</w:t>
    </w:r>
    <w:r w:rsidRPr="006B3A30">
      <w:rPr>
        <w:rFonts w:ascii="Arial Narrow" w:hAnsi="Arial Narrow" w:cs="Times New Roman"/>
        <w:b/>
        <w:sz w:val="12"/>
        <w:szCs w:val="16"/>
        <w:lang w:eastAsia="es-ES"/>
      </w:rPr>
      <w:t>:</w:t>
    </w:r>
    <w:r w:rsidRPr="006B3A30">
      <w:rPr>
        <w:rFonts w:ascii="Arial Narrow" w:hAnsi="Arial Narrow" w:cs="Times New Roman"/>
        <w:sz w:val="12"/>
        <w:szCs w:val="16"/>
        <w:lang w:eastAsia="es-ES"/>
      </w:rPr>
      <w:t xml:space="preserve"> La información contenida en este documento originado en el CENTRO FARMACÉUTICO DE LA FUERZA ARMADA, EL SALVADOR, contiene datos confidenciales que sólo pueden ser utilizados por el personal de la institución al cuál compete. Si no es el destinatario autorizado, cualquier retención, difusión, distribución o copia total o parcial de este documento o su información es prohibida y será sancionada por la ley. Si por error recibe este documento, favor remitir o entregar al Departamento de Planificación, si el documento se recibe en formato digital informar y borrar inmediatamente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339" w:rsidRDefault="00162339" w:rsidP="00D20C7F">
      <w:r>
        <w:separator/>
      </w:r>
    </w:p>
  </w:footnote>
  <w:footnote w:type="continuationSeparator" w:id="0">
    <w:p w:rsidR="00162339" w:rsidRDefault="00162339" w:rsidP="00D2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3BE" w:rsidRDefault="003818ED" w:rsidP="001B03BE">
    <w:pPr>
      <w:pStyle w:val="Encabezado"/>
      <w:rPr>
        <w:lang w:val="es-MX"/>
      </w:rPr>
    </w:pPr>
    <w:r w:rsidRPr="000D6E5A">
      <w:rPr>
        <w:rFonts w:ascii="Times New Roman" w:hAnsi="Times New Roman" w:cs="Times New Roman"/>
        <w:noProof/>
        <w:sz w:val="20"/>
        <w:lang w:val="es-SV" w:eastAsia="es-SV"/>
      </w:rPr>
      <w:drawing>
        <wp:anchor distT="0" distB="0" distL="114300" distR="114300" simplePos="0" relativeHeight="251665408" behindDoc="0" locked="0" layoutInCell="1" allowOverlap="1" wp14:anchorId="573E8057" wp14:editId="13CE6ED6">
          <wp:simplePos x="0" y="0"/>
          <wp:positionH relativeFrom="column">
            <wp:posOffset>138329</wp:posOffset>
          </wp:positionH>
          <wp:positionV relativeFrom="paragraph">
            <wp:posOffset>-65760</wp:posOffset>
          </wp:positionV>
          <wp:extent cx="521868" cy="482804"/>
          <wp:effectExtent l="0" t="0" r="0" b="0"/>
          <wp:wrapNone/>
          <wp:docPr id="21586" name="Imagen 21586" descr="escudo-de-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de-el-salvad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57" cy="48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3BE" w:rsidRPr="000D6E5A">
      <w:rPr>
        <w:rFonts w:ascii="Times New Roman" w:hAnsi="Times New Roman" w:cs="Times New Roman"/>
        <w:noProof/>
        <w:sz w:val="20"/>
        <w:lang w:val="es-SV" w:eastAsia="es-SV"/>
      </w:rPr>
      <mc:AlternateContent>
        <mc:Choice Requires="wps">
          <w:drawing>
            <wp:anchor distT="0" distB="0" distL="114300" distR="114300" simplePos="0" relativeHeight="251657216" behindDoc="0" locked="0" layoutInCell="0" allowOverlap="1" wp14:anchorId="3B2BDBB9" wp14:editId="1C991CBB">
              <wp:simplePos x="0" y="0"/>
              <wp:positionH relativeFrom="column">
                <wp:posOffset>706755</wp:posOffset>
              </wp:positionH>
              <wp:positionV relativeFrom="paragraph">
                <wp:posOffset>8890</wp:posOffset>
              </wp:positionV>
              <wp:extent cx="4550410" cy="385445"/>
              <wp:effectExtent l="0" t="0" r="0" b="0"/>
              <wp:wrapNone/>
              <wp:docPr id="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3BE" w:rsidRPr="000B3753" w:rsidRDefault="001B03BE" w:rsidP="001B03BE">
                          <w:pPr>
                            <w:pStyle w:val="Encabezado"/>
                            <w:ind w:right="-1005"/>
                            <w:rPr>
                              <w:rFonts w:ascii="Arial Black" w:hAnsi="Arial Black"/>
                              <w:b/>
                            </w:rPr>
                          </w:pPr>
                          <w:r w:rsidRPr="000B3753">
                            <w:rPr>
                              <w:rFonts w:ascii="Arial Black" w:hAnsi="Arial Black"/>
                              <w:b/>
                            </w:rPr>
                            <w:t>CENTRO FARMACÉUTICO DE LA FUERZA ARMADA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B2BDBB9" id="_x0000_t202" coordsize="21600,21600" o:spt="202" path="m,l,21600r21600,l21600,xe">
              <v:stroke joinstyle="miter"/>
              <v:path gradientshapeok="t" o:connecttype="rect"/>
            </v:shapetype>
            <v:shape id="Cuadro de texto 14" o:spid="_x0000_s1026" type="#_x0000_t202" style="position:absolute;margin-left:55.65pt;margin-top:.7pt;width:358.3pt;height:3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xzugIAAME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" o:allowincell="f" filled="f" stroked="f">
              <v:textbox>
                <w:txbxContent>
                  <w:p w:rsidR="001B03BE" w:rsidRPr="000B3753" w:rsidRDefault="001B03BE" w:rsidP="001B03BE">
                    <w:pPr>
                      <w:pStyle w:val="Encabezado"/>
                      <w:ind w:right="-1005"/>
                      <w:rPr>
                        <w:rFonts w:ascii="Arial Black" w:hAnsi="Arial Black"/>
                        <w:b/>
                      </w:rPr>
                    </w:pPr>
                    <w:r w:rsidRPr="000B3753">
                      <w:rPr>
                        <w:rFonts w:ascii="Arial Black" w:hAnsi="Arial Black"/>
                        <w:b/>
                      </w:rPr>
                      <w:t>CENTRO FARMACÉUTICO DE LA FUERZA ARMADA</w:t>
                    </w:r>
                  </w:p>
                </w:txbxContent>
              </v:textbox>
            </v:shape>
          </w:pict>
        </mc:Fallback>
      </mc:AlternateContent>
    </w:r>
    <w:r w:rsidR="001B03BE" w:rsidRPr="000D6E5A">
      <w:rPr>
        <w:rFonts w:ascii="Times New Roman" w:hAnsi="Times New Roman" w:cs="Times New Roman"/>
        <w:noProof/>
        <w:sz w:val="20"/>
        <w:lang w:val="es-SV" w:eastAsia="es-SV"/>
      </w:rPr>
      <w:drawing>
        <wp:anchor distT="0" distB="0" distL="114300" distR="114300" simplePos="0" relativeHeight="251673600" behindDoc="1" locked="0" layoutInCell="1" allowOverlap="1" wp14:anchorId="717ECA6D" wp14:editId="2828AAC4">
          <wp:simplePos x="0" y="0"/>
          <wp:positionH relativeFrom="column">
            <wp:posOffset>5424170</wp:posOffset>
          </wp:positionH>
          <wp:positionV relativeFrom="paragraph">
            <wp:posOffset>-66040</wp:posOffset>
          </wp:positionV>
          <wp:extent cx="563245" cy="552450"/>
          <wp:effectExtent l="0" t="0" r="8255" b="0"/>
          <wp:wrapNone/>
          <wp:docPr id="21588" name="Imagen 21588" descr="CEFAF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FA transpar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BE" w:rsidRPr="000D6E5A" w:rsidRDefault="001B03BE" w:rsidP="001B03BE">
    <w:pPr>
      <w:tabs>
        <w:tab w:val="right" w:pos="8478"/>
      </w:tabs>
      <w:ind w:right="360"/>
      <w:rPr>
        <w:rFonts w:ascii="Times New Roman" w:hAnsi="Times New Roman" w:cs="Times New Roman"/>
        <w:lang w:eastAsia="es-ES"/>
      </w:rPr>
    </w:pPr>
  </w:p>
  <w:p w:rsidR="001B03BE" w:rsidRPr="006A593F" w:rsidRDefault="001B03BE" w:rsidP="001B03BE">
    <w:pPr>
      <w:tabs>
        <w:tab w:val="center" w:pos="4419"/>
        <w:tab w:val="right" w:pos="8838"/>
      </w:tabs>
      <w:rPr>
        <w:rFonts w:ascii="Times New Roman" w:hAnsi="Times New Roman" w:cs="Times New Roman"/>
        <w:lang w:eastAsia="es-ES"/>
      </w:rPr>
    </w:pPr>
  </w:p>
  <w:p w:rsidR="00664426" w:rsidRPr="001B03BE" w:rsidRDefault="001B03BE" w:rsidP="001B03BE">
    <w:pPr>
      <w:pStyle w:val="Encabezado"/>
    </w:pPr>
    <w:r w:rsidRPr="000D6E5A">
      <w:rPr>
        <w:rFonts w:ascii="Times New Roman" w:hAnsi="Times New Roman" w:cs="Times New Roman"/>
        <w:noProof/>
        <w:lang w:val="es-SV" w:eastAsia="es-SV"/>
      </w:rPr>
      <mc:AlternateContent>
        <mc:Choice Requires="wps">
          <w:drawing>
            <wp:anchor distT="0" distB="0" distL="114300" distR="114300" simplePos="0" relativeHeight="251650048" behindDoc="0" locked="0" layoutInCell="0" allowOverlap="1" wp14:anchorId="38EFE137" wp14:editId="659FC60F">
              <wp:simplePos x="0" y="0"/>
              <wp:positionH relativeFrom="column">
                <wp:posOffset>33020</wp:posOffset>
              </wp:positionH>
              <wp:positionV relativeFrom="paragraph">
                <wp:posOffset>44308</wp:posOffset>
              </wp:positionV>
              <wp:extent cx="6022340" cy="6350"/>
              <wp:effectExtent l="57150" t="38100" r="54610" b="88900"/>
              <wp:wrapNone/>
              <wp:docPr id="21511"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2340" cy="6350"/>
                      </a:xfrm>
                      <a:prstGeom prst="line">
                        <a:avLst/>
                      </a:prstGeom>
                      <a:ln>
                        <a:headEnd/>
                        <a:tailEn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7B4099" id="Conector recto 8"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5pt" to="47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" o:allowincell="f" strokecolor="#4f81bd [3204]" strokeweight="3pt">
              <v:shadow on="t" color="black" opacity="22937f" origin=",.5" offset="0,.63889mm"/>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7F"/>
    <w:rsid w:val="00040490"/>
    <w:rsid w:val="000708DE"/>
    <w:rsid w:val="000B1201"/>
    <w:rsid w:val="000C3A3A"/>
    <w:rsid w:val="000E6A0E"/>
    <w:rsid w:val="000F59D3"/>
    <w:rsid w:val="00104240"/>
    <w:rsid w:val="00116117"/>
    <w:rsid w:val="00145C70"/>
    <w:rsid w:val="00157AE9"/>
    <w:rsid w:val="00162339"/>
    <w:rsid w:val="001636AC"/>
    <w:rsid w:val="00192E8D"/>
    <w:rsid w:val="00195141"/>
    <w:rsid w:val="001B03BE"/>
    <w:rsid w:val="001B1C85"/>
    <w:rsid w:val="001E2703"/>
    <w:rsid w:val="001E7EFD"/>
    <w:rsid w:val="001F6C11"/>
    <w:rsid w:val="002230AC"/>
    <w:rsid w:val="0024662F"/>
    <w:rsid w:val="0026462E"/>
    <w:rsid w:val="0026716B"/>
    <w:rsid w:val="00276C46"/>
    <w:rsid w:val="002B0B00"/>
    <w:rsid w:val="002B1937"/>
    <w:rsid w:val="00307DD1"/>
    <w:rsid w:val="00316250"/>
    <w:rsid w:val="003335C5"/>
    <w:rsid w:val="0036714F"/>
    <w:rsid w:val="0037127F"/>
    <w:rsid w:val="0037604D"/>
    <w:rsid w:val="003818ED"/>
    <w:rsid w:val="003851C7"/>
    <w:rsid w:val="003859E2"/>
    <w:rsid w:val="003932B4"/>
    <w:rsid w:val="003B540F"/>
    <w:rsid w:val="003D2D09"/>
    <w:rsid w:val="003E2359"/>
    <w:rsid w:val="003F57F2"/>
    <w:rsid w:val="00407FFC"/>
    <w:rsid w:val="00420A06"/>
    <w:rsid w:val="00427695"/>
    <w:rsid w:val="00436194"/>
    <w:rsid w:val="004A2F92"/>
    <w:rsid w:val="004A7239"/>
    <w:rsid w:val="004C3CD3"/>
    <w:rsid w:val="004C4821"/>
    <w:rsid w:val="004E0CE5"/>
    <w:rsid w:val="004F6E9F"/>
    <w:rsid w:val="0053287B"/>
    <w:rsid w:val="00563F96"/>
    <w:rsid w:val="0058363A"/>
    <w:rsid w:val="00586B2B"/>
    <w:rsid w:val="005A27B8"/>
    <w:rsid w:val="005A6A59"/>
    <w:rsid w:val="005E4311"/>
    <w:rsid w:val="00602E42"/>
    <w:rsid w:val="00643795"/>
    <w:rsid w:val="00664426"/>
    <w:rsid w:val="00666DA4"/>
    <w:rsid w:val="006A6039"/>
    <w:rsid w:val="006C6D0C"/>
    <w:rsid w:val="006E2FAA"/>
    <w:rsid w:val="006E6E19"/>
    <w:rsid w:val="006F04E5"/>
    <w:rsid w:val="006F69D4"/>
    <w:rsid w:val="00704749"/>
    <w:rsid w:val="00711F3B"/>
    <w:rsid w:val="00716EF3"/>
    <w:rsid w:val="00717B50"/>
    <w:rsid w:val="00717F7F"/>
    <w:rsid w:val="00722740"/>
    <w:rsid w:val="007704DB"/>
    <w:rsid w:val="00797206"/>
    <w:rsid w:val="007C2B47"/>
    <w:rsid w:val="0082263C"/>
    <w:rsid w:val="008240D8"/>
    <w:rsid w:val="00827180"/>
    <w:rsid w:val="00834343"/>
    <w:rsid w:val="00860049"/>
    <w:rsid w:val="0086046C"/>
    <w:rsid w:val="00863F9F"/>
    <w:rsid w:val="008711F6"/>
    <w:rsid w:val="008C283F"/>
    <w:rsid w:val="008D0DCE"/>
    <w:rsid w:val="0090042F"/>
    <w:rsid w:val="00902437"/>
    <w:rsid w:val="009137CC"/>
    <w:rsid w:val="009146A7"/>
    <w:rsid w:val="00941A44"/>
    <w:rsid w:val="009D410F"/>
    <w:rsid w:val="009D73BD"/>
    <w:rsid w:val="009F2151"/>
    <w:rsid w:val="00A02940"/>
    <w:rsid w:val="00A02E44"/>
    <w:rsid w:val="00A0659E"/>
    <w:rsid w:val="00A1202D"/>
    <w:rsid w:val="00AA4C2A"/>
    <w:rsid w:val="00AC0B7A"/>
    <w:rsid w:val="00AC5BAE"/>
    <w:rsid w:val="00AD7621"/>
    <w:rsid w:val="00AE2EC6"/>
    <w:rsid w:val="00AE52D6"/>
    <w:rsid w:val="00B22D89"/>
    <w:rsid w:val="00B34ADA"/>
    <w:rsid w:val="00BC2C23"/>
    <w:rsid w:val="00BC5DD7"/>
    <w:rsid w:val="00BF0DB5"/>
    <w:rsid w:val="00BF167E"/>
    <w:rsid w:val="00BF78B7"/>
    <w:rsid w:val="00C06FC9"/>
    <w:rsid w:val="00C15159"/>
    <w:rsid w:val="00C32041"/>
    <w:rsid w:val="00C50EAC"/>
    <w:rsid w:val="00C51BC0"/>
    <w:rsid w:val="00C54C6C"/>
    <w:rsid w:val="00C54F4D"/>
    <w:rsid w:val="00C7356E"/>
    <w:rsid w:val="00C80698"/>
    <w:rsid w:val="00C81312"/>
    <w:rsid w:val="00D03FFC"/>
    <w:rsid w:val="00D1218C"/>
    <w:rsid w:val="00D20C7F"/>
    <w:rsid w:val="00D267B7"/>
    <w:rsid w:val="00D27298"/>
    <w:rsid w:val="00D657EE"/>
    <w:rsid w:val="00D77DDB"/>
    <w:rsid w:val="00D8750B"/>
    <w:rsid w:val="00DC2387"/>
    <w:rsid w:val="00DD0F90"/>
    <w:rsid w:val="00E017C8"/>
    <w:rsid w:val="00E070C7"/>
    <w:rsid w:val="00E2264B"/>
    <w:rsid w:val="00E30619"/>
    <w:rsid w:val="00E52716"/>
    <w:rsid w:val="00ED716C"/>
    <w:rsid w:val="00EE1DEF"/>
    <w:rsid w:val="00EE51C8"/>
    <w:rsid w:val="00EF5346"/>
    <w:rsid w:val="00F0464E"/>
    <w:rsid w:val="00F16052"/>
    <w:rsid w:val="00F22711"/>
    <w:rsid w:val="00F31900"/>
    <w:rsid w:val="00F4102F"/>
    <w:rsid w:val="00FB520D"/>
    <w:rsid w:val="00FB531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7F"/>
    <w:pPr>
      <w:suppressAutoHyphens/>
      <w:spacing w:after="0" w:line="240" w:lineRule="auto"/>
    </w:pPr>
    <w:rPr>
      <w:rFonts w:ascii="Arial" w:eastAsia="Times New Roman" w:hAnsi="Arial" w:cs="Arial"/>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20C7F"/>
    <w:pPr>
      <w:tabs>
        <w:tab w:val="center" w:pos="4419"/>
        <w:tab w:val="right" w:pos="8838"/>
      </w:tabs>
    </w:pPr>
  </w:style>
  <w:style w:type="character" w:customStyle="1" w:styleId="EncabezadoCar">
    <w:name w:val="Encabezado Car"/>
    <w:basedOn w:val="Fuentedeprrafopredeter"/>
    <w:link w:val="Encabezado"/>
    <w:uiPriority w:val="99"/>
    <w:rsid w:val="00D20C7F"/>
    <w:rPr>
      <w:rFonts w:ascii="Arial" w:eastAsia="Times New Roman" w:hAnsi="Arial" w:cs="Arial"/>
      <w:sz w:val="24"/>
      <w:szCs w:val="24"/>
      <w:lang w:val="es-ES" w:eastAsia="zh-CN"/>
    </w:rPr>
  </w:style>
  <w:style w:type="paragraph" w:styleId="Piedepgina">
    <w:name w:val="footer"/>
    <w:basedOn w:val="Normal"/>
    <w:link w:val="PiedepginaCar"/>
    <w:rsid w:val="00D20C7F"/>
    <w:pPr>
      <w:tabs>
        <w:tab w:val="center" w:pos="4419"/>
        <w:tab w:val="right" w:pos="8838"/>
      </w:tabs>
    </w:pPr>
  </w:style>
  <w:style w:type="character" w:customStyle="1" w:styleId="PiedepginaCar">
    <w:name w:val="Pie de página Car"/>
    <w:basedOn w:val="Fuentedeprrafopredeter"/>
    <w:link w:val="Piedepgina"/>
    <w:rsid w:val="00D20C7F"/>
    <w:rPr>
      <w:rFonts w:ascii="Arial" w:eastAsia="Times New Roman" w:hAnsi="Arial" w:cs="Arial"/>
      <w:sz w:val="24"/>
      <w:szCs w:val="24"/>
      <w:lang w:val="es-ES" w:eastAsia="zh-CN"/>
    </w:rPr>
  </w:style>
  <w:style w:type="paragraph" w:styleId="Textodeglobo">
    <w:name w:val="Balloon Text"/>
    <w:basedOn w:val="Normal"/>
    <w:link w:val="TextodegloboCar"/>
    <w:uiPriority w:val="99"/>
    <w:semiHidden/>
    <w:unhideWhenUsed/>
    <w:rsid w:val="00E070C7"/>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0C7"/>
    <w:rPr>
      <w:rFonts w:ascii="Tahoma" w:eastAsia="Times New Roman" w:hAnsi="Tahoma" w:cs="Tahoma"/>
      <w:sz w:val="16"/>
      <w:szCs w:val="16"/>
      <w:lang w:val="es-ES" w:eastAsia="zh-CN"/>
    </w:rPr>
  </w:style>
  <w:style w:type="character" w:styleId="Refdecomentario">
    <w:name w:val="annotation reference"/>
    <w:basedOn w:val="Fuentedeprrafopredeter"/>
    <w:uiPriority w:val="99"/>
    <w:semiHidden/>
    <w:unhideWhenUsed/>
    <w:rsid w:val="00563F96"/>
    <w:rPr>
      <w:sz w:val="16"/>
      <w:szCs w:val="16"/>
    </w:rPr>
  </w:style>
  <w:style w:type="paragraph" w:styleId="Textocomentario">
    <w:name w:val="annotation text"/>
    <w:basedOn w:val="Normal"/>
    <w:link w:val="TextocomentarioCar"/>
    <w:uiPriority w:val="99"/>
    <w:semiHidden/>
    <w:unhideWhenUsed/>
    <w:rsid w:val="00563F96"/>
    <w:rPr>
      <w:sz w:val="20"/>
      <w:szCs w:val="20"/>
    </w:rPr>
  </w:style>
  <w:style w:type="character" w:customStyle="1" w:styleId="TextocomentarioCar">
    <w:name w:val="Texto comentario Car"/>
    <w:basedOn w:val="Fuentedeprrafopredeter"/>
    <w:link w:val="Textocomentario"/>
    <w:uiPriority w:val="99"/>
    <w:semiHidden/>
    <w:rsid w:val="00563F96"/>
    <w:rPr>
      <w:rFonts w:ascii="Arial" w:eastAsia="Times New Roman" w:hAnsi="Arial" w:cs="Arial"/>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563F96"/>
    <w:rPr>
      <w:b/>
      <w:bCs/>
    </w:rPr>
  </w:style>
  <w:style w:type="character" w:customStyle="1" w:styleId="AsuntodelcomentarioCar">
    <w:name w:val="Asunto del comentario Car"/>
    <w:basedOn w:val="TextocomentarioCar"/>
    <w:link w:val="Asuntodelcomentario"/>
    <w:uiPriority w:val="99"/>
    <w:semiHidden/>
    <w:rsid w:val="00563F96"/>
    <w:rPr>
      <w:rFonts w:ascii="Arial" w:eastAsia="Times New Roman" w:hAnsi="Arial" w:cs="Arial"/>
      <w:b/>
      <w:bCs/>
      <w:sz w:val="20"/>
      <w:szCs w:val="20"/>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7F"/>
    <w:pPr>
      <w:suppressAutoHyphens/>
      <w:spacing w:after="0" w:line="240" w:lineRule="auto"/>
    </w:pPr>
    <w:rPr>
      <w:rFonts w:ascii="Arial" w:eastAsia="Times New Roman" w:hAnsi="Arial" w:cs="Arial"/>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20C7F"/>
    <w:pPr>
      <w:tabs>
        <w:tab w:val="center" w:pos="4419"/>
        <w:tab w:val="right" w:pos="8838"/>
      </w:tabs>
    </w:pPr>
  </w:style>
  <w:style w:type="character" w:customStyle="1" w:styleId="EncabezadoCar">
    <w:name w:val="Encabezado Car"/>
    <w:basedOn w:val="Fuentedeprrafopredeter"/>
    <w:link w:val="Encabezado"/>
    <w:uiPriority w:val="99"/>
    <w:rsid w:val="00D20C7F"/>
    <w:rPr>
      <w:rFonts w:ascii="Arial" w:eastAsia="Times New Roman" w:hAnsi="Arial" w:cs="Arial"/>
      <w:sz w:val="24"/>
      <w:szCs w:val="24"/>
      <w:lang w:val="es-ES" w:eastAsia="zh-CN"/>
    </w:rPr>
  </w:style>
  <w:style w:type="paragraph" w:styleId="Piedepgina">
    <w:name w:val="footer"/>
    <w:basedOn w:val="Normal"/>
    <w:link w:val="PiedepginaCar"/>
    <w:rsid w:val="00D20C7F"/>
    <w:pPr>
      <w:tabs>
        <w:tab w:val="center" w:pos="4419"/>
        <w:tab w:val="right" w:pos="8838"/>
      </w:tabs>
    </w:pPr>
  </w:style>
  <w:style w:type="character" w:customStyle="1" w:styleId="PiedepginaCar">
    <w:name w:val="Pie de página Car"/>
    <w:basedOn w:val="Fuentedeprrafopredeter"/>
    <w:link w:val="Piedepgina"/>
    <w:rsid w:val="00D20C7F"/>
    <w:rPr>
      <w:rFonts w:ascii="Arial" w:eastAsia="Times New Roman" w:hAnsi="Arial" w:cs="Arial"/>
      <w:sz w:val="24"/>
      <w:szCs w:val="24"/>
      <w:lang w:val="es-ES" w:eastAsia="zh-CN"/>
    </w:rPr>
  </w:style>
  <w:style w:type="paragraph" w:styleId="Textodeglobo">
    <w:name w:val="Balloon Text"/>
    <w:basedOn w:val="Normal"/>
    <w:link w:val="TextodegloboCar"/>
    <w:uiPriority w:val="99"/>
    <w:semiHidden/>
    <w:unhideWhenUsed/>
    <w:rsid w:val="00E070C7"/>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0C7"/>
    <w:rPr>
      <w:rFonts w:ascii="Tahoma" w:eastAsia="Times New Roman" w:hAnsi="Tahoma" w:cs="Tahoma"/>
      <w:sz w:val="16"/>
      <w:szCs w:val="16"/>
      <w:lang w:val="es-ES" w:eastAsia="zh-CN"/>
    </w:rPr>
  </w:style>
  <w:style w:type="character" w:styleId="Refdecomentario">
    <w:name w:val="annotation reference"/>
    <w:basedOn w:val="Fuentedeprrafopredeter"/>
    <w:uiPriority w:val="99"/>
    <w:semiHidden/>
    <w:unhideWhenUsed/>
    <w:rsid w:val="00563F96"/>
    <w:rPr>
      <w:sz w:val="16"/>
      <w:szCs w:val="16"/>
    </w:rPr>
  </w:style>
  <w:style w:type="paragraph" w:styleId="Textocomentario">
    <w:name w:val="annotation text"/>
    <w:basedOn w:val="Normal"/>
    <w:link w:val="TextocomentarioCar"/>
    <w:uiPriority w:val="99"/>
    <w:semiHidden/>
    <w:unhideWhenUsed/>
    <w:rsid w:val="00563F96"/>
    <w:rPr>
      <w:sz w:val="20"/>
      <w:szCs w:val="20"/>
    </w:rPr>
  </w:style>
  <w:style w:type="character" w:customStyle="1" w:styleId="TextocomentarioCar">
    <w:name w:val="Texto comentario Car"/>
    <w:basedOn w:val="Fuentedeprrafopredeter"/>
    <w:link w:val="Textocomentario"/>
    <w:uiPriority w:val="99"/>
    <w:semiHidden/>
    <w:rsid w:val="00563F96"/>
    <w:rPr>
      <w:rFonts w:ascii="Arial" w:eastAsia="Times New Roman" w:hAnsi="Arial" w:cs="Arial"/>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563F96"/>
    <w:rPr>
      <w:b/>
      <w:bCs/>
    </w:rPr>
  </w:style>
  <w:style w:type="character" w:customStyle="1" w:styleId="AsuntodelcomentarioCar">
    <w:name w:val="Asunto del comentario Car"/>
    <w:basedOn w:val="TextocomentarioCar"/>
    <w:link w:val="Asuntodelcomentario"/>
    <w:uiPriority w:val="99"/>
    <w:semiHidden/>
    <w:rsid w:val="00563F96"/>
    <w:rPr>
      <w:rFonts w:ascii="Arial" w:eastAsia="Times New Roman" w:hAnsi="Arial" w:cs="Arial"/>
      <w:b/>
      <w:bCs/>
      <w:sz w:val="20"/>
      <w:szCs w:val="20"/>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26F97-3B34-4F5B-AF3E-BFCA2D44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885</Words>
  <Characters>4871</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ompany>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dc:creator>
  <cp:lastModifiedBy>Archivo</cp:lastModifiedBy>
  <cp:revision>2</cp:revision>
  <cp:lastPrinted>2018-03-13T21:47:00Z</cp:lastPrinted>
  <dcterms:created xsi:type="dcterms:W3CDTF">2018-07-23T15:39:00Z</dcterms:created>
  <dcterms:modified xsi:type="dcterms:W3CDTF">2018-07-23T15:39:00Z</dcterms:modified>
</cp:coreProperties>
</file>