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B8" w:rsidRDefault="006801B8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275A10" w:rsidRDefault="00275A10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:rsidR="00A42214" w:rsidRDefault="00A42214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:rsidR="004A4662" w:rsidRDefault="00610B11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EFB41" wp14:editId="6E59F8F4">
                <wp:simplePos x="0" y="0"/>
                <wp:positionH relativeFrom="column">
                  <wp:posOffset>691515</wp:posOffset>
                </wp:positionH>
                <wp:positionV relativeFrom="paragraph">
                  <wp:posOffset>217805</wp:posOffset>
                </wp:positionV>
                <wp:extent cx="4381500" cy="19050"/>
                <wp:effectExtent l="38100" t="3810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1955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7.15pt" to="3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:rsidR="00503E56" w:rsidRPr="00610B11" w:rsidRDefault="00503E56" w:rsidP="00D37702">
      <w:pPr>
        <w:pStyle w:val="Textoindependiente"/>
        <w:rPr>
          <w:rFonts w:ascii="Bembo Std" w:hAnsi="Bembo Std" w:cs="Arial"/>
          <w:b/>
          <w:sz w:val="84"/>
          <w:szCs w:val="72"/>
          <w:lang w:val="es-ES"/>
        </w:rPr>
      </w:pPr>
      <w:r w:rsidRPr="00610B11">
        <w:rPr>
          <w:rFonts w:ascii="Bembo Std" w:hAnsi="Bembo Std" w:cs="Arial"/>
          <w:b/>
          <w:sz w:val="84"/>
          <w:szCs w:val="72"/>
          <w:lang w:val="es-ES"/>
        </w:rPr>
        <w:t xml:space="preserve">GUIA DE </w:t>
      </w:r>
      <w:r w:rsidR="00D37702" w:rsidRPr="00610B11">
        <w:rPr>
          <w:rFonts w:ascii="Bembo Std" w:hAnsi="Bembo Std" w:cs="Arial"/>
          <w:b/>
          <w:sz w:val="84"/>
          <w:szCs w:val="72"/>
          <w:lang w:val="es-ES"/>
        </w:rPr>
        <w:t xml:space="preserve">ARCHIVO </w:t>
      </w:r>
    </w:p>
    <w:p w:rsid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CA77C" wp14:editId="16D22221">
                <wp:simplePos x="0" y="0"/>
                <wp:positionH relativeFrom="margin">
                  <wp:posOffset>691515</wp:posOffset>
                </wp:positionH>
                <wp:positionV relativeFrom="paragraph">
                  <wp:posOffset>74295</wp:posOffset>
                </wp:positionV>
                <wp:extent cx="4381500" cy="19050"/>
                <wp:effectExtent l="38100" t="38100" r="7620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B1F14" id="Conector recto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4.45pt,5.85pt" to="399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610B11" w:rsidRPr="00610B11" w:rsidRDefault="00610B11" w:rsidP="00610B11">
      <w:pPr>
        <w:pStyle w:val="Textoindependiente"/>
        <w:rPr>
          <w:rFonts w:ascii="Bembo Std" w:hAnsi="Bembo Std" w:cs="Arial"/>
          <w:sz w:val="26"/>
          <w:szCs w:val="72"/>
          <w:lang w:val="es-ES"/>
        </w:rPr>
      </w:pPr>
      <w:r w:rsidRPr="00610B11">
        <w:rPr>
          <w:rFonts w:ascii="Bembo Std" w:hAnsi="Bembo Std" w:cs="Arial"/>
          <w:sz w:val="26"/>
          <w:szCs w:val="72"/>
          <w:lang w:val="es-ES"/>
        </w:rPr>
        <w:t>CAJA MUTUAL DE LOS EMPLEADOS DEL MINISTERIO DE EDUCACIÓN</w:t>
      </w:r>
    </w:p>
    <w:p w:rsidR="00610B11" w:rsidRP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</w:p>
    <w:p w:rsidR="0050462B" w:rsidRPr="0050462B" w:rsidRDefault="0050462B" w:rsidP="0050462B">
      <w:pPr>
        <w:pStyle w:val="Textoindependiente"/>
        <w:spacing w:line="360" w:lineRule="auto"/>
        <w:rPr>
          <w:rFonts w:ascii="Museo Sans 100" w:hAnsi="Museo Sans 100" w:cs="Arial"/>
          <w:b/>
          <w:lang w:val="es-ES"/>
        </w:rPr>
      </w:pPr>
      <w:r w:rsidRPr="0050462B">
        <w:rPr>
          <w:rFonts w:ascii="Museo Sans 100" w:hAnsi="Museo Sans 100" w:cs="Arial"/>
          <w:b/>
          <w:lang w:val="es-ES"/>
        </w:rPr>
        <w:t xml:space="preserve">Unidad de Gestión </w:t>
      </w:r>
      <w:r w:rsidRPr="0050462B">
        <w:rPr>
          <w:rFonts w:ascii="Museo Sans 100" w:hAnsi="Museo Sans 100" w:cs="Arial"/>
          <w:b/>
        </w:rPr>
        <w:t>D</w:t>
      </w:r>
      <w:proofErr w:type="spellStart"/>
      <w:r w:rsidRPr="0050462B">
        <w:rPr>
          <w:rFonts w:ascii="Museo Sans 100" w:hAnsi="Museo Sans 100" w:cs="Arial"/>
          <w:b/>
          <w:lang w:val="es-ES"/>
        </w:rPr>
        <w:t>ocumental</w:t>
      </w:r>
      <w:proofErr w:type="spellEnd"/>
      <w:r w:rsidRPr="0050462B">
        <w:rPr>
          <w:rFonts w:ascii="Museo Sans 100" w:hAnsi="Museo Sans 100" w:cs="Arial"/>
          <w:b/>
          <w:lang w:val="es-ES"/>
        </w:rPr>
        <w:t xml:space="preserve"> y Archivo</w:t>
      </w:r>
    </w:p>
    <w:p w:rsidR="00D37702" w:rsidRPr="0050462B" w:rsidRDefault="0050462B" w:rsidP="008E6F6C">
      <w:pPr>
        <w:jc w:val="center"/>
        <w:rPr>
          <w:rFonts w:ascii="Museo 100" w:hAnsi="Museo 100" w:cs="Arial"/>
          <w:b/>
          <w:sz w:val="24"/>
          <w:szCs w:val="24"/>
          <w:lang w:val="es-ES"/>
        </w:rPr>
      </w:pPr>
      <w:r w:rsidRPr="0050462B">
        <w:rPr>
          <w:rStyle w:val="fontstyle01"/>
          <w:rFonts w:ascii="Museo 100" w:hAnsi="Museo 100"/>
          <w:b w:val="0"/>
        </w:rPr>
        <w:t>ELABORADA BAJO LA NORMA INTERNACIONAL PARA LA DESCRIPCION DE</w:t>
      </w:r>
      <w:r w:rsidRPr="0050462B">
        <w:rPr>
          <w:rFonts w:ascii="Museo 100" w:hAnsi="Museo 100"/>
          <w:b/>
          <w:bCs/>
          <w:color w:val="000000"/>
        </w:rPr>
        <w:br/>
      </w:r>
      <w:r w:rsidRPr="0050462B">
        <w:rPr>
          <w:rStyle w:val="fontstyle01"/>
          <w:rFonts w:ascii="Museo 100" w:hAnsi="Museo 100"/>
          <w:b w:val="0"/>
        </w:rPr>
        <w:t>INSTITUCIONES QUE CUSTODIAN FONDOS DE ARCHIVO ISDIAH (1RA. EDICIÓN)</w:t>
      </w:r>
    </w:p>
    <w:p w:rsidR="004A4662" w:rsidRDefault="00D37702" w:rsidP="008E6F6C">
      <w:pPr>
        <w:jc w:val="center"/>
        <w:rPr>
          <w:rFonts w:ascii="Arial" w:hAnsi="Arial" w:cs="Arial"/>
          <w:b/>
          <w:sz w:val="24"/>
          <w:szCs w:val="24"/>
        </w:rPr>
      </w:pPr>
      <w:r w:rsidRPr="00B136D0">
        <w:rPr>
          <w:rFonts w:ascii="Museo Sans 100" w:hAnsi="Museo Sans 100" w:cs="Arial"/>
          <w:b/>
          <w:sz w:val="24"/>
          <w:szCs w:val="24"/>
        </w:rPr>
        <w:t xml:space="preserve">Versión </w:t>
      </w:r>
      <w:r w:rsidR="007546CE">
        <w:rPr>
          <w:rFonts w:ascii="Museo Sans 100" w:hAnsi="Museo Sans 100" w:cs="Arial"/>
          <w:b/>
          <w:sz w:val="24"/>
          <w:szCs w:val="24"/>
        </w:rPr>
        <w:t>1</w:t>
      </w:r>
      <w:r w:rsidR="001B1D52">
        <w:rPr>
          <w:rFonts w:ascii="Museo Sans 100" w:hAnsi="Museo Sans 100" w:cs="Arial"/>
          <w:b/>
          <w:sz w:val="24"/>
          <w:szCs w:val="24"/>
        </w:rPr>
        <w:t>2</w:t>
      </w:r>
    </w:p>
    <w:p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:rsidR="003855E9" w:rsidRPr="001B1D52" w:rsidRDefault="004A4662" w:rsidP="004A4662">
      <w:pPr>
        <w:pStyle w:val="Textoindependiente"/>
        <w:rPr>
          <w:rFonts w:ascii="Museo Sans 100" w:hAnsi="Museo Sans 100" w:cs="Arial"/>
          <w:b/>
        </w:rPr>
        <w:sectPr w:rsidR="003855E9" w:rsidRPr="001B1D52" w:rsidSect="003855E9">
          <w:foot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B136D0">
        <w:rPr>
          <w:rFonts w:ascii="Museo Sans 100" w:hAnsi="Museo Sans 100" w:cs="Arial"/>
          <w:b/>
          <w:lang w:val="es-ES"/>
        </w:rPr>
        <w:t xml:space="preserve">San Salvador, </w:t>
      </w:r>
      <w:r w:rsidR="001B1D52">
        <w:rPr>
          <w:rFonts w:ascii="Museo Sans 100" w:hAnsi="Museo Sans 100" w:cs="Arial"/>
          <w:b/>
        </w:rPr>
        <w:t>06</w:t>
      </w:r>
      <w:r w:rsidRPr="00B136D0">
        <w:rPr>
          <w:rFonts w:ascii="Museo Sans 100" w:hAnsi="Museo Sans 100" w:cs="Arial"/>
          <w:b/>
          <w:lang w:val="es-ES"/>
        </w:rPr>
        <w:t xml:space="preserve"> de </w:t>
      </w:r>
      <w:r w:rsidR="0050462B">
        <w:rPr>
          <w:rFonts w:ascii="Museo Sans 100" w:hAnsi="Museo Sans 100" w:cs="Arial"/>
          <w:b/>
          <w:lang w:val="es-ES"/>
        </w:rPr>
        <w:t>a</w:t>
      </w:r>
      <w:r w:rsidR="001B1D52">
        <w:rPr>
          <w:rFonts w:ascii="Museo Sans 100" w:hAnsi="Museo Sans 100" w:cs="Arial"/>
          <w:b/>
          <w:lang w:val="es-ES"/>
        </w:rPr>
        <w:t>bril</w:t>
      </w:r>
      <w:r w:rsidRPr="00B136D0">
        <w:rPr>
          <w:rFonts w:ascii="Museo Sans 100" w:hAnsi="Museo Sans 100" w:cs="Arial"/>
          <w:b/>
          <w:lang w:val="es-ES"/>
        </w:rPr>
        <w:t xml:space="preserve"> de 20</w:t>
      </w:r>
      <w:r w:rsidR="00B136D0" w:rsidRPr="00B136D0">
        <w:rPr>
          <w:rFonts w:ascii="Museo Sans 100" w:hAnsi="Museo Sans 100" w:cs="Arial"/>
          <w:b/>
        </w:rPr>
        <w:t>2</w:t>
      </w:r>
      <w:r w:rsidR="001B1D52">
        <w:rPr>
          <w:rFonts w:ascii="Museo Sans 100" w:hAnsi="Museo Sans 100" w:cs="Arial"/>
          <w:b/>
        </w:rPr>
        <w:t>2</w:t>
      </w:r>
    </w:p>
    <w:p w:rsidR="004A4662" w:rsidRPr="00B136D0" w:rsidRDefault="004A4662" w:rsidP="004A4662">
      <w:pPr>
        <w:pStyle w:val="Textoindependiente"/>
        <w:rPr>
          <w:rFonts w:ascii="Museo Sans 100" w:hAnsi="Museo Sans 100" w:cs="Arial"/>
          <w:b/>
          <w:lang w:val="es-ES"/>
        </w:rPr>
      </w:pPr>
      <w:bookmarkStart w:id="0" w:name="_GoBack"/>
      <w:bookmarkEnd w:id="0"/>
    </w:p>
    <w:p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125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9"/>
        <w:gridCol w:w="8538"/>
      </w:tblGrid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808080" w:themeFill="background1" w:themeFillShade="80"/>
            <w:vAlign w:val="center"/>
          </w:tcPr>
          <w:p w:rsidR="004B79B6" w:rsidRPr="00B136D0" w:rsidRDefault="004B79B6" w:rsidP="004B79B6">
            <w:pPr>
              <w:jc w:val="center"/>
              <w:rPr>
                <w:rFonts w:ascii="Bembo Std" w:hAnsi="Bembo Std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Bembo Std" w:hAnsi="Bembo Std" w:cs="Arial"/>
                <w:b/>
                <w:bCs/>
                <w:sz w:val="28"/>
                <w:szCs w:val="24"/>
                <w:lang w:val="es-ES"/>
              </w:rPr>
              <w:t>UNIDAD DE GESTION DOCUMENTAL DE ARCHIVOS</w:t>
            </w: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IDENTIFICACIÓN</w:t>
            </w:r>
          </w:p>
        </w:tc>
      </w:tr>
      <w:tr w:rsidR="004A4662" w:rsidRPr="004A4662" w:rsidTr="00B136D0">
        <w:trPr>
          <w:trHeight w:val="959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C2DA7">
            <w:pPr>
              <w:numPr>
                <w:ilvl w:val="1"/>
                <w:numId w:val="8"/>
              </w:num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Identificador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343F3C" w:rsidP="00343F3C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SV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.AGI-CAJA MINED</w:t>
            </w:r>
          </w:p>
          <w:p w:rsidR="00343F3C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El Salvador –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General Institucional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</w:t>
            </w:r>
            <w:r w:rsidR="00247B3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los Empleados del Ministerio de Educación</w:t>
            </w:r>
          </w:p>
        </w:tc>
      </w:tr>
      <w:tr w:rsidR="004A4662" w:rsidRPr="004A4662" w:rsidTr="00B136D0">
        <w:trPr>
          <w:trHeight w:val="111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1.2. Forma autorizada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C2DA7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Unidad de Gestión Documental y Archivo de </w:t>
            </w:r>
            <w:r w:rsidR="000C2DA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 de los Empleados del Ministerio de Educación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1.3. Forma paralela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Archivo de Caja MINED</w:t>
            </w:r>
          </w:p>
        </w:tc>
      </w:tr>
      <w:tr w:rsidR="004A4662" w:rsidRPr="004A4662" w:rsidTr="00B136D0">
        <w:trPr>
          <w:trHeight w:val="707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1.4. Otras formas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3B04E2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Archivo Institucional</w:t>
            </w:r>
          </w:p>
          <w:p w:rsidR="000C2DA7" w:rsidRPr="00B136D0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</w:t>
            </w:r>
          </w:p>
        </w:tc>
      </w:tr>
      <w:tr w:rsidR="004A4662" w:rsidRPr="004A4662" w:rsidTr="00B136D0">
        <w:trPr>
          <w:trHeight w:val="1362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Tipo de institución que 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conserva los fondos de archivo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Titularidad: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Gestión documental y archivo</w:t>
            </w:r>
          </w:p>
          <w:p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Gestión: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Público- Autónoma</w:t>
            </w:r>
          </w:p>
          <w:p w:rsidR="00343F3C" w:rsidRDefault="00343F3C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Ciclo vital: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de Gestión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, Archivo Central e Histórico</w:t>
            </w:r>
          </w:p>
          <w:p w:rsidR="000C2DA7" w:rsidRPr="00B136D0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Tipología: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documental e institucional</w:t>
            </w: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ÁREA DE CONTACTO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3B04E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2.1. Localización y dirección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8034E6" w:rsidRPr="00B136D0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proofErr w:type="spellStart"/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Blv</w:t>
            </w:r>
            <w:r w:rsidR="00343F3C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</w:t>
            </w:r>
            <w:proofErr w:type="spellEnd"/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. Dr. Héctor Silva, Calle Guadalupe # 156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dificio Caja Mutual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:rsidR="004A4662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an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alvador, El Salvador.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:rsidR="00961324" w:rsidRPr="00B136D0" w:rsidRDefault="00961324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>
                  <wp:extent cx="5326380" cy="3226435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s caj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2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55B0" w:rsidRPr="00B136D0" w:rsidRDefault="0093314B" w:rsidP="00961324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4A4662" w:rsidRPr="00961324" w:rsidTr="00B136D0">
        <w:trPr>
          <w:trHeight w:val="1138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E654C" w:rsidRPr="00B136D0" w:rsidRDefault="004E654C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:rsidR="004A4662" w:rsidRPr="00B136D0" w:rsidRDefault="00961324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2.2. Teléfono</w:t>
            </w:r>
            <w:r w:rsidR="004A4662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correo electrónico</w:t>
            </w: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Sitio Web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96132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Conmutador: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(503)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213</w:t>
            </w:r>
            <w:r w:rsidR="008034E6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-4100</w:t>
            </w:r>
          </w:p>
          <w:p w:rsidR="004A4662" w:rsidRDefault="004A4662" w:rsidP="00961324">
            <w:pPr>
              <w:spacing w:after="0"/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Correo Electrónico</w:t>
            </w:r>
            <w:r w:rsidR="008034E6"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hyperlink r:id="rId11" w:history="1">
              <w:r w:rsidR="00961324"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_tradnl"/>
                </w:rPr>
                <w:t>info@cajamined.gob.sv</w:t>
              </w:r>
            </w:hyperlink>
          </w:p>
          <w:p w:rsid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n-US"/>
              </w:rPr>
            </w:pPr>
            <w:proofErr w:type="spellStart"/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n-US"/>
              </w:rPr>
              <w:t>Sitio</w:t>
            </w:r>
            <w:proofErr w:type="spellEnd"/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n-US"/>
              </w:rPr>
              <w:t xml:space="preserve"> web:  </w:t>
            </w:r>
            <w:hyperlink r:id="rId12" w:history="1">
              <w:r w:rsidRPr="00961324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n-US"/>
                </w:rPr>
                <w:t>http://www.cajamined.gob.sv/</w:t>
              </w:r>
            </w:hyperlink>
            <w:r w:rsidRPr="00961324">
              <w:rPr>
                <w:rFonts w:ascii="Museo Sans 100" w:hAnsi="Museo Sans 100" w:cs="Arial"/>
                <w:sz w:val="24"/>
                <w:szCs w:val="24"/>
                <w:lang w:val="en-US"/>
              </w:rPr>
              <w:t xml:space="preserve">  </w:t>
            </w:r>
          </w:p>
          <w:p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</w:rPr>
              <w:t>Unidad de Gestión documental y Archivo</w:t>
            </w:r>
            <w:r w:rsidRPr="00961324">
              <w:rPr>
                <w:rFonts w:ascii="Museo Sans 100" w:hAnsi="Museo Sans 100" w:cs="Arial"/>
                <w:sz w:val="24"/>
                <w:szCs w:val="24"/>
              </w:rPr>
              <w:t>: (503) 2132-4120</w:t>
            </w:r>
          </w:p>
          <w:p w:rsidR="00926514" w:rsidRDefault="00926514" w:rsidP="00926514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3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2.3. Personas de contacto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26514" w:rsidRPr="00926514" w:rsidRDefault="00926514" w:rsidP="003B04E2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Oficial de Gestión Documental y Archivos</w:t>
            </w:r>
          </w:p>
          <w:p w:rsidR="008034E6" w:rsidRPr="00B136D0" w:rsidRDefault="0092651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Inés Margarita Ortez</w:t>
            </w:r>
            <w:r w:rsidR="00A71865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  <w:p w:rsidR="008034E6" w:rsidRDefault="004A466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Teléfono: 2132-</w:t>
            </w:r>
            <w:r w:rsidR="0093314B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41</w:t>
            </w:r>
            <w:r w:rsidR="008F61BF">
              <w:rPr>
                <w:rFonts w:ascii="Museo Sans 100" w:hAnsi="Museo Sans 100" w:cs="Arial"/>
                <w:sz w:val="24"/>
                <w:szCs w:val="24"/>
              </w:rPr>
              <w:t>20</w:t>
            </w:r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4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:rsidR="00926514" w:rsidRPr="00926514" w:rsidRDefault="00926514" w:rsidP="008F61BF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</w:rPr>
              <w:t>Oficial de Información</w:t>
            </w:r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Lcda. Blanca Yamileth Batres</w:t>
            </w:r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Teléfono: 2132-4141</w:t>
            </w:r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5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oir@cajamined.gob.sv</w:t>
              </w:r>
            </w:hyperlink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:rsidR="001B1D52" w:rsidRPr="00B136D0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DESCRIPCIÓN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3.1. Historia </w:t>
            </w:r>
            <w:r w:rsidR="0092651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de la Institución que custodia el archivo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26514" w:rsidRP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La Caja Mutual de los Empleados del Ministerio de Educación nace como Institución Autónoma de Derecho Público, con personería jurídica y patrimonio propio. Se creó por medio del Decreto Legislativo No. 498, publicado en el Diario Oficial No. 126 Tomo 307, de fecha 28 de mayo de 1990.</w:t>
            </w:r>
          </w:p>
          <w:p w:rsid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Siendo una obligación del Estado la Seguridad de sus ciudadanos entre ellos la seguridad social, La Caja surge como respuesta a la necesidad de mejorar la protección de los empleados docentes y administrativos del Ministerio de Educación por lo que inició sus labores el 07 de noviembre de 1990.</w:t>
            </w:r>
          </w:p>
          <w:p w:rsidR="00C92D10" w:rsidRPr="00C92D10" w:rsidRDefault="00C92D10" w:rsidP="00926514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</w:pPr>
            <w:r w:rsidRPr="00C92D10"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  <w:t>Nota: Ver reseña histórica completa en el portal de transparencia</w:t>
            </w:r>
          </w:p>
          <w:p w:rsidR="004A4662" w:rsidRPr="00B136D0" w:rsidRDefault="004A4662" w:rsidP="00F50DA1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3.2. Contexto  </w:t>
            </w:r>
            <w:r w:rsidR="00C92D1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Cultural y G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eográfico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AC7424" w:rsidRDefault="004A4662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ECC7BA" wp14:editId="10B712B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-1071920096</wp:posOffset>
                      </wp:positionV>
                      <wp:extent cx="699135" cy="0"/>
                      <wp:effectExtent l="1270" t="3175" r="4445" b="0"/>
                      <wp:wrapNone/>
                      <wp:docPr id="24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B05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6.35pt;margin-top:-84403.15pt;width:5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"/>
                  </w:pict>
                </mc:Fallback>
              </mc:AlternateContent>
            </w:r>
            <w:r w:rsidR="00AC7424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archivo institucional está ubicado en el Edificio de Caja Mutual del Ministerio de Educación en la Ciudad de San Salvador</w:t>
            </w:r>
          </w:p>
          <w:p w:rsidR="00C92D10" w:rsidRPr="00B136D0" w:rsidRDefault="00AC7424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Inicialmente se instaló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un archivo no tradicional en el área de afiliación con los expedientes ya modificados; no así en las otras unidades que iniciaron laborando con archivos periféricos 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 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oviembre de 1990, cuando fue la apertura para atender a todos los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asegurados y aseguradas de Caja Mutual.</w:t>
            </w:r>
          </w:p>
          <w:p w:rsidR="004A4662" w:rsidRPr="00B136D0" w:rsidRDefault="00AC7424" w:rsidP="00AC742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La entrada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en vigencia de la Ley de Acceso a la Información Pública, 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dio paso 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crear un Sistema de Archivo I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nstitucional, mismo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que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permita localizar con prontitud los datos documentales. En este aspecto, La Caja como institución constituida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cuenta con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los elementos necesarios para ofrecer un servicio e información oportuna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a la población.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AC74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3.3. Atribuciones/</w:t>
            </w:r>
            <w:r w:rsidR="00AC742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fuentes legales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016DFA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Decreto de Creación de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 Caja Mutual de los Empleados del Ministerio de Educación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Decreto No.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498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del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17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mayo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 Publicado en el Diario Oficial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No. 213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Tomo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308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septiembre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:rsidTr="00B136D0">
        <w:trPr>
          <w:trHeight w:val="27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3.4. Estructura administrativa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1B1D52" w:rsidP="00016DFA">
            <w:pPr>
              <w:jc w:val="center"/>
              <w:rPr>
                <w:rFonts w:ascii="Museo Sans 100" w:hAnsi="Museo Sans 100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39ED5B41" wp14:editId="605E95BA">
                  <wp:extent cx="5326380" cy="3903980"/>
                  <wp:effectExtent l="19050" t="19050" r="26670" b="203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903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5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b/>
                <w:sz w:val="24"/>
                <w:szCs w:val="24"/>
              </w:rPr>
              <w:t>Consejo Directivo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Interna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Externa</w:t>
            </w:r>
          </w:p>
          <w:p w:rsid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Presidencia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Financiera Institucional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Presupuesto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Tesorería</w:t>
            </w:r>
          </w:p>
          <w:p w:rsid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Contabilidad</w:t>
            </w:r>
          </w:p>
          <w:p w:rsidR="00F326A6" w:rsidRP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Gerencia</w:t>
            </w:r>
          </w:p>
          <w:p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Comunicaciones y Relaciones Públicas</w:t>
            </w:r>
          </w:p>
          <w:p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Planificación y Desarrollo Institucional</w:t>
            </w:r>
          </w:p>
          <w:p w:rsidR="00F326A6" w:rsidRDefault="00F31325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b/>
                <w:sz w:val="24"/>
                <w:szCs w:val="24"/>
              </w:rPr>
              <w:t>Subgerencia Comercial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5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Seguros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Operaciones y Archivo de Gestión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Reclamos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Préstamos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Recuperaciones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Comercialización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Agencias</w:t>
            </w:r>
          </w:p>
          <w:p w:rsidR="00F31325" w:rsidRPr="00F31325" w:rsidRDefault="00F31325" w:rsidP="00F31325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lastRenderedPageBreak/>
              <w:t>Subgerencia Operativa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Legal</w:t>
            </w:r>
          </w:p>
          <w:p w:rsidR="001B1D52" w:rsidRPr="001B1D52" w:rsidRDefault="00F31325" w:rsidP="001B1D52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Desarrollo Humano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Administración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OIR y Atención Ciudadana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Gestión Documental y Archivo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Género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Logística y Activos</w:t>
            </w:r>
          </w:p>
          <w:p w:rsidR="00F31325" w:rsidRDefault="00F31325" w:rsidP="00F31325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UACI</w:t>
            </w:r>
          </w:p>
          <w:p w:rsidR="00F326A6" w:rsidRPr="00F326A6" w:rsidRDefault="00F31325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sz w:val="24"/>
                <w:szCs w:val="24"/>
              </w:rPr>
              <w:t>Tecnologías de Información.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16DFA" w:rsidRPr="00B136D0" w:rsidRDefault="00016DFA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DE7C6B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Gestión de documentos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1470FC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Unidad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de Gestión Documental y Archivo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la Caja Mutual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la gestión de los documentos es dinámica y fluida entre los diferentes archivos que lo conforman, (Archivo de Gestión</w:t>
            </w:r>
            <w:r w:rsidR="001470F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y Archivo Central) las transferencias en el Sistema de Archivo</w:t>
            </w:r>
            <w:r w:rsidR="00DE7C6B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Institucional se realiza de manera coordinada y eficiente promoviendo el orden y facilitando la consulta de documentos.</w:t>
            </w:r>
          </w:p>
          <w:p w:rsidR="00BA37BF" w:rsidRPr="00B136D0" w:rsidRDefault="001470FC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Los depósitos de la Unidad de Gestión Documental y Archivos cuentan con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archivos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modernos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alta densidad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para garantizar las óptimas condiciones ambientales de la documentación así como su correcta instalación. El archivo tiene encomendada las funciones de custodia, organización,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descripción,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y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conservación de los fondos en él custodiados.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:rsidR="001470FC" w:rsidRPr="00B136D0" w:rsidRDefault="00044A32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tiene ingreso de documentos por donación o compra/venta.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3.6. Edificio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CF0696" w:rsidP="00BA37BF">
            <w:pPr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dificio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de la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Caja Mutual de los Emplea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dos del Ministerio de Educación,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 un inmueble de cuatro niveles adquirido en año 2005 e instalado en diciembre 2006.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7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</w:t>
            </w:r>
            <w:r w:rsidR="00EE736E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Fondos y otras colecciones custodiadas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8E40B4" w:rsidRDefault="00902495" w:rsidP="008E40B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 Institución controla los archivos siguientes: Archivo central que custodia los documentos identificados de mayor importancia para la Institución, archivo de gestión conformado por documentación que se encuentra en trámite de gestión administrativa o de consultas frecuentes en las unidades organizativas y los archivos especializados integrado por los expedientes de los asegurados entre otros.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8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Instrumentos de descripción,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guías y publicaciones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E1173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Guía de Archivo</w:t>
            </w:r>
          </w:p>
          <w:p w:rsidR="00250014" w:rsidRPr="00B136D0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Cuadro de Clasificación</w:t>
            </w:r>
          </w:p>
          <w:p w:rsidR="00E61407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Tablas de Plazos de Conservación de Documentos </w:t>
            </w:r>
          </w:p>
          <w:p w:rsidR="001B1D52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Manual de Selección y Expurgo.</w:t>
            </w:r>
          </w:p>
          <w:p w:rsidR="001B1D52" w:rsidRPr="00B136D0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Instructivo para elaborar Tablas de Plazos de Conservación de Documentos.</w:t>
            </w: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ACCESO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4.1. Horarios de apertura 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8E40B4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San Salvador</w:t>
            </w:r>
          </w:p>
          <w:p w:rsidR="008E40B4" w:rsidRPr="008E40B4" w:rsidRDefault="008E40B4" w:rsidP="00E61407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De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lunes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 viernes en </w:t>
            </w:r>
            <w:r w:rsidR="0051271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h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orario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7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:30 am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proofErr w:type="gramStart"/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gramEnd"/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12:00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m.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 12:40 </w:t>
            </w:r>
            <w:proofErr w:type="spellStart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proofErr w:type="gramStart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,m</w:t>
            </w:r>
            <w:proofErr w:type="spellEnd"/>
            <w:proofErr w:type="gramEnd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 a 3:30 p.m.</w:t>
            </w:r>
          </w:p>
          <w:p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Cerrado al público: sábado y domingo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:rsidR="003B04E2" w:rsidRPr="00B136D0" w:rsidRDefault="004A4662" w:rsidP="00B136D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Festivos: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 y 2 de enero,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Semana Santa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10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17 de junio,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del 1 al 7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agost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15 de septiembre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 de noviembre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23 al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31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4.2. Condiciones y requisitos</w:t>
            </w:r>
            <w:r w:rsidR="00E61407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para el  acceso a la informació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3B04E2" w:rsidRPr="00B136D0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Todas las personas pueden solicitar información por medio de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Ciudadana.</w:t>
            </w:r>
          </w:p>
          <w:p w:rsidR="00FF571D" w:rsidRPr="00B136D0" w:rsidRDefault="00FF571D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Las condiciones o restricciones de acceso a la información están sujetas a disposiciones establecidas en la Ley de Acceso a la Información Pública, referente a datos personales, información reservada o confidencial.</w:t>
            </w:r>
          </w:p>
          <w:p w:rsidR="00FF571D" w:rsidRPr="00B136D0" w:rsidRDefault="00E61407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Para realizar una consulta se debe completar el formulario respectivo</w:t>
            </w:r>
            <w:r w:rsidR="007463E3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presentando un documento de identificación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4.3. Accesibilidad </w:t>
            </w:r>
          </w:p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entrada principal al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dificio de la Caja Mutual es sobre la calle Guadalupe y </w:t>
            </w:r>
            <w:proofErr w:type="spellStart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Blv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proofErr w:type="spellEnd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Héctor Silva en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olonia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Mé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San Salvador. </w:t>
            </w:r>
          </w:p>
          <w:p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Para quienes se transportan en vehículo particular, se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dispone de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parqueo para los usuarios.</w:t>
            </w:r>
          </w:p>
          <w:p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 tiene accesibilidad para discapacitados.</w:t>
            </w:r>
          </w:p>
          <w:p w:rsidR="004A4662" w:rsidRDefault="007463E3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utas de buses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que dan acceso a la institución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Rutas 22, 31, 9, 3, 11A,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</w:rPr>
              <w:t xml:space="preserve">53,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microbús 11B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:rsidR="001B1D52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:rsidR="001B1D52" w:rsidRPr="00B136D0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SERVICIOS</w:t>
            </w:r>
          </w:p>
        </w:tc>
      </w:tr>
      <w:tr w:rsidR="004A4662" w:rsidRPr="004A4662" w:rsidTr="00B136D0">
        <w:trPr>
          <w:trHeight w:val="189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03597" w:rsidRPr="00B136D0" w:rsidRDefault="00903597" w:rsidP="00FF571D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5.1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Servicios de ayuda a la investigación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FF571D" w:rsidRPr="00B136D0" w:rsidRDefault="004A4662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El archivo 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institucional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ofrece  servicios de consulta de documentos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por medio de la O</w:t>
            </w:r>
            <w:r w:rsidR="00BA37B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:rsidR="004A4662" w:rsidRPr="00B136D0" w:rsidRDefault="00FF571D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cuenta con una sala de consultas para el público.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7463E3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5.2 Servicios de Reproducción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tbl>
            <w:tblPr>
              <w:tblW w:w="78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7"/>
            </w:tblGrid>
            <w:tr w:rsidR="004A4662" w:rsidRPr="00B136D0" w:rsidTr="00B136D0">
              <w:trPr>
                <w:tblCellSpacing w:w="0" w:type="dxa"/>
              </w:trPr>
              <w:tc>
                <w:tcPr>
                  <w:tcW w:w="7877" w:type="dxa"/>
                </w:tcPr>
                <w:p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La fotografía digital es gratuita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.</w:t>
                  </w:r>
                </w:p>
                <w:p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En caso el ciudadano necesite guardar información en USB, deberá presentarla al Oficial de Información, este servicio 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gratuito</w:t>
                  </w:r>
                </w:p>
                <w:p w:rsidR="004A4662" w:rsidRPr="00B136D0" w:rsidRDefault="00CB57E0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El envío de documentación por vía electrónica, es un servicio gratuito.</w:t>
                  </w:r>
                  <w:r w:rsidR="00903597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</w:tr>
          </w:tbl>
          <w:p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5.</w:t>
            </w:r>
            <w:r w:rsidR="007463E3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Espacios públicos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3B04E2" w:rsidRPr="00B136D0" w:rsidRDefault="004A4662" w:rsidP="004B79B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Dentro de las instalaciones de la Caja mutual se cuenta con 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vestíbulo y servicios sanitarios para visitantes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B79B6" w:rsidRPr="004A4662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CONTROL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6.1. Identificador de la descripción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E84C96" w:rsidRPr="00B136D0" w:rsidRDefault="00295187" w:rsidP="00E84C9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No se cuenta con </w:t>
            </w:r>
            <w:r w:rsidR="00E84C96" w:rsidRPr="00B136D0">
              <w:rPr>
                <w:rFonts w:ascii="Museo Sans 100" w:eastAsia="Times New Roman" w:hAnsi="Museo Sans 100" w:cs="Arial"/>
                <w:sz w:val="24"/>
                <w:szCs w:val="24"/>
                <w:lang w:eastAsia="es-SV"/>
              </w:rPr>
              <w:t>código de identificación de la entidad de acuerdo a reglas nacionales o internacionales de codificación de entidades.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6.2. Identificador de la institución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295187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Caja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utual de los Empleados del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Ministerio de Educación.</w:t>
            </w:r>
          </w:p>
          <w:p w:rsidR="00E84C96" w:rsidRPr="00B136D0" w:rsidRDefault="00E84C96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Unidad de Gestión Documental y Archivos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6.3. Reglas y/o convenciones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295187" w:rsidP="00532FED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ISDIAH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– Norma Internacional para la Descripción de Instituciones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que Custodian Fondos de Archivo, 1era edición, 2008.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6.4. Estado de elaboración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finalizada</w:t>
            </w:r>
          </w:p>
        </w:tc>
      </w:tr>
      <w:tr w:rsidR="004A4662" w:rsidRPr="004A4662" w:rsidTr="00B136D0">
        <w:trPr>
          <w:trHeight w:val="534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295187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6.5. Nivel de detalle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completa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6.6. Fechas de creación, revisión o eliminación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E84C96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2012-08-15 [ISO 8601]</w:t>
            </w:r>
            <w:r w:rsidR="00477D0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Fecha de creación de la descripción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:rsidR="00D37702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2013-01-23,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[ISO 8601], 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2014-01-23, [ISO 8601],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2015-01-30, [ISO 8601], </w:t>
            </w:r>
            <w:r w:rsidR="00F637D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 xml:space="preserve">2016-01-20, [ISO 8601], </w:t>
            </w:r>
            <w:r w:rsidR="00C23BC4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:rsidR="008269D3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2017-01-23, [ISO 8601], </w:t>
            </w:r>
            <w:r w:rsidR="008269D3" w:rsidRPr="00B136D0">
              <w:rPr>
                <w:rFonts w:ascii="Museo Sans 100" w:hAnsi="Museo Sans 100" w:cs="Arial"/>
                <w:sz w:val="24"/>
                <w:szCs w:val="24"/>
              </w:rPr>
              <w:t>Actualización</w:t>
            </w:r>
          </w:p>
          <w:p w:rsidR="004A4662" w:rsidRPr="00B136D0" w:rsidRDefault="008269D3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-01-2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="00B136D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</w:p>
          <w:p w:rsidR="00181145" w:rsidRDefault="00181145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9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10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:rsidR="007546CE" w:rsidRDefault="00B136D0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2020-01-23,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7546CE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:rsidR="00B136D0" w:rsidRDefault="007546CE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2021-01-25,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Actualización.</w:t>
            </w:r>
          </w:p>
          <w:p w:rsidR="008E40B4" w:rsidRDefault="008E40B4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2021-08-09,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1B1D52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:rsidR="001B1D52" w:rsidRPr="00B136D0" w:rsidRDefault="001B1D52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2022-04</w:t>
            </w:r>
            <w:r>
              <w:rPr>
                <w:rFonts w:ascii="Museo Sans 100" w:hAnsi="Museo Sans 100" w:cs="Arial"/>
                <w:sz w:val="24"/>
                <w:szCs w:val="24"/>
              </w:rPr>
              <w:t>-0</w:t>
            </w:r>
            <w:r>
              <w:rPr>
                <w:rFonts w:ascii="Museo Sans 100" w:hAnsi="Museo Sans 100" w:cs="Arial"/>
                <w:sz w:val="24"/>
                <w:szCs w:val="24"/>
              </w:rPr>
              <w:t>6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>, Última actualización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6.7. Lengua (s) y escritura(s)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295187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Español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color w:val="000000"/>
                <w:sz w:val="24"/>
                <w:szCs w:val="24"/>
                <w:lang w:eastAsia="es-SV"/>
              </w:rPr>
              <w:t>Spa (ISO 639-2)</w:t>
            </w:r>
          </w:p>
        </w:tc>
      </w:tr>
      <w:tr w:rsidR="004B79B6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B79B6" w:rsidRPr="00B136D0" w:rsidRDefault="004B79B6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6.8 Fuentes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B79B6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Caja Mutual del MINED </w:t>
            </w:r>
            <w:hyperlink r:id="rId17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"/>
                </w:rPr>
                <w:t>https://www.cajamined.gob.sv/</w:t>
              </w:r>
            </w:hyperlink>
          </w:p>
          <w:p w:rsidR="004B79B6" w:rsidRPr="00B136D0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Portal de Transparencia </w:t>
            </w:r>
            <w:r w:rsidRPr="004B79B6">
              <w:rPr>
                <w:rFonts w:ascii="Museo Sans 100" w:hAnsi="Museo Sans 100" w:cs="Arial"/>
                <w:sz w:val="24"/>
                <w:szCs w:val="24"/>
                <w:lang w:val="es-ES"/>
              </w:rPr>
              <w:t>https://www.transparencia.gob.sv/institutions/caja-mined</w:t>
            </w:r>
          </w:p>
        </w:tc>
      </w:tr>
      <w:tr w:rsidR="004A4662" w:rsidRPr="004A4662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6.9. Notas de mantenimiento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E27A61" w:rsidRPr="00B136D0" w:rsidRDefault="00295187" w:rsidP="00E27A61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Inés Margarita Ortez Sánchez,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Oficial de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Gestión Documental y 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Archivos</w:t>
            </w:r>
          </w:p>
        </w:tc>
      </w:tr>
    </w:tbl>
    <w:p w:rsidR="004A4662" w:rsidRDefault="004A4662" w:rsidP="0050462B">
      <w:pPr>
        <w:rPr>
          <w:rFonts w:ascii="Arial" w:hAnsi="Arial" w:cs="Arial"/>
          <w:b/>
          <w:sz w:val="24"/>
          <w:szCs w:val="24"/>
        </w:rPr>
      </w:pPr>
    </w:p>
    <w:sectPr w:rsidR="004A4662" w:rsidSect="003855E9">
      <w:headerReference w:type="first" r:id="rId18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4F" w:rsidRDefault="00BE4E4F" w:rsidP="007C6E5C">
      <w:pPr>
        <w:spacing w:after="0" w:line="240" w:lineRule="auto"/>
      </w:pPr>
      <w:r>
        <w:separator/>
      </w:r>
    </w:p>
  </w:endnote>
  <w:endnote w:type="continuationSeparator" w:id="0">
    <w:p w:rsidR="00BE4E4F" w:rsidRDefault="00BE4E4F" w:rsidP="007C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Nyala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A0" w:rsidRPr="005B4BEE" w:rsidRDefault="005B4BEE" w:rsidP="005B4BEE">
    <w:pPr>
      <w:pStyle w:val="Piedepgina"/>
      <w:jc w:val="right"/>
      <w:rPr>
        <w:rFonts w:ascii="Museo Sans 100" w:hAnsi="Museo Sans 100"/>
        <w:sz w:val="18"/>
      </w:rPr>
    </w:pPr>
    <w:r>
      <w:rPr>
        <w:rFonts w:ascii="Museo Sans 100" w:hAnsi="Museo Sans 100"/>
        <w:sz w:val="18"/>
      </w:rPr>
      <w:t xml:space="preserve">2022 || </w:t>
    </w:r>
    <w:r w:rsidRPr="005B4BEE">
      <w:rPr>
        <w:rFonts w:ascii="Museo Sans 100" w:hAnsi="Museo Sans 100"/>
        <w:sz w:val="18"/>
      </w:rPr>
      <w:t>Guía de Archivo Institucional.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4F" w:rsidRDefault="00BE4E4F" w:rsidP="007C6E5C">
      <w:pPr>
        <w:spacing w:after="0" w:line="240" w:lineRule="auto"/>
      </w:pPr>
      <w:r>
        <w:separator/>
      </w:r>
    </w:p>
  </w:footnote>
  <w:footnote w:type="continuationSeparator" w:id="0">
    <w:p w:rsidR="00BE4E4F" w:rsidRDefault="00BE4E4F" w:rsidP="007C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E9" w:rsidRDefault="003855E9">
    <w:pPr>
      <w:pStyle w:val="Encabezado"/>
    </w:pPr>
    <w:r>
      <w:rPr>
        <w:noProof/>
        <w:lang w:eastAsia="es-SV"/>
      </w:rPr>
      <w:drawing>
        <wp:inline distT="0" distB="0" distL="0" distR="0" wp14:anchorId="1E5840B6" wp14:editId="3AB759E3">
          <wp:extent cx="1773555" cy="723900"/>
          <wp:effectExtent l="0" t="0" r="0" b="0"/>
          <wp:docPr id="13" name="Imagen 13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012CD72-292C-4742-B7CF-01F333D010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012CD72-292C-4742-B7CF-01F333D01024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8" b="11010"/>
                  <a:stretch/>
                </pic:blipFill>
                <pic:spPr bwMode="auto">
                  <a:xfrm>
                    <a:off x="0" y="0"/>
                    <a:ext cx="177355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E9" w:rsidRDefault="003855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2ADD"/>
    <w:multiLevelType w:val="hybridMultilevel"/>
    <w:tmpl w:val="5ACA6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83D21"/>
    <w:multiLevelType w:val="multilevel"/>
    <w:tmpl w:val="DC068E44"/>
    <w:lvl w:ilvl="0">
      <w:start w:val="2"/>
      <w:numFmt w:val="decimal"/>
      <w:pStyle w:val="Ttulo2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C70A6E"/>
    <w:multiLevelType w:val="multilevel"/>
    <w:tmpl w:val="4FA4AE6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">
    <w:nsid w:val="239F3362"/>
    <w:multiLevelType w:val="hybridMultilevel"/>
    <w:tmpl w:val="108AF9B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555A9"/>
    <w:multiLevelType w:val="hybridMultilevel"/>
    <w:tmpl w:val="FD80C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F22C5"/>
    <w:multiLevelType w:val="hybridMultilevel"/>
    <w:tmpl w:val="759660D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17372"/>
    <w:multiLevelType w:val="hybridMultilevel"/>
    <w:tmpl w:val="7F427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6042D"/>
    <w:multiLevelType w:val="hybridMultilevel"/>
    <w:tmpl w:val="DE6C50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F4A3B"/>
    <w:multiLevelType w:val="hybridMultilevel"/>
    <w:tmpl w:val="FAFEA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300B4"/>
    <w:multiLevelType w:val="hybridMultilevel"/>
    <w:tmpl w:val="347A8DFA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64B0107"/>
    <w:multiLevelType w:val="hybridMultilevel"/>
    <w:tmpl w:val="25D47F98"/>
    <w:lvl w:ilvl="0" w:tplc="440A000F">
      <w:start w:val="1"/>
      <w:numFmt w:val="decimal"/>
      <w:lvlText w:val="%1."/>
      <w:lvlJc w:val="left"/>
      <w:pPr>
        <w:ind w:left="2520" w:hanging="360"/>
      </w:p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E555B89"/>
    <w:multiLevelType w:val="hybridMultilevel"/>
    <w:tmpl w:val="C2A861D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C363D8"/>
    <w:multiLevelType w:val="hybridMultilevel"/>
    <w:tmpl w:val="61F2FD0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871408A"/>
    <w:multiLevelType w:val="hybridMultilevel"/>
    <w:tmpl w:val="6B04E3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0E41F0"/>
    <w:multiLevelType w:val="hybridMultilevel"/>
    <w:tmpl w:val="91C23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7F3B1A"/>
    <w:multiLevelType w:val="hybridMultilevel"/>
    <w:tmpl w:val="46B86A2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42B07B3"/>
    <w:multiLevelType w:val="hybridMultilevel"/>
    <w:tmpl w:val="BB006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E0F4D"/>
    <w:multiLevelType w:val="hybridMultilevel"/>
    <w:tmpl w:val="46B2997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667AFB"/>
    <w:multiLevelType w:val="hybridMultilevel"/>
    <w:tmpl w:val="8E42E49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0827601"/>
    <w:multiLevelType w:val="hybridMultilevel"/>
    <w:tmpl w:val="A1886F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44658"/>
    <w:multiLevelType w:val="hybridMultilevel"/>
    <w:tmpl w:val="B85672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4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17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9"/>
  </w:num>
  <w:num w:numId="17">
    <w:abstractNumId w:val="7"/>
  </w:num>
  <w:num w:numId="18">
    <w:abstractNumId w:val="3"/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5C"/>
    <w:rsid w:val="00005719"/>
    <w:rsid w:val="00016DFA"/>
    <w:rsid w:val="00044A32"/>
    <w:rsid w:val="0008690B"/>
    <w:rsid w:val="000C1F07"/>
    <w:rsid w:val="000C2DA7"/>
    <w:rsid w:val="0011123E"/>
    <w:rsid w:val="0011703E"/>
    <w:rsid w:val="00121FC3"/>
    <w:rsid w:val="001470FC"/>
    <w:rsid w:val="00181145"/>
    <w:rsid w:val="001856F4"/>
    <w:rsid w:val="00190280"/>
    <w:rsid w:val="001B1D52"/>
    <w:rsid w:val="001E5E1C"/>
    <w:rsid w:val="00202DA0"/>
    <w:rsid w:val="002439AF"/>
    <w:rsid w:val="00247B36"/>
    <w:rsid w:val="00250014"/>
    <w:rsid w:val="00275A10"/>
    <w:rsid w:val="002769EF"/>
    <w:rsid w:val="00287BD2"/>
    <w:rsid w:val="00295187"/>
    <w:rsid w:val="002B1008"/>
    <w:rsid w:val="003056D5"/>
    <w:rsid w:val="0031085A"/>
    <w:rsid w:val="00321C5A"/>
    <w:rsid w:val="0032721E"/>
    <w:rsid w:val="00343F3C"/>
    <w:rsid w:val="003855E9"/>
    <w:rsid w:val="003B04E2"/>
    <w:rsid w:val="003D1618"/>
    <w:rsid w:val="00430101"/>
    <w:rsid w:val="0043242D"/>
    <w:rsid w:val="00452330"/>
    <w:rsid w:val="00455AAC"/>
    <w:rsid w:val="00463796"/>
    <w:rsid w:val="00477D00"/>
    <w:rsid w:val="004A4662"/>
    <w:rsid w:val="004A5939"/>
    <w:rsid w:val="004B79B6"/>
    <w:rsid w:val="004E0B39"/>
    <w:rsid w:val="004E3B0B"/>
    <w:rsid w:val="004E654C"/>
    <w:rsid w:val="00503E56"/>
    <w:rsid w:val="0050462B"/>
    <w:rsid w:val="0051271C"/>
    <w:rsid w:val="00512D8F"/>
    <w:rsid w:val="00521683"/>
    <w:rsid w:val="00532FED"/>
    <w:rsid w:val="00562D03"/>
    <w:rsid w:val="0057413F"/>
    <w:rsid w:val="005A1321"/>
    <w:rsid w:val="005B3DF5"/>
    <w:rsid w:val="005B4BEE"/>
    <w:rsid w:val="005B7D0B"/>
    <w:rsid w:val="005F092F"/>
    <w:rsid w:val="005F3CFF"/>
    <w:rsid w:val="006013BD"/>
    <w:rsid w:val="00610B11"/>
    <w:rsid w:val="00641F17"/>
    <w:rsid w:val="006424A6"/>
    <w:rsid w:val="00653F43"/>
    <w:rsid w:val="00663ED5"/>
    <w:rsid w:val="0066565C"/>
    <w:rsid w:val="006801B8"/>
    <w:rsid w:val="00681DB2"/>
    <w:rsid w:val="0072234A"/>
    <w:rsid w:val="007331D7"/>
    <w:rsid w:val="00742979"/>
    <w:rsid w:val="007444FA"/>
    <w:rsid w:val="007463E3"/>
    <w:rsid w:val="007546CE"/>
    <w:rsid w:val="00777704"/>
    <w:rsid w:val="007A532E"/>
    <w:rsid w:val="007C530C"/>
    <w:rsid w:val="007C6E5C"/>
    <w:rsid w:val="007F041E"/>
    <w:rsid w:val="007F7B9C"/>
    <w:rsid w:val="008034E6"/>
    <w:rsid w:val="0080403C"/>
    <w:rsid w:val="008232A2"/>
    <w:rsid w:val="008269D3"/>
    <w:rsid w:val="0089129A"/>
    <w:rsid w:val="0089567F"/>
    <w:rsid w:val="008E40B4"/>
    <w:rsid w:val="008E4AB7"/>
    <w:rsid w:val="008E521F"/>
    <w:rsid w:val="008E6F6C"/>
    <w:rsid w:val="008F61BF"/>
    <w:rsid w:val="00902495"/>
    <w:rsid w:val="00903597"/>
    <w:rsid w:val="0091343F"/>
    <w:rsid w:val="00926514"/>
    <w:rsid w:val="0093314B"/>
    <w:rsid w:val="00961324"/>
    <w:rsid w:val="0096566C"/>
    <w:rsid w:val="009862F4"/>
    <w:rsid w:val="009B317D"/>
    <w:rsid w:val="009F2F68"/>
    <w:rsid w:val="00A149BD"/>
    <w:rsid w:val="00A36FF4"/>
    <w:rsid w:val="00A42214"/>
    <w:rsid w:val="00A522E0"/>
    <w:rsid w:val="00A67C54"/>
    <w:rsid w:val="00A71865"/>
    <w:rsid w:val="00A7492C"/>
    <w:rsid w:val="00AA6065"/>
    <w:rsid w:val="00AC22C4"/>
    <w:rsid w:val="00AC7424"/>
    <w:rsid w:val="00AD5451"/>
    <w:rsid w:val="00B136D0"/>
    <w:rsid w:val="00B906D5"/>
    <w:rsid w:val="00BA37BF"/>
    <w:rsid w:val="00BD24D6"/>
    <w:rsid w:val="00BE4E4F"/>
    <w:rsid w:val="00C23BC4"/>
    <w:rsid w:val="00C3517F"/>
    <w:rsid w:val="00C37D55"/>
    <w:rsid w:val="00C736B7"/>
    <w:rsid w:val="00C92D10"/>
    <w:rsid w:val="00CA256A"/>
    <w:rsid w:val="00CB57E0"/>
    <w:rsid w:val="00CF0696"/>
    <w:rsid w:val="00CF7C11"/>
    <w:rsid w:val="00D35633"/>
    <w:rsid w:val="00D37702"/>
    <w:rsid w:val="00D53AFA"/>
    <w:rsid w:val="00D70F89"/>
    <w:rsid w:val="00D855B0"/>
    <w:rsid w:val="00D859E5"/>
    <w:rsid w:val="00D972A2"/>
    <w:rsid w:val="00DE3FCC"/>
    <w:rsid w:val="00DE7C6B"/>
    <w:rsid w:val="00E011D7"/>
    <w:rsid w:val="00E11734"/>
    <w:rsid w:val="00E27A61"/>
    <w:rsid w:val="00E41C92"/>
    <w:rsid w:val="00E61407"/>
    <w:rsid w:val="00E84C96"/>
    <w:rsid w:val="00E96992"/>
    <w:rsid w:val="00E96E11"/>
    <w:rsid w:val="00EA78AF"/>
    <w:rsid w:val="00EE3F4A"/>
    <w:rsid w:val="00EE736E"/>
    <w:rsid w:val="00EF0BFA"/>
    <w:rsid w:val="00F220E5"/>
    <w:rsid w:val="00F2439F"/>
    <w:rsid w:val="00F31325"/>
    <w:rsid w:val="00F326A6"/>
    <w:rsid w:val="00F50DA1"/>
    <w:rsid w:val="00F637DE"/>
    <w:rsid w:val="00FF29C4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6E3E24-6471-42B4-8049-9023026E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7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8E6F6C"/>
    <w:pPr>
      <w:keepNext/>
      <w:tabs>
        <w:tab w:val="left" w:pos="720"/>
        <w:tab w:val="left" w:pos="1440"/>
        <w:tab w:val="left" w:pos="2160"/>
        <w:tab w:val="right" w:leader="dot" w:pos="9180"/>
      </w:tabs>
      <w:spacing w:after="0" w:line="240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8E6F6C"/>
    <w:pPr>
      <w:keepNext/>
      <w:numPr>
        <w:numId w:val="2"/>
      </w:numPr>
      <w:tabs>
        <w:tab w:val="left" w:pos="2160"/>
        <w:tab w:val="right" w:leader="dot" w:pos="918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4A4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A4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A46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4A46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4A46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4A46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6E5C"/>
  </w:style>
  <w:style w:type="paragraph" w:styleId="Piedepgina">
    <w:name w:val="footer"/>
    <w:basedOn w:val="Normal"/>
    <w:link w:val="Piedepgina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6E5C"/>
  </w:style>
  <w:style w:type="paragraph" w:customStyle="1" w:styleId="Textopredeterminado">
    <w:name w:val="Texto predeterminado"/>
    <w:basedOn w:val="Normal"/>
    <w:uiPriority w:val="99"/>
    <w:rsid w:val="00A7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5B7D0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B8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semiHidden/>
    <w:rsid w:val="004A46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4662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4A46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4A46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4A46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4A46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4A46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4A46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03597"/>
    <w:pPr>
      <w:ind w:left="720"/>
      <w:contextualSpacing/>
    </w:pPr>
  </w:style>
  <w:style w:type="character" w:customStyle="1" w:styleId="fontstyle01">
    <w:name w:val="fontstyle01"/>
    <w:basedOn w:val="Fuentedeprrafopredeter"/>
    <w:rsid w:val="0050462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es_ortez@cajamined.gob.s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jamined.gob.sv/" TargetMode="External"/><Relationship Id="rId17" Type="http://schemas.openxmlformats.org/officeDocument/2006/relationships/hyperlink" Target="https://www.cajamined.gob.s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jamined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r@cajamined.gob.s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es_ortez@cajamine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478A-D9ED-41FF-80CA-5CCC5E64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1433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</vt:lpstr>
    </vt:vector>
  </TitlesOfParts>
  <Company>CAJA MUTUAL DEL MINED</Company>
  <LinksUpToDate>false</LinksUpToDate>
  <CharactersWithSpaces>9299</CharactersWithSpaces>
  <SharedDoc>false</SharedDoc>
  <HLinks>
    <vt:vector size="12" baseType="variant"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http://www.facebook.com/Cajamined</vt:lpwstr>
      </vt:variant>
      <vt:variant>
        <vt:lpwstr/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http://www.cajamined.gob.sv/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subject>Guía de Archivo Institucional</dc:subject>
  <dc:creator>GUÍA DE ARCHIVO SEGÚN LA NORMA INTERNACIONAL ISDIAH</dc:creator>
  <cp:keywords/>
  <dc:description/>
  <cp:lastModifiedBy>Ines Ortez</cp:lastModifiedBy>
  <cp:revision>3</cp:revision>
  <cp:lastPrinted>2012-08-17T18:15:00Z</cp:lastPrinted>
  <dcterms:created xsi:type="dcterms:W3CDTF">2022-04-05T21:53:00Z</dcterms:created>
  <dcterms:modified xsi:type="dcterms:W3CDTF">2022-04-05T21:59:00Z</dcterms:modified>
</cp:coreProperties>
</file>