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B6" w:rsidRPr="00DE5BAD" w:rsidRDefault="00417E17" w:rsidP="00152951">
      <w:pPr>
        <w:ind w:left="1416" w:hanging="1416"/>
        <w:jc w:val="center"/>
        <w:rPr>
          <w:b/>
          <w:color w:val="000000" w:themeColor="text1"/>
          <w:u w:val="single"/>
        </w:rPr>
      </w:pPr>
      <w:r>
        <w:rPr>
          <w:b/>
          <w:noProof/>
          <w:color w:val="000000" w:themeColor="text1"/>
          <w:u w:val="single"/>
          <w:lang w:val="es-MX" w:eastAsia="es-MX"/>
        </w:rPr>
        <w:drawing>
          <wp:anchor distT="0" distB="0" distL="114300" distR="114300" simplePos="0" relativeHeight="251659264" behindDoc="1" locked="0" layoutInCell="1" allowOverlap="1">
            <wp:simplePos x="0" y="0"/>
            <wp:positionH relativeFrom="column">
              <wp:posOffset>1624965</wp:posOffset>
            </wp:positionH>
            <wp:positionV relativeFrom="paragraph">
              <wp:posOffset>-516255</wp:posOffset>
            </wp:positionV>
            <wp:extent cx="2476500" cy="876300"/>
            <wp:effectExtent l="19050" t="0" r="0" b="0"/>
            <wp:wrapNone/>
            <wp:docPr id="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476500" cy="876300"/>
                    </a:xfrm>
                    <a:prstGeom prst="rect">
                      <a:avLst/>
                    </a:prstGeom>
                    <a:noFill/>
                    <a:ln w="9525">
                      <a:noFill/>
                      <a:miter lim="800000"/>
                      <a:headEnd/>
                      <a:tailEnd/>
                    </a:ln>
                  </pic:spPr>
                </pic:pic>
              </a:graphicData>
            </a:graphic>
          </wp:anchor>
        </w:drawing>
      </w:r>
    </w:p>
    <w:p w:rsidR="006F28B6" w:rsidRPr="00DE5BAD" w:rsidRDefault="006F28B6" w:rsidP="00344EA6">
      <w:pPr>
        <w:jc w:val="center"/>
        <w:rPr>
          <w:b/>
          <w:color w:val="000000" w:themeColor="text1"/>
          <w:u w:val="single"/>
        </w:rPr>
      </w:pPr>
    </w:p>
    <w:p w:rsidR="00E4007C" w:rsidRPr="00DE5BAD" w:rsidRDefault="00E4007C" w:rsidP="00344EA6">
      <w:pPr>
        <w:jc w:val="center"/>
        <w:rPr>
          <w:b/>
          <w:color w:val="000000" w:themeColor="text1"/>
          <w:sz w:val="32"/>
        </w:rPr>
      </w:pPr>
    </w:p>
    <w:p w:rsidR="00E4007C" w:rsidRPr="00DE5BAD" w:rsidRDefault="00E4007C" w:rsidP="00344EA6">
      <w:pPr>
        <w:jc w:val="center"/>
        <w:rPr>
          <w:b/>
          <w:color w:val="000000" w:themeColor="text1"/>
          <w:sz w:val="32"/>
        </w:rPr>
      </w:pPr>
    </w:p>
    <w:p w:rsidR="00E4007C" w:rsidRPr="00DE5BAD" w:rsidRDefault="00E4007C" w:rsidP="00344EA6">
      <w:pPr>
        <w:jc w:val="center"/>
        <w:rPr>
          <w:b/>
          <w:color w:val="000000" w:themeColor="text1"/>
          <w:sz w:val="32"/>
        </w:rPr>
      </w:pPr>
    </w:p>
    <w:p w:rsidR="00E4007C" w:rsidRDefault="00E4007C" w:rsidP="00344EA6">
      <w:pPr>
        <w:jc w:val="center"/>
        <w:rPr>
          <w:b/>
          <w:color w:val="000000" w:themeColor="text1"/>
          <w:sz w:val="32"/>
        </w:rPr>
      </w:pPr>
    </w:p>
    <w:p w:rsidR="00B577D3" w:rsidRDefault="00B577D3" w:rsidP="00344EA6">
      <w:pPr>
        <w:jc w:val="center"/>
        <w:rPr>
          <w:b/>
          <w:color w:val="000000" w:themeColor="text1"/>
          <w:sz w:val="32"/>
        </w:rPr>
      </w:pPr>
    </w:p>
    <w:p w:rsidR="00B577D3" w:rsidRPr="00DE5BAD" w:rsidRDefault="00B577D3" w:rsidP="00344EA6">
      <w:pPr>
        <w:jc w:val="center"/>
        <w:rPr>
          <w:b/>
          <w:color w:val="000000" w:themeColor="text1"/>
          <w:sz w:val="32"/>
        </w:rPr>
      </w:pPr>
    </w:p>
    <w:p w:rsidR="00E4007C" w:rsidRPr="00DE5BAD" w:rsidRDefault="00E4007C" w:rsidP="00344EA6">
      <w:pPr>
        <w:jc w:val="center"/>
        <w:rPr>
          <w:b/>
          <w:color w:val="000000" w:themeColor="text1"/>
          <w:sz w:val="32"/>
        </w:rPr>
      </w:pPr>
    </w:p>
    <w:p w:rsidR="00E4007C" w:rsidRPr="00DE5BAD" w:rsidRDefault="00E4007C" w:rsidP="00344EA6">
      <w:pPr>
        <w:jc w:val="center"/>
        <w:rPr>
          <w:b/>
          <w:color w:val="000000" w:themeColor="text1"/>
          <w:sz w:val="32"/>
        </w:rPr>
      </w:pPr>
    </w:p>
    <w:p w:rsidR="00E4007C" w:rsidRPr="00DE5BAD" w:rsidRDefault="00E4007C" w:rsidP="00344EA6">
      <w:pPr>
        <w:jc w:val="center"/>
        <w:rPr>
          <w:b/>
          <w:color w:val="000000" w:themeColor="text1"/>
          <w:sz w:val="32"/>
        </w:rPr>
      </w:pPr>
    </w:p>
    <w:p w:rsidR="00E4007C" w:rsidRPr="00DE5BAD" w:rsidRDefault="00E4007C" w:rsidP="00344EA6">
      <w:pPr>
        <w:jc w:val="center"/>
        <w:rPr>
          <w:b/>
          <w:color w:val="000000" w:themeColor="text1"/>
          <w:sz w:val="32"/>
        </w:rPr>
      </w:pPr>
    </w:p>
    <w:p w:rsidR="00E4007C" w:rsidRPr="00DE5BAD" w:rsidRDefault="00E4007C" w:rsidP="00344EA6">
      <w:pPr>
        <w:jc w:val="center"/>
        <w:rPr>
          <w:b/>
          <w:color w:val="000000" w:themeColor="text1"/>
          <w:sz w:val="32"/>
        </w:rPr>
      </w:pPr>
    </w:p>
    <w:p w:rsidR="00E4007C" w:rsidRPr="00DE5BAD" w:rsidRDefault="00E4007C" w:rsidP="00344EA6">
      <w:pPr>
        <w:jc w:val="center"/>
        <w:rPr>
          <w:b/>
          <w:color w:val="000000" w:themeColor="text1"/>
          <w:sz w:val="32"/>
        </w:rPr>
      </w:pPr>
    </w:p>
    <w:p w:rsidR="006F28B6" w:rsidRPr="00DE5BAD" w:rsidRDefault="00327D68" w:rsidP="00344EA6">
      <w:pPr>
        <w:jc w:val="center"/>
        <w:rPr>
          <w:b/>
          <w:color w:val="000000" w:themeColor="text1"/>
          <w:sz w:val="32"/>
        </w:rPr>
      </w:pPr>
      <w:r>
        <w:rPr>
          <w:b/>
          <w:color w:val="000000" w:themeColor="text1"/>
          <w:sz w:val="32"/>
        </w:rPr>
        <w:t>Análisis de Impactos de Aumento</w:t>
      </w:r>
      <w:r w:rsidR="006F28B6" w:rsidRPr="00DE5BAD">
        <w:rPr>
          <w:b/>
          <w:color w:val="000000" w:themeColor="text1"/>
          <w:sz w:val="32"/>
        </w:rPr>
        <w:t xml:space="preserve"> al Salario Mínimo </w:t>
      </w:r>
      <w:r w:rsidR="003A0A1C">
        <w:rPr>
          <w:b/>
          <w:color w:val="000000" w:themeColor="text1"/>
          <w:sz w:val="32"/>
        </w:rPr>
        <w:t xml:space="preserve">en 2017 </w:t>
      </w:r>
      <w:r w:rsidR="00E4007C" w:rsidRPr="00DE5BAD">
        <w:rPr>
          <w:b/>
          <w:color w:val="000000" w:themeColor="text1"/>
          <w:sz w:val="32"/>
        </w:rPr>
        <w:t>en El Salvador</w:t>
      </w:r>
    </w:p>
    <w:p w:rsidR="00E4007C" w:rsidRPr="00DE5BAD" w:rsidRDefault="00E4007C" w:rsidP="00E4007C">
      <w:pPr>
        <w:jc w:val="both"/>
        <w:rPr>
          <w:color w:val="000000" w:themeColor="text1"/>
          <w:sz w:val="32"/>
        </w:rPr>
      </w:pPr>
    </w:p>
    <w:p w:rsidR="00E4007C" w:rsidRPr="00DE5BAD" w:rsidRDefault="00E4007C" w:rsidP="00E4007C">
      <w:pPr>
        <w:jc w:val="both"/>
        <w:rPr>
          <w:color w:val="000000" w:themeColor="text1"/>
          <w:sz w:val="32"/>
        </w:rPr>
      </w:pPr>
    </w:p>
    <w:p w:rsidR="00E4007C" w:rsidRPr="00DE5BAD" w:rsidRDefault="00E4007C" w:rsidP="00E4007C">
      <w:pPr>
        <w:jc w:val="both"/>
        <w:rPr>
          <w:color w:val="000000" w:themeColor="text1"/>
          <w:sz w:val="32"/>
        </w:rPr>
      </w:pPr>
    </w:p>
    <w:p w:rsidR="00E4007C" w:rsidRPr="00DE5BAD" w:rsidRDefault="00E4007C" w:rsidP="00E4007C">
      <w:pPr>
        <w:jc w:val="both"/>
        <w:rPr>
          <w:color w:val="000000" w:themeColor="text1"/>
          <w:sz w:val="32"/>
        </w:rPr>
      </w:pPr>
    </w:p>
    <w:p w:rsidR="00E4007C" w:rsidRPr="00DE5BAD" w:rsidRDefault="00E4007C" w:rsidP="00E4007C">
      <w:pPr>
        <w:jc w:val="both"/>
        <w:rPr>
          <w:color w:val="000000" w:themeColor="text1"/>
          <w:sz w:val="32"/>
        </w:rPr>
      </w:pPr>
    </w:p>
    <w:p w:rsidR="00E4007C" w:rsidRPr="00DE5BAD" w:rsidRDefault="00E4007C" w:rsidP="00E4007C">
      <w:pPr>
        <w:jc w:val="both"/>
        <w:rPr>
          <w:color w:val="000000" w:themeColor="text1"/>
          <w:sz w:val="32"/>
        </w:rPr>
      </w:pPr>
    </w:p>
    <w:p w:rsidR="00E4007C" w:rsidRPr="00DE5BAD" w:rsidRDefault="00E4007C" w:rsidP="00E4007C">
      <w:pPr>
        <w:jc w:val="both"/>
        <w:rPr>
          <w:color w:val="000000" w:themeColor="text1"/>
          <w:sz w:val="32"/>
        </w:rPr>
      </w:pPr>
    </w:p>
    <w:p w:rsidR="00E4007C" w:rsidRPr="00DE5BAD" w:rsidRDefault="00E4007C" w:rsidP="00E4007C">
      <w:pPr>
        <w:jc w:val="center"/>
        <w:rPr>
          <w:color w:val="000000" w:themeColor="text1"/>
          <w:sz w:val="32"/>
        </w:rPr>
      </w:pPr>
    </w:p>
    <w:p w:rsidR="00E4007C" w:rsidRPr="00DE5BAD" w:rsidRDefault="00E4007C" w:rsidP="00E4007C">
      <w:pPr>
        <w:jc w:val="center"/>
        <w:rPr>
          <w:color w:val="000000" w:themeColor="text1"/>
          <w:sz w:val="32"/>
        </w:rPr>
      </w:pPr>
    </w:p>
    <w:p w:rsidR="00E4007C" w:rsidRPr="00DE5BAD" w:rsidRDefault="00E4007C" w:rsidP="00E4007C">
      <w:pPr>
        <w:jc w:val="center"/>
        <w:rPr>
          <w:color w:val="000000" w:themeColor="text1"/>
          <w:sz w:val="32"/>
        </w:rPr>
      </w:pPr>
    </w:p>
    <w:p w:rsidR="00E4007C" w:rsidRPr="00DE5BAD" w:rsidRDefault="00E4007C" w:rsidP="00E4007C">
      <w:pPr>
        <w:jc w:val="center"/>
        <w:rPr>
          <w:color w:val="000000" w:themeColor="text1"/>
          <w:sz w:val="32"/>
        </w:rPr>
      </w:pPr>
    </w:p>
    <w:p w:rsidR="00E4007C" w:rsidRPr="00DE5BAD" w:rsidRDefault="00E4007C" w:rsidP="00E4007C">
      <w:pPr>
        <w:jc w:val="center"/>
        <w:rPr>
          <w:color w:val="000000" w:themeColor="text1"/>
          <w:sz w:val="32"/>
        </w:rPr>
      </w:pPr>
    </w:p>
    <w:p w:rsidR="00E4007C" w:rsidRPr="00DE5BAD" w:rsidRDefault="00E4007C" w:rsidP="00E4007C">
      <w:pPr>
        <w:jc w:val="center"/>
        <w:rPr>
          <w:color w:val="000000" w:themeColor="text1"/>
          <w:sz w:val="32"/>
        </w:rPr>
      </w:pPr>
    </w:p>
    <w:p w:rsidR="00E4007C" w:rsidRPr="00DE5BAD" w:rsidRDefault="00E4007C" w:rsidP="00E4007C">
      <w:pPr>
        <w:jc w:val="center"/>
        <w:rPr>
          <w:color w:val="000000" w:themeColor="text1"/>
          <w:sz w:val="32"/>
        </w:rPr>
      </w:pPr>
    </w:p>
    <w:p w:rsidR="00E4007C" w:rsidRPr="00DE5BAD" w:rsidRDefault="00327D68" w:rsidP="00E4007C">
      <w:pPr>
        <w:jc w:val="center"/>
        <w:rPr>
          <w:color w:val="000000" w:themeColor="text1"/>
          <w:sz w:val="32"/>
        </w:rPr>
      </w:pPr>
      <w:r>
        <w:rPr>
          <w:color w:val="000000" w:themeColor="text1"/>
          <w:sz w:val="32"/>
        </w:rPr>
        <w:t>San Salvador, diciembre de 2016</w:t>
      </w:r>
    </w:p>
    <w:p w:rsidR="00E4007C" w:rsidRPr="00DE5BAD" w:rsidRDefault="00E4007C" w:rsidP="00E4007C">
      <w:pPr>
        <w:jc w:val="both"/>
        <w:rPr>
          <w:color w:val="000000" w:themeColor="text1"/>
        </w:rPr>
        <w:sectPr w:rsidR="00E4007C" w:rsidRPr="00DE5BAD" w:rsidSect="006F28B6">
          <w:headerReference w:type="default" r:id="rId10"/>
          <w:footerReference w:type="default" r:id="rId11"/>
          <w:pgSz w:w="12240" w:h="15840" w:code="1"/>
          <w:pgMar w:top="1953" w:right="1588" w:bottom="1418" w:left="1701" w:header="425" w:footer="539" w:gutter="0"/>
          <w:cols w:space="708"/>
          <w:titlePg/>
          <w:docGrid w:linePitch="360"/>
        </w:sectPr>
      </w:pPr>
    </w:p>
    <w:sdt>
      <w:sdtPr>
        <w:rPr>
          <w:rFonts w:ascii="Times New Roman" w:eastAsia="Times New Roman" w:hAnsi="Times New Roman" w:cs="Times New Roman"/>
          <w:b w:val="0"/>
          <w:bCs w:val="0"/>
          <w:color w:val="auto"/>
          <w:sz w:val="24"/>
          <w:szCs w:val="24"/>
          <w:lang w:val="es-ES" w:eastAsia="es-ES"/>
        </w:rPr>
        <w:id w:val="1003325296"/>
        <w:docPartObj>
          <w:docPartGallery w:val="Table of Contents"/>
          <w:docPartUnique/>
        </w:docPartObj>
      </w:sdtPr>
      <w:sdtEndPr/>
      <w:sdtContent>
        <w:p w:rsidR="00DE5BAD" w:rsidRPr="00DE5BAD" w:rsidRDefault="00DE5BAD" w:rsidP="00FC2EB6">
          <w:pPr>
            <w:pStyle w:val="TtulodeTDC"/>
            <w:tabs>
              <w:tab w:val="left" w:pos="6379"/>
            </w:tabs>
            <w:jc w:val="center"/>
            <w:rPr>
              <w:rFonts w:ascii="Times New Roman" w:hAnsi="Times New Roman" w:cs="Times New Roman"/>
              <w:color w:val="000000" w:themeColor="text1"/>
              <w:sz w:val="24"/>
              <w:szCs w:val="24"/>
              <w:lang w:val="es-ES"/>
            </w:rPr>
          </w:pPr>
          <w:r w:rsidRPr="00AD52B4">
            <w:rPr>
              <w:rFonts w:ascii="Times New Roman" w:hAnsi="Times New Roman" w:cs="Times New Roman"/>
              <w:color w:val="000000" w:themeColor="text1"/>
              <w:szCs w:val="24"/>
              <w:lang w:val="es-ES"/>
            </w:rPr>
            <w:t>Contenido</w:t>
          </w:r>
        </w:p>
        <w:p w:rsidR="00DE5BAD" w:rsidRPr="00DE5BAD" w:rsidRDefault="00DE5BAD" w:rsidP="00DE5BAD">
          <w:pPr>
            <w:rPr>
              <w:lang w:eastAsia="es-MX"/>
            </w:rPr>
          </w:pPr>
        </w:p>
        <w:p w:rsidR="001F3843" w:rsidRDefault="00686280">
          <w:pPr>
            <w:pStyle w:val="TDC1"/>
            <w:tabs>
              <w:tab w:val="right" w:leader="dot" w:pos="8941"/>
            </w:tabs>
            <w:rPr>
              <w:rFonts w:asciiTheme="minorHAnsi" w:eastAsiaTheme="minorEastAsia" w:hAnsiTheme="minorHAnsi" w:cstheme="minorBidi"/>
              <w:noProof/>
              <w:sz w:val="22"/>
              <w:szCs w:val="22"/>
              <w:lang w:val="es-MX" w:eastAsia="es-MX"/>
            </w:rPr>
          </w:pPr>
          <w:r w:rsidRPr="00350BC6">
            <w:fldChar w:fldCharType="begin"/>
          </w:r>
          <w:r w:rsidR="00DE5BAD" w:rsidRPr="00350BC6">
            <w:instrText xml:space="preserve"> TOC \o "1-3" \h \z \u </w:instrText>
          </w:r>
          <w:r w:rsidRPr="00350BC6">
            <w:fldChar w:fldCharType="separate"/>
          </w:r>
          <w:hyperlink w:anchor="_Toc469774766" w:history="1">
            <w:r w:rsidR="001F3843" w:rsidRPr="00B77EED">
              <w:rPr>
                <w:rStyle w:val="Hipervnculo"/>
                <w:noProof/>
              </w:rPr>
              <w:t>I. Consideraciones iniciales</w:t>
            </w:r>
            <w:r w:rsidR="001F3843">
              <w:rPr>
                <w:noProof/>
                <w:webHidden/>
              </w:rPr>
              <w:tab/>
            </w:r>
            <w:r w:rsidR="001F3843">
              <w:rPr>
                <w:noProof/>
                <w:webHidden/>
              </w:rPr>
              <w:fldChar w:fldCharType="begin"/>
            </w:r>
            <w:r w:rsidR="001F3843">
              <w:rPr>
                <w:noProof/>
                <w:webHidden/>
              </w:rPr>
              <w:instrText xml:space="preserve"> PAGEREF _Toc469774766 \h </w:instrText>
            </w:r>
            <w:r w:rsidR="001F3843">
              <w:rPr>
                <w:noProof/>
                <w:webHidden/>
              </w:rPr>
            </w:r>
            <w:r w:rsidR="001F3843">
              <w:rPr>
                <w:noProof/>
                <w:webHidden/>
              </w:rPr>
              <w:fldChar w:fldCharType="separate"/>
            </w:r>
            <w:r w:rsidR="001F3843">
              <w:rPr>
                <w:noProof/>
                <w:webHidden/>
              </w:rPr>
              <w:t>1</w:t>
            </w:r>
            <w:r w:rsidR="001F3843">
              <w:rPr>
                <w:noProof/>
                <w:webHidden/>
              </w:rPr>
              <w:fldChar w:fldCharType="end"/>
            </w:r>
          </w:hyperlink>
        </w:p>
        <w:p w:rsidR="001F3843" w:rsidRDefault="00A652A3">
          <w:pPr>
            <w:pStyle w:val="TDC1"/>
            <w:tabs>
              <w:tab w:val="right" w:leader="dot" w:pos="8941"/>
            </w:tabs>
            <w:rPr>
              <w:rFonts w:asciiTheme="minorHAnsi" w:eastAsiaTheme="minorEastAsia" w:hAnsiTheme="minorHAnsi" w:cstheme="minorBidi"/>
              <w:noProof/>
              <w:sz w:val="22"/>
              <w:szCs w:val="22"/>
              <w:lang w:val="es-MX" w:eastAsia="es-MX"/>
            </w:rPr>
          </w:pPr>
          <w:hyperlink w:anchor="_Toc469774767" w:history="1">
            <w:r w:rsidR="001F3843" w:rsidRPr="00B77EED">
              <w:rPr>
                <w:rStyle w:val="Hipervnculo"/>
                <w:noProof/>
              </w:rPr>
              <w:t>II. Importancia de definir un salario mínimo digno</w:t>
            </w:r>
            <w:r w:rsidR="001F3843">
              <w:rPr>
                <w:noProof/>
                <w:webHidden/>
              </w:rPr>
              <w:tab/>
            </w:r>
            <w:r w:rsidR="001F3843">
              <w:rPr>
                <w:noProof/>
                <w:webHidden/>
              </w:rPr>
              <w:fldChar w:fldCharType="begin"/>
            </w:r>
            <w:r w:rsidR="001F3843">
              <w:rPr>
                <w:noProof/>
                <w:webHidden/>
              </w:rPr>
              <w:instrText xml:space="preserve"> PAGEREF _Toc469774767 \h </w:instrText>
            </w:r>
            <w:r w:rsidR="001F3843">
              <w:rPr>
                <w:noProof/>
                <w:webHidden/>
              </w:rPr>
            </w:r>
            <w:r w:rsidR="001F3843">
              <w:rPr>
                <w:noProof/>
                <w:webHidden/>
              </w:rPr>
              <w:fldChar w:fldCharType="separate"/>
            </w:r>
            <w:r w:rsidR="001F3843">
              <w:rPr>
                <w:noProof/>
                <w:webHidden/>
              </w:rPr>
              <w:t>1</w:t>
            </w:r>
            <w:r w:rsidR="001F3843">
              <w:rPr>
                <w:noProof/>
                <w:webHidden/>
              </w:rPr>
              <w:fldChar w:fldCharType="end"/>
            </w:r>
          </w:hyperlink>
        </w:p>
        <w:p w:rsidR="001F3843" w:rsidRDefault="00A652A3">
          <w:pPr>
            <w:pStyle w:val="TDC1"/>
            <w:tabs>
              <w:tab w:val="right" w:leader="dot" w:pos="8941"/>
            </w:tabs>
            <w:rPr>
              <w:rFonts w:asciiTheme="minorHAnsi" w:eastAsiaTheme="minorEastAsia" w:hAnsiTheme="minorHAnsi" w:cstheme="minorBidi"/>
              <w:noProof/>
              <w:sz w:val="22"/>
              <w:szCs w:val="22"/>
              <w:lang w:val="es-MX" w:eastAsia="es-MX"/>
            </w:rPr>
          </w:pPr>
          <w:hyperlink w:anchor="_Toc469774768" w:history="1">
            <w:r w:rsidR="001F3843" w:rsidRPr="00B77EED">
              <w:rPr>
                <w:rStyle w:val="Hipervnculo"/>
                <w:noProof/>
              </w:rPr>
              <w:t>III. Análisis de Impactos del aumento al Salario Mínimo</w:t>
            </w:r>
            <w:r w:rsidR="001F3843">
              <w:rPr>
                <w:noProof/>
                <w:webHidden/>
              </w:rPr>
              <w:tab/>
            </w:r>
            <w:r w:rsidR="001F3843">
              <w:rPr>
                <w:noProof/>
                <w:webHidden/>
              </w:rPr>
              <w:fldChar w:fldCharType="begin"/>
            </w:r>
            <w:r w:rsidR="001F3843">
              <w:rPr>
                <w:noProof/>
                <w:webHidden/>
              </w:rPr>
              <w:instrText xml:space="preserve"> PAGEREF _Toc469774768 \h </w:instrText>
            </w:r>
            <w:r w:rsidR="001F3843">
              <w:rPr>
                <w:noProof/>
                <w:webHidden/>
              </w:rPr>
            </w:r>
            <w:r w:rsidR="001F3843">
              <w:rPr>
                <w:noProof/>
                <w:webHidden/>
              </w:rPr>
              <w:fldChar w:fldCharType="separate"/>
            </w:r>
            <w:r w:rsidR="001F3843">
              <w:rPr>
                <w:noProof/>
                <w:webHidden/>
              </w:rPr>
              <w:t>6</w:t>
            </w:r>
            <w:r w:rsidR="001F3843">
              <w:rPr>
                <w:noProof/>
                <w:webHidden/>
              </w:rPr>
              <w:fldChar w:fldCharType="end"/>
            </w:r>
          </w:hyperlink>
        </w:p>
        <w:p w:rsidR="001F3843" w:rsidRDefault="00A652A3">
          <w:pPr>
            <w:pStyle w:val="TDC2"/>
            <w:rPr>
              <w:rFonts w:asciiTheme="minorHAnsi" w:eastAsiaTheme="minorEastAsia" w:hAnsiTheme="minorHAnsi" w:cstheme="minorBidi"/>
              <w:noProof/>
              <w:sz w:val="22"/>
              <w:szCs w:val="22"/>
              <w:lang w:val="es-MX" w:eastAsia="es-MX"/>
            </w:rPr>
          </w:pPr>
          <w:hyperlink w:anchor="_Toc469774769" w:history="1">
            <w:r w:rsidR="001F3843" w:rsidRPr="00B77EED">
              <w:rPr>
                <w:rStyle w:val="Hipervnculo"/>
                <w:noProof/>
              </w:rPr>
              <w:t>1.</w:t>
            </w:r>
            <w:r w:rsidR="001F3843">
              <w:rPr>
                <w:rFonts w:asciiTheme="minorHAnsi" w:eastAsiaTheme="minorEastAsia" w:hAnsiTheme="minorHAnsi" w:cstheme="minorBidi"/>
                <w:noProof/>
                <w:sz w:val="22"/>
                <w:szCs w:val="22"/>
                <w:lang w:val="es-MX" w:eastAsia="es-MX"/>
              </w:rPr>
              <w:tab/>
            </w:r>
            <w:r w:rsidR="001F3843" w:rsidRPr="00B77EED">
              <w:rPr>
                <w:rStyle w:val="Hipervnculo"/>
                <w:noProof/>
              </w:rPr>
              <w:t>Impacto en Ingresos</w:t>
            </w:r>
            <w:r w:rsidR="001F3843">
              <w:rPr>
                <w:noProof/>
                <w:webHidden/>
              </w:rPr>
              <w:tab/>
            </w:r>
            <w:r w:rsidR="001F3843">
              <w:rPr>
                <w:noProof/>
                <w:webHidden/>
              </w:rPr>
              <w:fldChar w:fldCharType="begin"/>
            </w:r>
            <w:r w:rsidR="001F3843">
              <w:rPr>
                <w:noProof/>
                <w:webHidden/>
              </w:rPr>
              <w:instrText xml:space="preserve"> PAGEREF _Toc469774769 \h </w:instrText>
            </w:r>
            <w:r w:rsidR="001F3843">
              <w:rPr>
                <w:noProof/>
                <w:webHidden/>
              </w:rPr>
            </w:r>
            <w:r w:rsidR="001F3843">
              <w:rPr>
                <w:noProof/>
                <w:webHidden/>
              </w:rPr>
              <w:fldChar w:fldCharType="separate"/>
            </w:r>
            <w:r w:rsidR="001F3843">
              <w:rPr>
                <w:noProof/>
                <w:webHidden/>
              </w:rPr>
              <w:t>6</w:t>
            </w:r>
            <w:r w:rsidR="001F3843">
              <w:rPr>
                <w:noProof/>
                <w:webHidden/>
              </w:rPr>
              <w:fldChar w:fldCharType="end"/>
            </w:r>
          </w:hyperlink>
        </w:p>
        <w:p w:rsidR="001F3843" w:rsidRDefault="00A652A3">
          <w:pPr>
            <w:pStyle w:val="TDC2"/>
            <w:rPr>
              <w:rFonts w:asciiTheme="minorHAnsi" w:eastAsiaTheme="minorEastAsia" w:hAnsiTheme="minorHAnsi" w:cstheme="minorBidi"/>
              <w:noProof/>
              <w:sz w:val="22"/>
              <w:szCs w:val="22"/>
              <w:lang w:val="es-MX" w:eastAsia="es-MX"/>
            </w:rPr>
          </w:pPr>
          <w:hyperlink w:anchor="_Toc469774770" w:history="1">
            <w:r w:rsidR="001F3843" w:rsidRPr="00B77EED">
              <w:rPr>
                <w:rStyle w:val="Hipervnculo"/>
                <w:noProof/>
              </w:rPr>
              <w:t>2.</w:t>
            </w:r>
            <w:r w:rsidR="001F3843">
              <w:rPr>
                <w:rFonts w:asciiTheme="minorHAnsi" w:eastAsiaTheme="minorEastAsia" w:hAnsiTheme="minorHAnsi" w:cstheme="minorBidi"/>
                <w:noProof/>
                <w:sz w:val="22"/>
                <w:szCs w:val="22"/>
                <w:lang w:val="es-MX" w:eastAsia="es-MX"/>
              </w:rPr>
              <w:tab/>
            </w:r>
            <w:r w:rsidR="001F3843" w:rsidRPr="00B77EED">
              <w:rPr>
                <w:rStyle w:val="Hipervnculo"/>
                <w:noProof/>
              </w:rPr>
              <w:t>Impacto en Pobreza</w:t>
            </w:r>
            <w:r w:rsidR="001F3843">
              <w:rPr>
                <w:noProof/>
                <w:webHidden/>
              </w:rPr>
              <w:tab/>
            </w:r>
            <w:r w:rsidR="001F3843">
              <w:rPr>
                <w:noProof/>
                <w:webHidden/>
              </w:rPr>
              <w:fldChar w:fldCharType="begin"/>
            </w:r>
            <w:r w:rsidR="001F3843">
              <w:rPr>
                <w:noProof/>
                <w:webHidden/>
              </w:rPr>
              <w:instrText xml:space="preserve"> PAGEREF _Toc469774770 \h </w:instrText>
            </w:r>
            <w:r w:rsidR="001F3843">
              <w:rPr>
                <w:noProof/>
                <w:webHidden/>
              </w:rPr>
            </w:r>
            <w:r w:rsidR="001F3843">
              <w:rPr>
                <w:noProof/>
                <w:webHidden/>
              </w:rPr>
              <w:fldChar w:fldCharType="separate"/>
            </w:r>
            <w:r w:rsidR="001F3843">
              <w:rPr>
                <w:noProof/>
                <w:webHidden/>
              </w:rPr>
              <w:t>7</w:t>
            </w:r>
            <w:r w:rsidR="001F3843">
              <w:rPr>
                <w:noProof/>
                <w:webHidden/>
              </w:rPr>
              <w:fldChar w:fldCharType="end"/>
            </w:r>
          </w:hyperlink>
        </w:p>
        <w:p w:rsidR="001F3843" w:rsidRDefault="00A652A3">
          <w:pPr>
            <w:pStyle w:val="TDC2"/>
            <w:rPr>
              <w:rFonts w:asciiTheme="minorHAnsi" w:eastAsiaTheme="minorEastAsia" w:hAnsiTheme="minorHAnsi" w:cstheme="minorBidi"/>
              <w:noProof/>
              <w:sz w:val="22"/>
              <w:szCs w:val="22"/>
              <w:lang w:val="es-MX" w:eastAsia="es-MX"/>
            </w:rPr>
          </w:pPr>
          <w:hyperlink w:anchor="_Toc469774771" w:history="1">
            <w:r w:rsidR="001F3843" w:rsidRPr="00B77EED">
              <w:rPr>
                <w:rStyle w:val="Hipervnculo"/>
                <w:noProof/>
              </w:rPr>
              <w:t>3.</w:t>
            </w:r>
            <w:r w:rsidR="001F3843">
              <w:rPr>
                <w:rFonts w:asciiTheme="minorHAnsi" w:eastAsiaTheme="minorEastAsia" w:hAnsiTheme="minorHAnsi" w:cstheme="minorBidi"/>
                <w:noProof/>
                <w:sz w:val="22"/>
                <w:szCs w:val="22"/>
                <w:lang w:val="es-MX" w:eastAsia="es-MX"/>
              </w:rPr>
              <w:tab/>
            </w:r>
            <w:r w:rsidR="001F3843" w:rsidRPr="00B77EED">
              <w:rPr>
                <w:rStyle w:val="Hipervnculo"/>
                <w:noProof/>
              </w:rPr>
              <w:t>Impacto en los costos laborales</w:t>
            </w:r>
            <w:r w:rsidR="001F3843">
              <w:rPr>
                <w:noProof/>
                <w:webHidden/>
              </w:rPr>
              <w:tab/>
            </w:r>
            <w:r w:rsidR="001F3843">
              <w:rPr>
                <w:noProof/>
                <w:webHidden/>
              </w:rPr>
              <w:fldChar w:fldCharType="begin"/>
            </w:r>
            <w:r w:rsidR="001F3843">
              <w:rPr>
                <w:noProof/>
                <w:webHidden/>
              </w:rPr>
              <w:instrText xml:space="preserve"> PAGEREF _Toc469774771 \h </w:instrText>
            </w:r>
            <w:r w:rsidR="001F3843">
              <w:rPr>
                <w:noProof/>
                <w:webHidden/>
              </w:rPr>
            </w:r>
            <w:r w:rsidR="001F3843">
              <w:rPr>
                <w:noProof/>
                <w:webHidden/>
              </w:rPr>
              <w:fldChar w:fldCharType="separate"/>
            </w:r>
            <w:r w:rsidR="001F3843">
              <w:rPr>
                <w:noProof/>
                <w:webHidden/>
              </w:rPr>
              <w:t>9</w:t>
            </w:r>
            <w:r w:rsidR="001F3843">
              <w:rPr>
                <w:noProof/>
                <w:webHidden/>
              </w:rPr>
              <w:fldChar w:fldCharType="end"/>
            </w:r>
          </w:hyperlink>
        </w:p>
        <w:p w:rsidR="001F3843" w:rsidRDefault="00A652A3">
          <w:pPr>
            <w:pStyle w:val="TDC2"/>
            <w:rPr>
              <w:rFonts w:asciiTheme="minorHAnsi" w:eastAsiaTheme="minorEastAsia" w:hAnsiTheme="minorHAnsi" w:cstheme="minorBidi"/>
              <w:noProof/>
              <w:sz w:val="22"/>
              <w:szCs w:val="22"/>
              <w:lang w:val="es-MX" w:eastAsia="es-MX"/>
            </w:rPr>
          </w:pPr>
          <w:hyperlink w:anchor="_Toc469774772" w:history="1">
            <w:r w:rsidR="001F3843" w:rsidRPr="00B77EED">
              <w:rPr>
                <w:rStyle w:val="Hipervnculo"/>
                <w:noProof/>
              </w:rPr>
              <w:t>4.</w:t>
            </w:r>
            <w:r w:rsidR="001F3843">
              <w:rPr>
                <w:rFonts w:asciiTheme="minorHAnsi" w:eastAsiaTheme="minorEastAsia" w:hAnsiTheme="minorHAnsi" w:cstheme="minorBidi"/>
                <w:noProof/>
                <w:sz w:val="22"/>
                <w:szCs w:val="22"/>
                <w:lang w:val="es-MX" w:eastAsia="es-MX"/>
              </w:rPr>
              <w:tab/>
            </w:r>
            <w:r w:rsidR="001F3843" w:rsidRPr="00B77EED">
              <w:rPr>
                <w:rStyle w:val="Hipervnculo"/>
                <w:noProof/>
              </w:rPr>
              <w:t>Impacto en inflación</w:t>
            </w:r>
            <w:r w:rsidR="001F3843">
              <w:rPr>
                <w:noProof/>
                <w:webHidden/>
              </w:rPr>
              <w:tab/>
            </w:r>
            <w:r w:rsidR="001F3843">
              <w:rPr>
                <w:noProof/>
                <w:webHidden/>
              </w:rPr>
              <w:fldChar w:fldCharType="begin"/>
            </w:r>
            <w:r w:rsidR="001F3843">
              <w:rPr>
                <w:noProof/>
                <w:webHidden/>
              </w:rPr>
              <w:instrText xml:space="preserve"> PAGEREF _Toc469774772 \h </w:instrText>
            </w:r>
            <w:r w:rsidR="001F3843">
              <w:rPr>
                <w:noProof/>
                <w:webHidden/>
              </w:rPr>
            </w:r>
            <w:r w:rsidR="001F3843">
              <w:rPr>
                <w:noProof/>
                <w:webHidden/>
              </w:rPr>
              <w:fldChar w:fldCharType="separate"/>
            </w:r>
            <w:r w:rsidR="001F3843">
              <w:rPr>
                <w:noProof/>
                <w:webHidden/>
              </w:rPr>
              <w:t>11</w:t>
            </w:r>
            <w:r w:rsidR="001F3843">
              <w:rPr>
                <w:noProof/>
                <w:webHidden/>
              </w:rPr>
              <w:fldChar w:fldCharType="end"/>
            </w:r>
          </w:hyperlink>
        </w:p>
        <w:p w:rsidR="001F3843" w:rsidRDefault="00A652A3">
          <w:pPr>
            <w:pStyle w:val="TDC2"/>
            <w:rPr>
              <w:rFonts w:asciiTheme="minorHAnsi" w:eastAsiaTheme="minorEastAsia" w:hAnsiTheme="minorHAnsi" w:cstheme="minorBidi"/>
              <w:noProof/>
              <w:sz w:val="22"/>
              <w:szCs w:val="22"/>
              <w:lang w:val="es-MX" w:eastAsia="es-MX"/>
            </w:rPr>
          </w:pPr>
          <w:hyperlink w:anchor="_Toc469774773" w:history="1">
            <w:r w:rsidR="001F3843" w:rsidRPr="00B77EED">
              <w:rPr>
                <w:rStyle w:val="Hipervnculo"/>
                <w:noProof/>
              </w:rPr>
              <w:t>5.</w:t>
            </w:r>
            <w:r w:rsidR="001F3843">
              <w:rPr>
                <w:rFonts w:asciiTheme="minorHAnsi" w:eastAsiaTheme="minorEastAsia" w:hAnsiTheme="minorHAnsi" w:cstheme="minorBidi"/>
                <w:noProof/>
                <w:sz w:val="22"/>
                <w:szCs w:val="22"/>
                <w:lang w:val="es-MX" w:eastAsia="es-MX"/>
              </w:rPr>
              <w:tab/>
            </w:r>
            <w:r w:rsidR="001F3843" w:rsidRPr="00B77EED">
              <w:rPr>
                <w:rStyle w:val="Hipervnculo"/>
                <w:noProof/>
              </w:rPr>
              <w:t>Impacto en crecimiento económico</w:t>
            </w:r>
            <w:r w:rsidR="001F3843">
              <w:rPr>
                <w:noProof/>
                <w:webHidden/>
              </w:rPr>
              <w:tab/>
            </w:r>
            <w:r w:rsidR="001F3843">
              <w:rPr>
                <w:noProof/>
                <w:webHidden/>
              </w:rPr>
              <w:fldChar w:fldCharType="begin"/>
            </w:r>
            <w:r w:rsidR="001F3843">
              <w:rPr>
                <w:noProof/>
                <w:webHidden/>
              </w:rPr>
              <w:instrText xml:space="preserve"> PAGEREF _Toc469774773 \h </w:instrText>
            </w:r>
            <w:r w:rsidR="001F3843">
              <w:rPr>
                <w:noProof/>
                <w:webHidden/>
              </w:rPr>
            </w:r>
            <w:r w:rsidR="001F3843">
              <w:rPr>
                <w:noProof/>
                <w:webHidden/>
              </w:rPr>
              <w:fldChar w:fldCharType="separate"/>
            </w:r>
            <w:r w:rsidR="001F3843">
              <w:rPr>
                <w:noProof/>
                <w:webHidden/>
              </w:rPr>
              <w:t>12</w:t>
            </w:r>
            <w:r w:rsidR="001F3843">
              <w:rPr>
                <w:noProof/>
                <w:webHidden/>
              </w:rPr>
              <w:fldChar w:fldCharType="end"/>
            </w:r>
          </w:hyperlink>
        </w:p>
        <w:p w:rsidR="001F3843" w:rsidRDefault="00A652A3">
          <w:pPr>
            <w:pStyle w:val="TDC2"/>
            <w:rPr>
              <w:rFonts w:asciiTheme="minorHAnsi" w:eastAsiaTheme="minorEastAsia" w:hAnsiTheme="minorHAnsi" w:cstheme="minorBidi"/>
              <w:noProof/>
              <w:sz w:val="22"/>
              <w:szCs w:val="22"/>
              <w:lang w:val="es-MX" w:eastAsia="es-MX"/>
            </w:rPr>
          </w:pPr>
          <w:hyperlink w:anchor="_Toc469774774" w:history="1">
            <w:r w:rsidR="001F3843" w:rsidRPr="00B77EED">
              <w:rPr>
                <w:rStyle w:val="Hipervnculo"/>
                <w:noProof/>
              </w:rPr>
              <w:t>6.</w:t>
            </w:r>
            <w:r w:rsidR="001F3843">
              <w:rPr>
                <w:rFonts w:asciiTheme="minorHAnsi" w:eastAsiaTheme="minorEastAsia" w:hAnsiTheme="minorHAnsi" w:cstheme="minorBidi"/>
                <w:noProof/>
                <w:sz w:val="22"/>
                <w:szCs w:val="22"/>
                <w:lang w:val="es-MX" w:eastAsia="es-MX"/>
              </w:rPr>
              <w:tab/>
            </w:r>
            <w:r w:rsidR="001F3843" w:rsidRPr="00B77EED">
              <w:rPr>
                <w:rStyle w:val="Hipervnculo"/>
                <w:noProof/>
              </w:rPr>
              <w:t>Impacto en los beneficios empresariales</w:t>
            </w:r>
            <w:r w:rsidR="001F3843">
              <w:rPr>
                <w:noProof/>
                <w:webHidden/>
              </w:rPr>
              <w:tab/>
            </w:r>
            <w:r w:rsidR="001F3843">
              <w:rPr>
                <w:noProof/>
                <w:webHidden/>
              </w:rPr>
              <w:fldChar w:fldCharType="begin"/>
            </w:r>
            <w:r w:rsidR="001F3843">
              <w:rPr>
                <w:noProof/>
                <w:webHidden/>
              </w:rPr>
              <w:instrText xml:space="preserve"> PAGEREF _Toc469774774 \h </w:instrText>
            </w:r>
            <w:r w:rsidR="001F3843">
              <w:rPr>
                <w:noProof/>
                <w:webHidden/>
              </w:rPr>
            </w:r>
            <w:r w:rsidR="001F3843">
              <w:rPr>
                <w:noProof/>
                <w:webHidden/>
              </w:rPr>
              <w:fldChar w:fldCharType="separate"/>
            </w:r>
            <w:r w:rsidR="001F3843">
              <w:rPr>
                <w:noProof/>
                <w:webHidden/>
              </w:rPr>
              <w:t>12</w:t>
            </w:r>
            <w:r w:rsidR="001F3843">
              <w:rPr>
                <w:noProof/>
                <w:webHidden/>
              </w:rPr>
              <w:fldChar w:fldCharType="end"/>
            </w:r>
          </w:hyperlink>
        </w:p>
        <w:p w:rsidR="001F3843" w:rsidRDefault="00A652A3">
          <w:pPr>
            <w:pStyle w:val="TDC1"/>
            <w:tabs>
              <w:tab w:val="right" w:leader="dot" w:pos="8941"/>
            </w:tabs>
            <w:rPr>
              <w:rFonts w:asciiTheme="minorHAnsi" w:eastAsiaTheme="minorEastAsia" w:hAnsiTheme="minorHAnsi" w:cstheme="minorBidi"/>
              <w:noProof/>
              <w:sz w:val="22"/>
              <w:szCs w:val="22"/>
              <w:lang w:val="es-MX" w:eastAsia="es-MX"/>
            </w:rPr>
          </w:pPr>
          <w:hyperlink w:anchor="_Toc469774775" w:history="1">
            <w:r w:rsidR="001F3843" w:rsidRPr="00B77EED">
              <w:rPr>
                <w:rStyle w:val="Hipervnculo"/>
                <w:noProof/>
              </w:rPr>
              <w:t>III. Conclusiones</w:t>
            </w:r>
            <w:r w:rsidR="001F3843">
              <w:rPr>
                <w:noProof/>
                <w:webHidden/>
              </w:rPr>
              <w:tab/>
            </w:r>
            <w:r w:rsidR="001F3843">
              <w:rPr>
                <w:noProof/>
                <w:webHidden/>
              </w:rPr>
              <w:fldChar w:fldCharType="begin"/>
            </w:r>
            <w:r w:rsidR="001F3843">
              <w:rPr>
                <w:noProof/>
                <w:webHidden/>
              </w:rPr>
              <w:instrText xml:space="preserve"> PAGEREF _Toc469774775 \h </w:instrText>
            </w:r>
            <w:r w:rsidR="001F3843">
              <w:rPr>
                <w:noProof/>
                <w:webHidden/>
              </w:rPr>
            </w:r>
            <w:r w:rsidR="001F3843">
              <w:rPr>
                <w:noProof/>
                <w:webHidden/>
              </w:rPr>
              <w:fldChar w:fldCharType="separate"/>
            </w:r>
            <w:r w:rsidR="001F3843">
              <w:rPr>
                <w:noProof/>
                <w:webHidden/>
              </w:rPr>
              <w:t>14</w:t>
            </w:r>
            <w:r w:rsidR="001F3843">
              <w:rPr>
                <w:noProof/>
                <w:webHidden/>
              </w:rPr>
              <w:fldChar w:fldCharType="end"/>
            </w:r>
          </w:hyperlink>
        </w:p>
        <w:p w:rsidR="00DE5BAD" w:rsidRPr="00350BC6" w:rsidRDefault="00686280">
          <w:r w:rsidRPr="00350BC6">
            <w:rPr>
              <w:bCs/>
            </w:rPr>
            <w:fldChar w:fldCharType="end"/>
          </w:r>
        </w:p>
      </w:sdtContent>
    </w:sdt>
    <w:p w:rsidR="00DE5BAD" w:rsidRPr="00350BC6" w:rsidRDefault="00DE5BAD" w:rsidP="00344EA6">
      <w:pPr>
        <w:jc w:val="center"/>
        <w:rPr>
          <w:color w:val="000000" w:themeColor="text1"/>
        </w:rPr>
        <w:sectPr w:rsidR="00DE5BAD" w:rsidRPr="00350BC6" w:rsidSect="00DE5BAD">
          <w:pgSz w:w="12240" w:h="15840" w:code="1"/>
          <w:pgMar w:top="1953" w:right="1588" w:bottom="1418" w:left="1701" w:header="425" w:footer="539" w:gutter="0"/>
          <w:pgNumType w:start="1"/>
          <w:cols w:space="708"/>
          <w:titlePg/>
          <w:docGrid w:linePitch="360"/>
        </w:sectPr>
      </w:pPr>
    </w:p>
    <w:p w:rsidR="00344EA6" w:rsidRPr="006E1D32" w:rsidRDefault="00344EA6" w:rsidP="006E1D32">
      <w:pPr>
        <w:pStyle w:val="Ttulo1"/>
        <w:rPr>
          <w:color w:val="auto"/>
        </w:rPr>
      </w:pPr>
      <w:bookmarkStart w:id="0" w:name="_Toc469774766"/>
      <w:r w:rsidRPr="006E1D32">
        <w:rPr>
          <w:color w:val="auto"/>
        </w:rPr>
        <w:lastRenderedPageBreak/>
        <w:t>I. Consideraciones iniciales</w:t>
      </w:r>
      <w:bookmarkEnd w:id="0"/>
    </w:p>
    <w:p w:rsidR="00344EA6" w:rsidRPr="00DE5BAD" w:rsidRDefault="00344EA6" w:rsidP="00A652A3">
      <w:pPr>
        <w:jc w:val="center"/>
        <w:rPr>
          <w:b/>
          <w:color w:val="000000" w:themeColor="text1"/>
        </w:rPr>
      </w:pPr>
      <w:bookmarkStart w:id="1" w:name="_GoBack"/>
      <w:bookmarkEnd w:id="1"/>
    </w:p>
    <w:p w:rsidR="00344EA6" w:rsidRDefault="00344EA6" w:rsidP="00344EA6">
      <w:pPr>
        <w:jc w:val="both"/>
      </w:pPr>
      <w:r w:rsidRPr="008D482B">
        <w:t xml:space="preserve">El </w:t>
      </w:r>
      <w:r w:rsidR="00787D1D">
        <w:t>pen</w:t>
      </w:r>
      <w:r w:rsidRPr="008D482B">
        <w:t xml:space="preserve">último acuerdo de incremento salarial fue tomado por el Consejo Nacional del Salario Mínimo (CNSM) en junio de 2013, </w:t>
      </w:r>
      <w:r w:rsidR="008D482B">
        <w:t>que consistió</w:t>
      </w:r>
      <w:r w:rsidRPr="008D482B">
        <w:t xml:space="preserve"> en un aumento de 12% distribuido en tres tramos de 4% cada uno, aplicado en julio de 2013, enero de 2014 y enero de 2015, es decir, aplicado en un período de dos años y medio</w:t>
      </w:r>
      <w:r w:rsidR="00794D3B" w:rsidRPr="008D482B">
        <w:t xml:space="preserve">, según los decretos </w:t>
      </w:r>
      <w:r w:rsidR="005E59B3" w:rsidRPr="008D482B">
        <w:t>ejecutivos 103, 104, 105 y 106 publicados en el Diario Oficial</w:t>
      </w:r>
      <w:r w:rsidR="00B722FD" w:rsidRPr="008D482B">
        <w:t xml:space="preserve"> del 1 de julio de 2013.</w:t>
      </w:r>
      <w:r w:rsidRPr="008D482B">
        <w:t xml:space="preserve"> Dicho incremento fue aplicado por igual en todas las actividades económicas cuyo salario es definido por el CNSC (se excluye a Construcción y Sector Público).</w:t>
      </w:r>
    </w:p>
    <w:p w:rsidR="00AD183A" w:rsidRDefault="00AD183A" w:rsidP="00344EA6">
      <w:pPr>
        <w:jc w:val="both"/>
      </w:pPr>
    </w:p>
    <w:p w:rsidR="00345F31" w:rsidRPr="00DE5BAD" w:rsidRDefault="00AD183A" w:rsidP="00A41273">
      <w:pPr>
        <w:jc w:val="center"/>
        <w:rPr>
          <w:color w:val="000000" w:themeColor="text1"/>
        </w:rPr>
      </w:pPr>
      <w:r w:rsidRPr="00DE5BAD">
        <w:rPr>
          <w:b/>
          <w:color w:val="000000" w:themeColor="text1"/>
        </w:rPr>
        <w:t xml:space="preserve">Tabla No.1: </w:t>
      </w:r>
      <w:r w:rsidR="00A41273">
        <w:rPr>
          <w:b/>
          <w:color w:val="000000" w:themeColor="text1"/>
        </w:rPr>
        <w:t>S</w:t>
      </w:r>
      <w:r w:rsidRPr="00DE5BAD">
        <w:rPr>
          <w:b/>
          <w:color w:val="000000" w:themeColor="text1"/>
        </w:rPr>
        <w:t>alario</w:t>
      </w:r>
      <w:r w:rsidR="00A41273">
        <w:rPr>
          <w:b/>
          <w:color w:val="000000" w:themeColor="text1"/>
        </w:rPr>
        <w:t>s</w:t>
      </w:r>
      <w:r w:rsidRPr="00DE5BAD">
        <w:rPr>
          <w:b/>
          <w:color w:val="000000" w:themeColor="text1"/>
        </w:rPr>
        <w:t xml:space="preserve"> mínimo</w:t>
      </w:r>
      <w:r w:rsidR="00A41273">
        <w:rPr>
          <w:b/>
          <w:color w:val="000000" w:themeColor="text1"/>
        </w:rPr>
        <w:t>s</w:t>
      </w:r>
      <w:r w:rsidRPr="00DE5BAD">
        <w:rPr>
          <w:b/>
          <w:color w:val="000000" w:themeColor="text1"/>
        </w:rPr>
        <w:t xml:space="preserve"> </w:t>
      </w:r>
      <w:r w:rsidR="00A41273">
        <w:rPr>
          <w:b/>
          <w:color w:val="000000" w:themeColor="text1"/>
        </w:rPr>
        <w:t xml:space="preserve">vigentes </w:t>
      </w:r>
      <w:r w:rsidRPr="00DE5BAD">
        <w:rPr>
          <w:b/>
          <w:color w:val="000000" w:themeColor="text1"/>
        </w:rPr>
        <w:t>por actividad económica</w:t>
      </w:r>
      <w:r w:rsidR="00A41273">
        <w:rPr>
          <w:b/>
          <w:color w:val="000000" w:themeColor="text1"/>
        </w:rPr>
        <w:t xml:space="preserve"> 2013 - 2015</w:t>
      </w:r>
    </w:p>
    <w:p w:rsidR="00344EA6" w:rsidRPr="00DE5BAD" w:rsidRDefault="00344EA6" w:rsidP="00344EA6">
      <w:pPr>
        <w:jc w:val="center"/>
        <w:rPr>
          <w:color w:val="000000" w:themeColor="text1"/>
        </w:rPr>
      </w:pPr>
      <w:r w:rsidRPr="00DE5BAD">
        <w:rPr>
          <w:noProof/>
          <w:color w:val="000000" w:themeColor="text1"/>
          <w:lang w:val="es-MX" w:eastAsia="es-MX"/>
        </w:rPr>
        <w:drawing>
          <wp:inline distT="0" distB="0" distL="0" distR="0">
            <wp:extent cx="5794744" cy="1616148"/>
            <wp:effectExtent l="19050" t="0" r="0" b="0"/>
            <wp:docPr id="12" name="Imagen 4" descr="http://4.bp.blogspot.com/-nGFEsKyjWJY/UeMRheO0hKI/AAAAAAAAAdk/y-bxELYFDXk/s1600/aumento+salrio+mini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nGFEsKyjWJY/UeMRheO0hKI/AAAAAAAAAdk/y-bxELYFDXk/s1600/aumento+salrio+minimo.PNG"/>
                    <pic:cNvPicPr>
                      <a:picLocks noChangeAspect="1" noChangeArrowheads="1"/>
                    </pic:cNvPicPr>
                  </pic:nvPicPr>
                  <pic:blipFill>
                    <a:blip r:embed="rId12" cstate="print"/>
                    <a:srcRect t="15423"/>
                    <a:stretch>
                      <a:fillRect/>
                    </a:stretch>
                  </pic:blipFill>
                  <pic:spPr bwMode="auto">
                    <a:xfrm>
                      <a:off x="0" y="0"/>
                      <a:ext cx="5807676" cy="1619755"/>
                    </a:xfrm>
                    <a:prstGeom prst="rect">
                      <a:avLst/>
                    </a:prstGeom>
                    <a:noFill/>
                    <a:ln w="9525">
                      <a:noFill/>
                      <a:miter lim="800000"/>
                      <a:headEnd/>
                      <a:tailEnd/>
                    </a:ln>
                  </pic:spPr>
                </pic:pic>
              </a:graphicData>
            </a:graphic>
          </wp:inline>
        </w:drawing>
      </w:r>
    </w:p>
    <w:p w:rsidR="00344EA6" w:rsidRPr="00DE5BAD" w:rsidRDefault="00344EA6" w:rsidP="002B2486">
      <w:pPr>
        <w:ind w:firstLine="708"/>
        <w:jc w:val="both"/>
        <w:rPr>
          <w:color w:val="000000" w:themeColor="text1"/>
          <w:sz w:val="16"/>
        </w:rPr>
      </w:pPr>
      <w:r w:rsidRPr="00DE5BAD">
        <w:rPr>
          <w:color w:val="000000" w:themeColor="text1"/>
          <w:sz w:val="16"/>
        </w:rPr>
        <w:t>Fuente: Ministerio de Trabajo y Previsión Social</w:t>
      </w:r>
    </w:p>
    <w:p w:rsidR="00344EA6" w:rsidRDefault="00344EA6" w:rsidP="0049105F">
      <w:pPr>
        <w:pStyle w:val="Ttulo1"/>
        <w:rPr>
          <w:rFonts w:ascii="Times New Roman" w:hAnsi="Times New Roman" w:cs="Times New Roman"/>
          <w:color w:val="000000" w:themeColor="text1"/>
        </w:rPr>
      </w:pPr>
      <w:bookmarkStart w:id="2" w:name="_Toc469774767"/>
      <w:r w:rsidRPr="00202B8F">
        <w:rPr>
          <w:rFonts w:ascii="Times New Roman" w:hAnsi="Times New Roman" w:cs="Times New Roman"/>
          <w:color w:val="000000" w:themeColor="text1"/>
        </w:rPr>
        <w:t xml:space="preserve">II. </w:t>
      </w:r>
      <w:r w:rsidR="00D075DB">
        <w:rPr>
          <w:rFonts w:ascii="Times New Roman" w:hAnsi="Times New Roman" w:cs="Times New Roman"/>
          <w:color w:val="000000" w:themeColor="text1"/>
        </w:rPr>
        <w:t>Importanc</w:t>
      </w:r>
      <w:r w:rsidR="00DE2ABA">
        <w:rPr>
          <w:rFonts w:ascii="Times New Roman" w:hAnsi="Times New Roman" w:cs="Times New Roman"/>
          <w:color w:val="000000" w:themeColor="text1"/>
        </w:rPr>
        <w:t xml:space="preserve">ia de </w:t>
      </w:r>
      <w:r w:rsidR="00D075DB">
        <w:rPr>
          <w:rFonts w:ascii="Times New Roman" w:hAnsi="Times New Roman" w:cs="Times New Roman"/>
          <w:color w:val="000000" w:themeColor="text1"/>
        </w:rPr>
        <w:t>definir</w:t>
      </w:r>
      <w:r w:rsidR="00DE2ABA">
        <w:rPr>
          <w:rFonts w:ascii="Times New Roman" w:hAnsi="Times New Roman" w:cs="Times New Roman"/>
          <w:color w:val="000000" w:themeColor="text1"/>
        </w:rPr>
        <w:t xml:space="preserve"> un salario mínimo d</w:t>
      </w:r>
      <w:r w:rsidR="00324912">
        <w:rPr>
          <w:rFonts w:ascii="Times New Roman" w:hAnsi="Times New Roman" w:cs="Times New Roman"/>
          <w:color w:val="000000" w:themeColor="text1"/>
        </w:rPr>
        <w:t>igno</w:t>
      </w:r>
      <w:bookmarkEnd w:id="2"/>
    </w:p>
    <w:p w:rsidR="003D6238" w:rsidRDefault="003D6238" w:rsidP="003D6238"/>
    <w:p w:rsidR="00382908" w:rsidRDefault="00382908" w:rsidP="00F027D3">
      <w:pPr>
        <w:jc w:val="both"/>
        <w:rPr>
          <w:color w:val="000000" w:themeColor="text1"/>
        </w:rPr>
      </w:pPr>
      <w:r>
        <w:rPr>
          <w:color w:val="000000" w:themeColor="text1"/>
        </w:rPr>
        <w:t>El salario mínimo es una de las principale</w:t>
      </w:r>
      <w:r w:rsidR="00F027D3">
        <w:rPr>
          <w:color w:val="000000" w:themeColor="text1"/>
        </w:rPr>
        <w:t>s herramientas utilizadas por los</w:t>
      </w:r>
      <w:r>
        <w:rPr>
          <w:color w:val="000000" w:themeColor="text1"/>
        </w:rPr>
        <w:t xml:space="preserve"> Gobierno</w:t>
      </w:r>
      <w:r w:rsidR="00F027D3">
        <w:rPr>
          <w:color w:val="000000" w:themeColor="text1"/>
        </w:rPr>
        <w:t>s</w:t>
      </w:r>
      <w:r>
        <w:rPr>
          <w:color w:val="000000" w:themeColor="text1"/>
        </w:rPr>
        <w:t xml:space="preserve"> para enfrentar los problemas como la pobreza y la desigualdad entre los diferentes </w:t>
      </w:r>
      <w:r w:rsidR="00F027D3">
        <w:rPr>
          <w:color w:val="000000" w:themeColor="text1"/>
        </w:rPr>
        <w:t>grupos poblacionales</w:t>
      </w:r>
      <w:r w:rsidR="006C4E19">
        <w:rPr>
          <w:color w:val="000000" w:themeColor="text1"/>
        </w:rPr>
        <w:t xml:space="preserve"> dentro de un país</w:t>
      </w:r>
      <w:r w:rsidR="00F027D3">
        <w:rPr>
          <w:color w:val="000000" w:themeColor="text1"/>
        </w:rPr>
        <w:t xml:space="preserve">. </w:t>
      </w:r>
      <w:r w:rsidR="00A3258E">
        <w:rPr>
          <w:color w:val="000000" w:themeColor="text1"/>
        </w:rPr>
        <w:t>Sobre esta base</w:t>
      </w:r>
      <w:r w:rsidR="00F027D3">
        <w:rPr>
          <w:color w:val="000000" w:themeColor="text1"/>
        </w:rPr>
        <w:t xml:space="preserve"> </w:t>
      </w:r>
      <w:r w:rsidR="00F027D3" w:rsidRPr="00DE5BAD">
        <w:rPr>
          <w:color w:val="000000" w:themeColor="text1"/>
        </w:rPr>
        <w:t>la Organización Internacional del Trabajo (OIT)</w:t>
      </w:r>
      <w:r w:rsidR="008B1D5B">
        <w:rPr>
          <w:color w:val="000000" w:themeColor="text1"/>
        </w:rPr>
        <w:t xml:space="preserve"> recomienda establecer un </w:t>
      </w:r>
      <w:r w:rsidR="00F027D3" w:rsidRPr="00DE5BAD">
        <w:rPr>
          <w:color w:val="000000" w:themeColor="text1"/>
        </w:rPr>
        <w:t>salario mínimo</w:t>
      </w:r>
      <w:r w:rsidR="00A3258E">
        <w:rPr>
          <w:color w:val="000000" w:themeColor="text1"/>
        </w:rPr>
        <w:t>,</w:t>
      </w:r>
      <w:r w:rsidR="00F027D3" w:rsidRPr="00DE5BAD">
        <w:rPr>
          <w:color w:val="000000" w:themeColor="text1"/>
        </w:rPr>
        <w:t xml:space="preserve"> </w:t>
      </w:r>
      <w:r w:rsidR="008B1D5B">
        <w:rPr>
          <w:color w:val="000000" w:themeColor="text1"/>
        </w:rPr>
        <w:t>que garantice u</w:t>
      </w:r>
      <w:r w:rsidR="00F027D3" w:rsidRPr="00DE5BAD">
        <w:rPr>
          <w:color w:val="000000" w:themeColor="text1"/>
        </w:rPr>
        <w:t xml:space="preserve">n nivel de vida de acuerdo a las necesidades básicas de los trabajadores y sus familias </w:t>
      </w:r>
      <w:r w:rsidR="00F027D3">
        <w:rPr>
          <w:color w:val="000000" w:themeColor="text1"/>
        </w:rPr>
        <w:t>y e</w:t>
      </w:r>
      <w:r w:rsidR="00F027D3" w:rsidRPr="00DE5BAD">
        <w:rPr>
          <w:color w:val="000000" w:themeColor="text1"/>
        </w:rPr>
        <w:t>l costo de vida</w:t>
      </w:r>
      <w:r w:rsidR="00F027D3">
        <w:rPr>
          <w:color w:val="000000" w:themeColor="text1"/>
        </w:rPr>
        <w:t xml:space="preserve"> al que se enfrentan</w:t>
      </w:r>
      <w:r w:rsidR="00F027D3" w:rsidRPr="00DE5BAD">
        <w:rPr>
          <w:color w:val="000000" w:themeColor="text1"/>
        </w:rPr>
        <w:t>.</w:t>
      </w:r>
    </w:p>
    <w:p w:rsidR="008B1D5B" w:rsidRDefault="008B1D5B" w:rsidP="00F027D3">
      <w:pPr>
        <w:jc w:val="both"/>
        <w:rPr>
          <w:color w:val="000000" w:themeColor="text1"/>
        </w:rPr>
      </w:pPr>
    </w:p>
    <w:p w:rsidR="00282C83" w:rsidRDefault="009C7311" w:rsidP="00F027D3">
      <w:pPr>
        <w:jc w:val="both"/>
        <w:rPr>
          <w:color w:val="000000" w:themeColor="text1"/>
        </w:rPr>
      </w:pPr>
      <w:r>
        <w:rPr>
          <w:color w:val="000000" w:themeColor="text1"/>
        </w:rPr>
        <w:t xml:space="preserve">En cuanto </w:t>
      </w:r>
      <w:r w:rsidR="0067768D">
        <w:rPr>
          <w:color w:val="000000" w:themeColor="text1"/>
        </w:rPr>
        <w:t>a la medición</w:t>
      </w:r>
      <w:r w:rsidR="0002580B">
        <w:rPr>
          <w:color w:val="000000" w:themeColor="text1"/>
        </w:rPr>
        <w:t xml:space="preserve"> de </w:t>
      </w:r>
      <w:r w:rsidR="0067768D">
        <w:rPr>
          <w:color w:val="000000" w:themeColor="text1"/>
        </w:rPr>
        <w:t xml:space="preserve">la </w:t>
      </w:r>
      <w:r>
        <w:rPr>
          <w:color w:val="000000" w:themeColor="text1"/>
        </w:rPr>
        <w:t>pobreza en El Salvador</w:t>
      </w:r>
      <w:r w:rsidR="001B17B8">
        <w:rPr>
          <w:color w:val="000000" w:themeColor="text1"/>
        </w:rPr>
        <w:t>, el método</w:t>
      </w:r>
      <w:r w:rsidR="006C4E19">
        <w:rPr>
          <w:color w:val="000000" w:themeColor="text1"/>
        </w:rPr>
        <w:t xml:space="preserve"> mayormente</w:t>
      </w:r>
      <w:r w:rsidR="001B17B8">
        <w:rPr>
          <w:color w:val="000000" w:themeColor="text1"/>
        </w:rPr>
        <w:t xml:space="preserve"> </w:t>
      </w:r>
      <w:r w:rsidR="006C4E19">
        <w:rPr>
          <w:color w:val="000000" w:themeColor="text1"/>
        </w:rPr>
        <w:t>utilizado es el de</w:t>
      </w:r>
      <w:r w:rsidR="001B17B8">
        <w:rPr>
          <w:color w:val="000000" w:themeColor="text1"/>
        </w:rPr>
        <w:t xml:space="preserve"> línea de pobreza</w:t>
      </w:r>
      <w:r w:rsidR="00EA3A10">
        <w:rPr>
          <w:color w:val="000000" w:themeColor="text1"/>
        </w:rPr>
        <w:t>,</w:t>
      </w:r>
      <w:r w:rsidR="001B17B8">
        <w:rPr>
          <w:color w:val="000000" w:themeColor="text1"/>
        </w:rPr>
        <w:t xml:space="preserve"> </w:t>
      </w:r>
      <w:r w:rsidR="008B7FDC">
        <w:rPr>
          <w:color w:val="000000" w:themeColor="text1"/>
        </w:rPr>
        <w:t xml:space="preserve">que </w:t>
      </w:r>
      <w:r w:rsidR="00686B5F">
        <w:rPr>
          <w:color w:val="000000" w:themeColor="text1"/>
        </w:rPr>
        <w:t xml:space="preserve"> compara</w:t>
      </w:r>
      <w:r w:rsidR="008B7FDC">
        <w:rPr>
          <w:color w:val="000000" w:themeColor="text1"/>
        </w:rPr>
        <w:t xml:space="preserve"> </w:t>
      </w:r>
      <w:r w:rsidR="00686B5F">
        <w:rPr>
          <w:color w:val="000000" w:themeColor="text1"/>
        </w:rPr>
        <w:t>los niveles de ingreso de los hogares con el costo promedio de una Canasta Básica Alimentaria (CBA)</w:t>
      </w:r>
      <w:r w:rsidR="00282C83">
        <w:rPr>
          <w:rStyle w:val="Refdenotaalpie"/>
          <w:color w:val="000000" w:themeColor="text1"/>
        </w:rPr>
        <w:footnoteReference w:id="1"/>
      </w:r>
      <w:r w:rsidR="00686B5F">
        <w:rPr>
          <w:color w:val="000000" w:themeColor="text1"/>
        </w:rPr>
        <w:t xml:space="preserve"> que </w:t>
      </w:r>
      <w:r w:rsidR="0089273A">
        <w:rPr>
          <w:color w:val="000000" w:themeColor="text1"/>
        </w:rPr>
        <w:t>se encuentra diferencia</w:t>
      </w:r>
      <w:r w:rsidR="001C07DE">
        <w:rPr>
          <w:color w:val="000000" w:themeColor="text1"/>
        </w:rPr>
        <w:t>da</w:t>
      </w:r>
      <w:r w:rsidR="0089273A">
        <w:rPr>
          <w:color w:val="000000" w:themeColor="text1"/>
        </w:rPr>
        <w:t xml:space="preserve"> por área geográfica a nivel urbano y rural. </w:t>
      </w:r>
      <w:r w:rsidR="006C4E19">
        <w:rPr>
          <w:color w:val="000000" w:themeColor="text1"/>
        </w:rPr>
        <w:t>Siguiendo esta metodología se tiene que l</w:t>
      </w:r>
      <w:r w:rsidR="00282C83">
        <w:rPr>
          <w:color w:val="000000" w:themeColor="text1"/>
        </w:rPr>
        <w:t>os ho</w:t>
      </w:r>
      <w:r w:rsidR="00EA3A10">
        <w:rPr>
          <w:color w:val="000000" w:themeColor="text1"/>
        </w:rPr>
        <w:t>gares cuyo ingreso no cubre el valor de la CBA se clasifican como pobres extremos, mientras que aquellos que cubren este costo pero no alcanzan a cubrir la Canast</w:t>
      </w:r>
      <w:r w:rsidR="001C33BC">
        <w:rPr>
          <w:color w:val="000000" w:themeColor="text1"/>
        </w:rPr>
        <w:t xml:space="preserve">a Básica Ampliada </w:t>
      </w:r>
      <w:r w:rsidR="001C33BC">
        <w:rPr>
          <w:color w:val="000000" w:themeColor="text1"/>
        </w:rPr>
        <w:lastRenderedPageBreak/>
        <w:t>(CBA_A)</w:t>
      </w:r>
      <w:r w:rsidR="001C33BC">
        <w:rPr>
          <w:rStyle w:val="Refdenotaalpie"/>
          <w:color w:val="000000" w:themeColor="text1"/>
        </w:rPr>
        <w:footnoteReference w:id="2"/>
      </w:r>
      <w:r w:rsidR="001C33BC">
        <w:rPr>
          <w:color w:val="000000" w:themeColor="text1"/>
        </w:rPr>
        <w:t xml:space="preserve">, cuyo costo es el doble de la CBA, se encuentran en la categoría de pobreza relativa, </w:t>
      </w:r>
      <w:r w:rsidR="00AB6CE4">
        <w:rPr>
          <w:color w:val="000000" w:themeColor="text1"/>
        </w:rPr>
        <w:t>por su parte los hogares cuyo ingreso familiar supera este valor son considerados como no pobres.</w:t>
      </w:r>
    </w:p>
    <w:p w:rsidR="00686B5F" w:rsidRDefault="00686B5F" w:rsidP="00F027D3">
      <w:pPr>
        <w:jc w:val="both"/>
        <w:rPr>
          <w:color w:val="000000" w:themeColor="text1"/>
        </w:rPr>
      </w:pPr>
    </w:p>
    <w:p w:rsidR="00430BF9" w:rsidRDefault="009F4154" w:rsidP="00F027D3">
      <w:pPr>
        <w:jc w:val="both"/>
        <w:rPr>
          <w:color w:val="000000" w:themeColor="text1"/>
        </w:rPr>
      </w:pPr>
      <w:r>
        <w:rPr>
          <w:color w:val="000000" w:themeColor="text1"/>
        </w:rPr>
        <w:t xml:space="preserve">Con </w:t>
      </w:r>
      <w:r w:rsidR="009C7311">
        <w:rPr>
          <w:color w:val="000000" w:themeColor="text1"/>
        </w:rPr>
        <w:t xml:space="preserve">información de la EHPM 2015 </w:t>
      </w:r>
      <w:r w:rsidR="00686B5F">
        <w:rPr>
          <w:color w:val="000000" w:themeColor="text1"/>
        </w:rPr>
        <w:t xml:space="preserve">se tiene que un 34.9% de los hogares son pobres, dentro de los cuales un 8.1% se encuentra en la categoría de pobreza extrema, </w:t>
      </w:r>
      <w:r w:rsidR="00A8750C">
        <w:rPr>
          <w:color w:val="000000" w:themeColor="text1"/>
        </w:rPr>
        <w:t>m</w:t>
      </w:r>
      <w:r w:rsidR="00970C0F">
        <w:rPr>
          <w:color w:val="000000" w:themeColor="text1"/>
        </w:rPr>
        <w:t xml:space="preserve">ientras que un 26.8% </w:t>
      </w:r>
      <w:r w:rsidR="00A8750C">
        <w:rPr>
          <w:color w:val="000000" w:themeColor="text1"/>
        </w:rPr>
        <w:t>se encuentra en pobreza relativa</w:t>
      </w:r>
      <w:r w:rsidR="000A472C">
        <w:rPr>
          <w:color w:val="000000" w:themeColor="text1"/>
        </w:rPr>
        <w:t xml:space="preserve">, el restante 65.1% de los hogares son no pobres. En cuanto a la evolución </w:t>
      </w:r>
      <w:r w:rsidR="00B01203">
        <w:rPr>
          <w:color w:val="000000" w:themeColor="text1"/>
        </w:rPr>
        <w:t xml:space="preserve">en los últimos 5 años se tiene que en relación a 2011 ha </w:t>
      </w:r>
      <w:r w:rsidR="008C3566">
        <w:rPr>
          <w:color w:val="000000" w:themeColor="text1"/>
        </w:rPr>
        <w:t>habido una reducción significativa</w:t>
      </w:r>
      <w:r w:rsidR="00C634D3">
        <w:rPr>
          <w:color w:val="000000" w:themeColor="text1"/>
        </w:rPr>
        <w:t>,</w:t>
      </w:r>
      <w:r w:rsidR="008C3566">
        <w:rPr>
          <w:color w:val="000000" w:themeColor="text1"/>
        </w:rPr>
        <w:t xml:space="preserve"> </w:t>
      </w:r>
      <w:r w:rsidR="00177A0A">
        <w:rPr>
          <w:color w:val="000000" w:themeColor="text1"/>
        </w:rPr>
        <w:t xml:space="preserve">pasando de un nivel de pobreza total de 40.5% de los hogares a 34.9%; sin embargo con respecto al año anterior se </w:t>
      </w:r>
      <w:r w:rsidR="00C634D3">
        <w:rPr>
          <w:color w:val="000000" w:themeColor="text1"/>
        </w:rPr>
        <w:t>registró</w:t>
      </w:r>
      <w:r w:rsidR="00177A0A">
        <w:rPr>
          <w:color w:val="000000" w:themeColor="text1"/>
        </w:rPr>
        <w:t xml:space="preserve"> un incremento</w:t>
      </w:r>
      <w:r w:rsidR="00BF146E">
        <w:rPr>
          <w:color w:val="000000" w:themeColor="text1"/>
        </w:rPr>
        <w:t>, mayormente explicad</w:t>
      </w:r>
      <w:r w:rsidR="00621FF6">
        <w:rPr>
          <w:color w:val="000000" w:themeColor="text1"/>
        </w:rPr>
        <w:t>o</w:t>
      </w:r>
      <w:r w:rsidR="00BF146E">
        <w:rPr>
          <w:color w:val="000000" w:themeColor="text1"/>
        </w:rPr>
        <w:t xml:space="preserve"> por los mayores precios de los alimentos ante las condiciones de sequía que encareció los pr</w:t>
      </w:r>
      <w:r w:rsidR="00621FF6">
        <w:rPr>
          <w:color w:val="000000" w:themeColor="text1"/>
        </w:rPr>
        <w:t>ecios del frijol, maíz y carnes, productos primordiales en el consumo de un hogar promedio.</w:t>
      </w:r>
    </w:p>
    <w:p w:rsidR="00430BF9" w:rsidRDefault="00430BF9" w:rsidP="00F027D3">
      <w:pPr>
        <w:jc w:val="both"/>
        <w:rPr>
          <w:color w:val="000000" w:themeColor="text1"/>
        </w:rPr>
      </w:pPr>
    </w:p>
    <w:p w:rsidR="00A41273" w:rsidRPr="00DE5BAD" w:rsidRDefault="005F57BE" w:rsidP="005F57BE">
      <w:pPr>
        <w:ind w:left="708" w:hanging="708"/>
        <w:jc w:val="center"/>
        <w:rPr>
          <w:b/>
          <w:bCs/>
          <w:color w:val="000000" w:themeColor="text1"/>
        </w:rPr>
      </w:pPr>
      <w:r>
        <w:rPr>
          <w:b/>
          <w:bCs/>
          <w:color w:val="000000" w:themeColor="text1"/>
        </w:rPr>
        <w:t>Gráfico</w:t>
      </w:r>
      <w:r w:rsidR="00A41273" w:rsidRPr="00DE5BAD">
        <w:rPr>
          <w:b/>
          <w:bCs/>
          <w:color w:val="000000" w:themeColor="text1"/>
        </w:rPr>
        <w:t xml:space="preserve"> 1: </w:t>
      </w:r>
      <w:r w:rsidR="00A41273">
        <w:rPr>
          <w:b/>
          <w:bCs/>
          <w:color w:val="000000" w:themeColor="text1"/>
        </w:rPr>
        <w:t>Hogares por Condición de Pobreza 2011 – 2015 (%)</w:t>
      </w:r>
    </w:p>
    <w:p w:rsidR="00A41273" w:rsidRDefault="00A41273" w:rsidP="00F027D3">
      <w:pPr>
        <w:jc w:val="both"/>
        <w:rPr>
          <w:color w:val="000000" w:themeColor="text1"/>
        </w:rPr>
      </w:pPr>
    </w:p>
    <w:p w:rsidR="00430BF9" w:rsidRDefault="006E1D32" w:rsidP="000A472C">
      <w:pPr>
        <w:jc w:val="center"/>
        <w:rPr>
          <w:color w:val="000000" w:themeColor="text1"/>
        </w:rPr>
      </w:pPr>
      <w:r>
        <w:rPr>
          <w:noProof/>
          <w:lang w:val="es-MX" w:eastAsia="es-MX"/>
        </w:rPr>
        <mc:AlternateContent>
          <mc:Choice Requires="wps">
            <w:drawing>
              <wp:anchor distT="0" distB="0" distL="114300" distR="114300" simplePos="0" relativeHeight="251670528" behindDoc="0" locked="0" layoutInCell="1" allowOverlap="1" wp14:anchorId="38FC91EB" wp14:editId="4C76AA21">
                <wp:simplePos x="0" y="0"/>
                <wp:positionH relativeFrom="column">
                  <wp:posOffset>725551</wp:posOffset>
                </wp:positionH>
                <wp:positionV relativeFrom="paragraph">
                  <wp:posOffset>2467889</wp:posOffset>
                </wp:positionV>
                <wp:extent cx="3547745" cy="270510"/>
                <wp:effectExtent l="0" t="0" r="0" b="0"/>
                <wp:wrapNone/>
                <wp:docPr id="59" name="59 Cuadro de texto"/>
                <wp:cNvGraphicFramePr/>
                <a:graphic xmlns:a="http://schemas.openxmlformats.org/drawingml/2006/main">
                  <a:graphicData uri="http://schemas.microsoft.com/office/word/2010/wordprocessingShape">
                    <wps:wsp>
                      <wps:cNvSpPr txBox="1"/>
                      <wps:spPr>
                        <a:xfrm>
                          <a:off x="0" y="0"/>
                          <a:ext cx="3547745" cy="270510"/>
                        </a:xfrm>
                        <a:prstGeom prst="rect">
                          <a:avLst/>
                        </a:prstGeom>
                        <a:solidFill>
                          <a:sysClr val="window" lastClr="FFFFFF"/>
                        </a:solidFill>
                        <a:ln w="6350">
                          <a:noFill/>
                        </a:ln>
                        <a:effectLst/>
                      </wps:spPr>
                      <wps:txbx>
                        <w:txbxContent>
                          <w:p w:rsidR="001F3843" w:rsidRPr="00FB42F4" w:rsidRDefault="001F3843" w:rsidP="006E1D32">
                            <w:pPr>
                              <w:rPr>
                                <w:sz w:val="18"/>
                                <w:lang w:val="es-MX"/>
                              </w:rPr>
                            </w:pPr>
                            <w:r w:rsidRPr="00FB42F4">
                              <w:rPr>
                                <w:sz w:val="18"/>
                                <w:lang w:val="es-MX"/>
                              </w:rPr>
                              <w:t>Fuente</w:t>
                            </w:r>
                            <w:r>
                              <w:rPr>
                                <w:sz w:val="18"/>
                                <w:lang w:val="es-MX"/>
                              </w:rPr>
                              <w:t xml:space="preserve">: </w:t>
                            </w:r>
                            <w:r w:rsidRPr="00FB42F4">
                              <w:rPr>
                                <w:sz w:val="18"/>
                                <w:lang w:val="es-MX"/>
                              </w:rPr>
                              <w:t>EHPM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8FC91EB" id="_x0000_t202" coordsize="21600,21600" o:spt="202" path="m,l,21600r21600,l21600,xe">
                <v:stroke joinstyle="miter"/>
                <v:path gradientshapeok="t" o:connecttype="rect"/>
              </v:shapetype>
              <v:shape id="59 Cuadro de texto" o:spid="_x0000_s1026" type="#_x0000_t202" style="position:absolute;left:0;text-align:left;margin-left:57.15pt;margin-top:194.3pt;width:279.35pt;height:2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" fillcolor="window" stroked="f" strokeweight=".5pt">
                <v:textbox>
                  <w:txbxContent>
                    <w:p w:rsidR="001F3843" w:rsidRPr="00FB42F4" w:rsidRDefault="001F3843" w:rsidP="006E1D32">
                      <w:pPr>
                        <w:rPr>
                          <w:sz w:val="18"/>
                          <w:lang w:val="es-MX"/>
                        </w:rPr>
                      </w:pPr>
                      <w:r w:rsidRPr="00FB42F4">
                        <w:rPr>
                          <w:sz w:val="18"/>
                          <w:lang w:val="es-MX"/>
                        </w:rPr>
                        <w:t>Fuente</w:t>
                      </w:r>
                      <w:r>
                        <w:rPr>
                          <w:sz w:val="18"/>
                          <w:lang w:val="es-MX"/>
                        </w:rPr>
                        <w:t xml:space="preserve">: </w:t>
                      </w:r>
                      <w:r w:rsidRPr="00FB42F4">
                        <w:rPr>
                          <w:sz w:val="18"/>
                          <w:lang w:val="es-MX"/>
                        </w:rPr>
                        <w:t>EHPM 2015</w:t>
                      </w:r>
                    </w:p>
                  </w:txbxContent>
                </v:textbox>
              </v:shape>
            </w:pict>
          </mc:Fallback>
        </mc:AlternateContent>
      </w:r>
      <w:r w:rsidR="00EB70F8">
        <w:rPr>
          <w:noProof/>
          <w:color w:val="000000" w:themeColor="text1"/>
          <w:lang w:val="es-MX" w:eastAsia="es-MX"/>
        </w:rPr>
        <w:drawing>
          <wp:inline distT="0" distB="0" distL="0" distR="0" wp14:anchorId="0EBD1503" wp14:editId="06DBCAB7">
            <wp:extent cx="3950208" cy="2473959"/>
            <wp:effectExtent l="0" t="0" r="0" b="317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a:extLst>
                        <a:ext uri="{28A0092B-C50C-407E-A947-70E740481C1C}">
                          <a14:useLocalDpi xmlns:a14="http://schemas.microsoft.com/office/drawing/2010/main" val="0"/>
                        </a:ext>
                      </a:extLst>
                    </a:blip>
                    <a:srcRect t="10340"/>
                    <a:stretch/>
                  </pic:blipFill>
                  <pic:spPr bwMode="auto">
                    <a:xfrm>
                      <a:off x="0" y="0"/>
                      <a:ext cx="3954667" cy="2476752"/>
                    </a:xfrm>
                    <a:prstGeom prst="rect">
                      <a:avLst/>
                    </a:prstGeom>
                    <a:noFill/>
                    <a:ln>
                      <a:noFill/>
                    </a:ln>
                    <a:extLst>
                      <a:ext uri="{53640926-AAD7-44D8-BBD7-CCE9431645EC}">
                        <a14:shadowObscured xmlns:a14="http://schemas.microsoft.com/office/drawing/2010/main"/>
                      </a:ext>
                    </a:extLst>
                  </pic:spPr>
                </pic:pic>
              </a:graphicData>
            </a:graphic>
          </wp:inline>
        </w:drawing>
      </w:r>
    </w:p>
    <w:p w:rsidR="00430BF9" w:rsidRDefault="00430BF9" w:rsidP="00F027D3">
      <w:pPr>
        <w:jc w:val="both"/>
        <w:rPr>
          <w:color w:val="000000" w:themeColor="text1"/>
        </w:rPr>
      </w:pPr>
    </w:p>
    <w:p w:rsidR="00E52198" w:rsidRDefault="00E52198" w:rsidP="00F027D3">
      <w:pPr>
        <w:jc w:val="both"/>
        <w:rPr>
          <w:color w:val="000000" w:themeColor="text1"/>
        </w:rPr>
      </w:pPr>
    </w:p>
    <w:p w:rsidR="00430BF9" w:rsidRDefault="00FC25CF" w:rsidP="00F027D3">
      <w:pPr>
        <w:jc w:val="both"/>
        <w:rPr>
          <w:color w:val="000000" w:themeColor="text1"/>
        </w:rPr>
      </w:pPr>
      <w:r>
        <w:rPr>
          <w:color w:val="000000" w:themeColor="text1"/>
        </w:rPr>
        <w:t>En lo que respecta a la desigualdad</w:t>
      </w:r>
      <w:r w:rsidR="00A47373">
        <w:rPr>
          <w:color w:val="000000" w:themeColor="text1"/>
        </w:rPr>
        <w:t>,</w:t>
      </w:r>
      <w:r>
        <w:rPr>
          <w:color w:val="000000" w:themeColor="text1"/>
        </w:rPr>
        <w:t xml:space="preserve"> una medida </w:t>
      </w:r>
      <w:r w:rsidR="007776DE">
        <w:rPr>
          <w:color w:val="000000" w:themeColor="text1"/>
        </w:rPr>
        <w:t xml:space="preserve">comúnmente </w:t>
      </w:r>
      <w:r>
        <w:rPr>
          <w:color w:val="000000" w:themeColor="text1"/>
        </w:rPr>
        <w:t>utilizada para medir la distribución de los ingr</w:t>
      </w:r>
      <w:r w:rsidR="00D347F1">
        <w:rPr>
          <w:color w:val="000000" w:themeColor="text1"/>
        </w:rPr>
        <w:t xml:space="preserve">esos es el Coeficiente de </w:t>
      </w:r>
      <w:proofErr w:type="spellStart"/>
      <w:r w:rsidR="00D347F1">
        <w:rPr>
          <w:color w:val="000000" w:themeColor="text1"/>
        </w:rPr>
        <w:t>G</w:t>
      </w:r>
      <w:r w:rsidR="00C07B38">
        <w:rPr>
          <w:color w:val="000000" w:themeColor="text1"/>
        </w:rPr>
        <w:t>ini</w:t>
      </w:r>
      <w:proofErr w:type="spellEnd"/>
      <w:r w:rsidR="00C07B38">
        <w:rPr>
          <w:color w:val="000000" w:themeColor="text1"/>
        </w:rPr>
        <w:t xml:space="preserve">, </w:t>
      </w:r>
      <w:r w:rsidR="007776DE">
        <w:rPr>
          <w:color w:val="000000" w:themeColor="text1"/>
        </w:rPr>
        <w:t xml:space="preserve">que se </w:t>
      </w:r>
      <w:r w:rsidR="00C07B38">
        <w:rPr>
          <w:color w:val="000000" w:themeColor="text1"/>
        </w:rPr>
        <w:t>calcula c</w:t>
      </w:r>
      <w:r w:rsidR="007776DE">
        <w:rPr>
          <w:color w:val="000000" w:themeColor="text1"/>
        </w:rPr>
        <w:t>omo la suma ponderada de los ingresos de los hogares</w:t>
      </w:r>
      <w:r w:rsidR="00C07B38">
        <w:rPr>
          <w:color w:val="000000" w:themeColor="text1"/>
        </w:rPr>
        <w:t xml:space="preserve">, cuyo  ponderador es </w:t>
      </w:r>
      <w:r w:rsidR="007776DE">
        <w:rPr>
          <w:color w:val="000000" w:themeColor="text1"/>
        </w:rPr>
        <w:t>la posición en el orden del rango de más rico a más pobre.</w:t>
      </w:r>
      <w:r w:rsidR="000112DD">
        <w:rPr>
          <w:color w:val="000000" w:themeColor="text1"/>
        </w:rPr>
        <w:t xml:space="preserve"> Los valores que puede tomar este coeficiente son de 1 a 0, donde </w:t>
      </w:r>
      <w:r w:rsidR="006233A8">
        <w:rPr>
          <w:color w:val="000000" w:themeColor="text1"/>
        </w:rPr>
        <w:t xml:space="preserve">valores cercanos a cero indican mayor igualdad y valores cercanos a uno una mayor desigualdad. Para el año 2015 </w:t>
      </w:r>
      <w:r w:rsidR="00902978">
        <w:rPr>
          <w:color w:val="000000" w:themeColor="text1"/>
        </w:rPr>
        <w:t xml:space="preserve">la EHPM indica un coeficiente de 0.37, reflejando una tendencia decreciente, ya que </w:t>
      </w:r>
      <w:r w:rsidR="00D347F1">
        <w:rPr>
          <w:color w:val="000000" w:themeColor="text1"/>
        </w:rPr>
        <w:t>desde el año 2009 se han dado mejoras en este valor.</w:t>
      </w:r>
      <w:r w:rsidR="00E41091">
        <w:rPr>
          <w:color w:val="000000" w:themeColor="text1"/>
        </w:rPr>
        <w:t xml:space="preserve"> </w:t>
      </w:r>
    </w:p>
    <w:p w:rsidR="00A41273" w:rsidRDefault="00A41273" w:rsidP="00A41273">
      <w:pPr>
        <w:jc w:val="center"/>
        <w:rPr>
          <w:b/>
          <w:bCs/>
          <w:color w:val="000000" w:themeColor="text1"/>
        </w:rPr>
      </w:pPr>
    </w:p>
    <w:p w:rsidR="005F57BE" w:rsidRDefault="005F57BE" w:rsidP="00A41273">
      <w:pPr>
        <w:jc w:val="center"/>
        <w:rPr>
          <w:b/>
          <w:bCs/>
          <w:color w:val="000000" w:themeColor="text1"/>
        </w:rPr>
      </w:pPr>
    </w:p>
    <w:p w:rsidR="00A41273" w:rsidRDefault="00A41273" w:rsidP="00A41273">
      <w:pPr>
        <w:jc w:val="center"/>
        <w:rPr>
          <w:b/>
          <w:bCs/>
          <w:color w:val="000000" w:themeColor="text1"/>
        </w:rPr>
      </w:pPr>
    </w:p>
    <w:p w:rsidR="006233A8" w:rsidRDefault="005F57BE" w:rsidP="0007397B">
      <w:pPr>
        <w:jc w:val="center"/>
        <w:rPr>
          <w:b/>
          <w:bCs/>
          <w:color w:val="000000" w:themeColor="text1"/>
        </w:rPr>
      </w:pPr>
      <w:r>
        <w:rPr>
          <w:b/>
          <w:bCs/>
          <w:color w:val="000000" w:themeColor="text1"/>
        </w:rPr>
        <w:lastRenderedPageBreak/>
        <w:t>Gráfico</w:t>
      </w:r>
      <w:r w:rsidR="00A41273">
        <w:rPr>
          <w:b/>
          <w:bCs/>
          <w:color w:val="000000" w:themeColor="text1"/>
        </w:rPr>
        <w:t xml:space="preserve"> 2</w:t>
      </w:r>
      <w:r w:rsidR="00A41273" w:rsidRPr="00DE5BAD">
        <w:rPr>
          <w:b/>
          <w:bCs/>
          <w:color w:val="000000" w:themeColor="text1"/>
        </w:rPr>
        <w:t xml:space="preserve">: </w:t>
      </w:r>
      <w:r w:rsidR="0007397B">
        <w:rPr>
          <w:b/>
          <w:bCs/>
          <w:color w:val="000000" w:themeColor="text1"/>
        </w:rPr>
        <w:t xml:space="preserve">Coeficiente de </w:t>
      </w:r>
      <w:proofErr w:type="spellStart"/>
      <w:r w:rsidR="0007397B">
        <w:rPr>
          <w:b/>
          <w:bCs/>
          <w:color w:val="000000" w:themeColor="text1"/>
        </w:rPr>
        <w:t>Gini</w:t>
      </w:r>
      <w:proofErr w:type="spellEnd"/>
      <w:r w:rsidR="0007397B">
        <w:rPr>
          <w:b/>
          <w:bCs/>
          <w:color w:val="000000" w:themeColor="text1"/>
        </w:rPr>
        <w:t xml:space="preserve"> 2008 – 2015</w:t>
      </w:r>
    </w:p>
    <w:p w:rsidR="00E41091" w:rsidRDefault="00E52198" w:rsidP="00E41091">
      <w:pPr>
        <w:spacing w:after="200" w:line="276" w:lineRule="auto"/>
        <w:jc w:val="center"/>
        <w:rPr>
          <w:color w:val="000000" w:themeColor="text1"/>
        </w:rPr>
      </w:pPr>
      <w:r>
        <w:rPr>
          <w:noProof/>
          <w:lang w:val="es-MX" w:eastAsia="es-MX"/>
        </w:rPr>
        <mc:AlternateContent>
          <mc:Choice Requires="wps">
            <w:drawing>
              <wp:anchor distT="0" distB="0" distL="114300" distR="114300" simplePos="0" relativeHeight="251672576" behindDoc="0" locked="0" layoutInCell="1" allowOverlap="1" wp14:anchorId="306FA38C" wp14:editId="45E1EEC7">
                <wp:simplePos x="0" y="0"/>
                <wp:positionH relativeFrom="column">
                  <wp:posOffset>659765</wp:posOffset>
                </wp:positionH>
                <wp:positionV relativeFrom="paragraph">
                  <wp:posOffset>2292985</wp:posOffset>
                </wp:positionV>
                <wp:extent cx="3547745" cy="270510"/>
                <wp:effectExtent l="0" t="0" r="0" b="0"/>
                <wp:wrapNone/>
                <wp:docPr id="60" name="60 Cuadro de texto"/>
                <wp:cNvGraphicFramePr/>
                <a:graphic xmlns:a="http://schemas.openxmlformats.org/drawingml/2006/main">
                  <a:graphicData uri="http://schemas.microsoft.com/office/word/2010/wordprocessingShape">
                    <wps:wsp>
                      <wps:cNvSpPr txBox="1"/>
                      <wps:spPr>
                        <a:xfrm>
                          <a:off x="0" y="0"/>
                          <a:ext cx="3547745" cy="270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3843" w:rsidRPr="00FB42F4" w:rsidRDefault="001F3843" w:rsidP="00E52198">
                            <w:pPr>
                              <w:rPr>
                                <w:sz w:val="18"/>
                                <w:lang w:val="es-MX"/>
                              </w:rPr>
                            </w:pPr>
                            <w:r w:rsidRPr="00FB42F4">
                              <w:rPr>
                                <w:sz w:val="18"/>
                                <w:lang w:val="es-MX"/>
                              </w:rPr>
                              <w:t>Fuente: EHPM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6FA38C" id="60 Cuadro de texto" o:spid="_x0000_s1027" type="#_x0000_t202" style="position:absolute;left:0;text-align:left;margin-left:51.95pt;margin-top:180.55pt;width:279.35pt;height:2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" fillcolor="white [3201]" stroked="f" strokeweight=".5pt">
                <v:textbox>
                  <w:txbxContent>
                    <w:p w:rsidR="001F3843" w:rsidRPr="00FB42F4" w:rsidRDefault="001F3843" w:rsidP="00E52198">
                      <w:pPr>
                        <w:rPr>
                          <w:sz w:val="18"/>
                          <w:lang w:val="es-MX"/>
                        </w:rPr>
                      </w:pPr>
                      <w:r w:rsidRPr="00FB42F4">
                        <w:rPr>
                          <w:sz w:val="18"/>
                          <w:lang w:val="es-MX"/>
                        </w:rPr>
                        <w:t>Fuente: EHPM 2015</w:t>
                      </w:r>
                    </w:p>
                  </w:txbxContent>
                </v:textbox>
              </v:shape>
            </w:pict>
          </mc:Fallback>
        </mc:AlternateContent>
      </w:r>
      <w:r w:rsidR="006233A8">
        <w:rPr>
          <w:noProof/>
          <w:color w:val="000000" w:themeColor="text1"/>
          <w:lang w:val="es-MX" w:eastAsia="es-MX"/>
        </w:rPr>
        <w:drawing>
          <wp:inline distT="0" distB="0" distL="0" distR="0" wp14:anchorId="47C6A2C7" wp14:editId="2A5F98A4">
            <wp:extent cx="3964838" cy="2288439"/>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t="10832"/>
                    <a:stretch/>
                  </pic:blipFill>
                  <pic:spPr bwMode="auto">
                    <a:xfrm>
                      <a:off x="0" y="0"/>
                      <a:ext cx="3969038" cy="2290863"/>
                    </a:xfrm>
                    <a:prstGeom prst="rect">
                      <a:avLst/>
                    </a:prstGeom>
                    <a:noFill/>
                    <a:ln>
                      <a:noFill/>
                    </a:ln>
                    <a:extLst>
                      <a:ext uri="{53640926-AAD7-44D8-BBD7-CCE9431645EC}">
                        <a14:shadowObscured xmlns:a14="http://schemas.microsoft.com/office/drawing/2010/main"/>
                      </a:ext>
                    </a:extLst>
                  </pic:spPr>
                </pic:pic>
              </a:graphicData>
            </a:graphic>
          </wp:inline>
        </w:drawing>
      </w:r>
    </w:p>
    <w:p w:rsidR="00E41091" w:rsidRDefault="00E41091" w:rsidP="00E41091">
      <w:pPr>
        <w:jc w:val="both"/>
        <w:rPr>
          <w:color w:val="000000" w:themeColor="text1"/>
        </w:rPr>
      </w:pPr>
    </w:p>
    <w:p w:rsidR="00E41091" w:rsidRDefault="002121D7" w:rsidP="00E41091">
      <w:pPr>
        <w:jc w:val="both"/>
        <w:rPr>
          <w:color w:val="000000" w:themeColor="text1"/>
        </w:rPr>
      </w:pPr>
      <w:r>
        <w:rPr>
          <w:color w:val="000000" w:themeColor="text1"/>
        </w:rPr>
        <w:t>Complementariamente al a</w:t>
      </w:r>
      <w:r w:rsidR="009C1F2C">
        <w:rPr>
          <w:color w:val="000000" w:themeColor="text1"/>
        </w:rPr>
        <w:t>nálisis del comportamiento del C</w:t>
      </w:r>
      <w:r>
        <w:rPr>
          <w:color w:val="000000" w:themeColor="text1"/>
        </w:rPr>
        <w:t xml:space="preserve">oeficiente de </w:t>
      </w:r>
      <w:proofErr w:type="spellStart"/>
      <w:r w:rsidR="009C1F2C">
        <w:rPr>
          <w:color w:val="000000" w:themeColor="text1"/>
        </w:rPr>
        <w:t>G</w:t>
      </w:r>
      <w:r>
        <w:rPr>
          <w:color w:val="000000" w:themeColor="text1"/>
        </w:rPr>
        <w:t>ini</w:t>
      </w:r>
      <w:proofErr w:type="spellEnd"/>
      <w:r>
        <w:rPr>
          <w:color w:val="000000" w:themeColor="text1"/>
        </w:rPr>
        <w:t xml:space="preserve">, hay que </w:t>
      </w:r>
      <w:r w:rsidR="007071FA">
        <w:rPr>
          <w:color w:val="000000" w:themeColor="text1"/>
        </w:rPr>
        <w:t>tener presente</w:t>
      </w:r>
      <w:r>
        <w:rPr>
          <w:color w:val="000000" w:themeColor="text1"/>
        </w:rPr>
        <w:t xml:space="preserve"> </w:t>
      </w:r>
      <w:r w:rsidR="00E41091">
        <w:rPr>
          <w:color w:val="000000" w:themeColor="text1"/>
        </w:rPr>
        <w:t xml:space="preserve"> la distribución de los ingresos de los hogares por deciles, </w:t>
      </w:r>
      <w:r>
        <w:rPr>
          <w:color w:val="000000" w:themeColor="text1"/>
        </w:rPr>
        <w:t xml:space="preserve">de lo cual se tiene que </w:t>
      </w:r>
      <w:r w:rsidR="0028470D">
        <w:rPr>
          <w:color w:val="000000" w:themeColor="text1"/>
        </w:rPr>
        <w:t xml:space="preserve">los hogares ubicados en el 40% de los ingresos más bajos acumulan un 15.81% del ingreso total generado por los hogares, </w:t>
      </w:r>
      <w:r w:rsidR="008E2144">
        <w:rPr>
          <w:color w:val="000000" w:themeColor="text1"/>
        </w:rPr>
        <w:t>en cambio</w:t>
      </w:r>
      <w:r w:rsidR="00FE38A7">
        <w:rPr>
          <w:color w:val="000000" w:themeColor="text1"/>
        </w:rPr>
        <w:t xml:space="preserve"> </w:t>
      </w:r>
      <w:r w:rsidR="0028470D">
        <w:rPr>
          <w:color w:val="000000" w:themeColor="text1"/>
        </w:rPr>
        <w:t xml:space="preserve"> el 20% de los hogares más ricos acumulan el 46.74% lo que indica una marcada diferencia </w:t>
      </w:r>
      <w:r w:rsidR="00F426E0">
        <w:rPr>
          <w:color w:val="000000" w:themeColor="text1"/>
        </w:rPr>
        <w:t xml:space="preserve">al interior de las categorías. Hay que mencionar que aunque sigue siendo alto el nivel de ingreso del que se apropia el 20% más rico, este ha venido disminuyendo, lo que significa que el resto de hogares de menor ingreso están </w:t>
      </w:r>
      <w:r w:rsidR="005E6194">
        <w:rPr>
          <w:color w:val="000000" w:themeColor="text1"/>
        </w:rPr>
        <w:t>tomando esta porción.</w:t>
      </w:r>
    </w:p>
    <w:p w:rsidR="0007397B" w:rsidRDefault="0007397B" w:rsidP="00E41091">
      <w:pPr>
        <w:jc w:val="both"/>
        <w:rPr>
          <w:color w:val="000000" w:themeColor="text1"/>
        </w:rPr>
      </w:pPr>
    </w:p>
    <w:p w:rsidR="0007397B" w:rsidRDefault="0007397B" w:rsidP="0007397B">
      <w:pPr>
        <w:jc w:val="center"/>
        <w:rPr>
          <w:b/>
          <w:bCs/>
          <w:color w:val="000000" w:themeColor="text1"/>
        </w:rPr>
      </w:pPr>
      <w:r>
        <w:rPr>
          <w:b/>
          <w:bCs/>
          <w:color w:val="000000" w:themeColor="text1"/>
        </w:rPr>
        <w:t>Gráfic</w:t>
      </w:r>
      <w:r w:rsidR="005F57BE">
        <w:rPr>
          <w:b/>
          <w:bCs/>
          <w:color w:val="000000" w:themeColor="text1"/>
        </w:rPr>
        <w:t>o</w:t>
      </w:r>
      <w:r>
        <w:rPr>
          <w:b/>
          <w:bCs/>
          <w:color w:val="000000" w:themeColor="text1"/>
        </w:rPr>
        <w:t xml:space="preserve"> 3</w:t>
      </w:r>
      <w:r w:rsidRPr="00DE5BAD">
        <w:rPr>
          <w:b/>
          <w:bCs/>
          <w:color w:val="000000" w:themeColor="text1"/>
        </w:rPr>
        <w:t xml:space="preserve">: </w:t>
      </w:r>
      <w:r>
        <w:rPr>
          <w:b/>
          <w:bCs/>
          <w:color w:val="000000" w:themeColor="text1"/>
        </w:rPr>
        <w:t>Distribución de los Hogares por deciles de Ingreso</w:t>
      </w:r>
    </w:p>
    <w:p w:rsidR="002121D7" w:rsidRDefault="0007397B" w:rsidP="0007397B">
      <w:pPr>
        <w:jc w:val="center"/>
        <w:rPr>
          <w:color w:val="000000" w:themeColor="text1"/>
        </w:rPr>
      </w:pPr>
      <w:r>
        <w:rPr>
          <w:b/>
          <w:bCs/>
          <w:color w:val="000000" w:themeColor="text1"/>
        </w:rPr>
        <w:t xml:space="preserve"> 2011 – 2015</w:t>
      </w:r>
    </w:p>
    <w:p w:rsidR="00BF146E" w:rsidRDefault="00E52198" w:rsidP="002121D7">
      <w:pPr>
        <w:spacing w:after="200" w:line="276" w:lineRule="auto"/>
        <w:jc w:val="center"/>
        <w:rPr>
          <w:color w:val="000000" w:themeColor="text1"/>
        </w:rPr>
      </w:pPr>
      <w:r>
        <w:rPr>
          <w:noProof/>
          <w:lang w:val="es-MX" w:eastAsia="es-MX"/>
        </w:rPr>
        <mc:AlternateContent>
          <mc:Choice Requires="wps">
            <w:drawing>
              <wp:anchor distT="0" distB="0" distL="114300" distR="114300" simplePos="0" relativeHeight="251674624" behindDoc="0" locked="0" layoutInCell="1" allowOverlap="1" wp14:anchorId="429D1EBD" wp14:editId="20B10384">
                <wp:simplePos x="0" y="0"/>
                <wp:positionH relativeFrom="column">
                  <wp:posOffset>981710</wp:posOffset>
                </wp:positionH>
                <wp:positionV relativeFrom="paragraph">
                  <wp:posOffset>2562860</wp:posOffset>
                </wp:positionV>
                <wp:extent cx="3547872" cy="270662"/>
                <wp:effectExtent l="0" t="0" r="0" b="0"/>
                <wp:wrapNone/>
                <wp:docPr id="61" name="61 Cuadro de texto"/>
                <wp:cNvGraphicFramePr/>
                <a:graphic xmlns:a="http://schemas.openxmlformats.org/drawingml/2006/main">
                  <a:graphicData uri="http://schemas.microsoft.com/office/word/2010/wordprocessingShape">
                    <wps:wsp>
                      <wps:cNvSpPr txBox="1"/>
                      <wps:spPr>
                        <a:xfrm>
                          <a:off x="0" y="0"/>
                          <a:ext cx="3547872" cy="270662"/>
                        </a:xfrm>
                        <a:prstGeom prst="rect">
                          <a:avLst/>
                        </a:prstGeom>
                        <a:solidFill>
                          <a:sysClr val="window" lastClr="FFFFFF"/>
                        </a:solidFill>
                        <a:ln w="6350">
                          <a:noFill/>
                        </a:ln>
                        <a:effectLst/>
                      </wps:spPr>
                      <wps:txbx>
                        <w:txbxContent>
                          <w:p w:rsidR="001F3843" w:rsidRPr="00FB42F4" w:rsidRDefault="001F3843" w:rsidP="00E52198">
                            <w:pPr>
                              <w:rPr>
                                <w:sz w:val="18"/>
                                <w:lang w:val="es-MX"/>
                              </w:rPr>
                            </w:pPr>
                            <w:r w:rsidRPr="00FB42F4">
                              <w:rPr>
                                <w:sz w:val="18"/>
                                <w:lang w:val="es-MX"/>
                              </w:rPr>
                              <w:t>Fuente: EHPM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9D1EBD" id="61 Cuadro de texto" o:spid="_x0000_s1028" type="#_x0000_t202" style="position:absolute;left:0;text-align:left;margin-left:77.3pt;margin-top:201.8pt;width:279.35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" fillcolor="window" stroked="f" strokeweight=".5pt">
                <v:textbox>
                  <w:txbxContent>
                    <w:p w:rsidR="001F3843" w:rsidRPr="00FB42F4" w:rsidRDefault="001F3843" w:rsidP="00E52198">
                      <w:pPr>
                        <w:rPr>
                          <w:sz w:val="18"/>
                          <w:lang w:val="es-MX"/>
                        </w:rPr>
                      </w:pPr>
                      <w:r w:rsidRPr="00FB42F4">
                        <w:rPr>
                          <w:sz w:val="18"/>
                          <w:lang w:val="es-MX"/>
                        </w:rPr>
                        <w:t>Fuente: EHPM 2015</w:t>
                      </w:r>
                    </w:p>
                  </w:txbxContent>
                </v:textbox>
              </v:shape>
            </w:pict>
          </mc:Fallback>
        </mc:AlternateContent>
      </w:r>
      <w:r w:rsidR="002121D7">
        <w:rPr>
          <w:noProof/>
          <w:color w:val="000000" w:themeColor="text1"/>
          <w:lang w:val="es-MX" w:eastAsia="es-MX"/>
        </w:rPr>
        <w:drawing>
          <wp:inline distT="0" distB="0" distL="0" distR="0" wp14:anchorId="5249269F" wp14:editId="5B5B7C59">
            <wp:extent cx="3891687" cy="2572594"/>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8952" cy="2584007"/>
                    </a:xfrm>
                    <a:prstGeom prst="rect">
                      <a:avLst/>
                    </a:prstGeom>
                    <a:noFill/>
                  </pic:spPr>
                </pic:pic>
              </a:graphicData>
            </a:graphic>
          </wp:inline>
        </w:drawing>
      </w:r>
      <w:r w:rsidR="00BF146E">
        <w:rPr>
          <w:color w:val="000000" w:themeColor="text1"/>
        </w:rPr>
        <w:br w:type="page"/>
      </w:r>
    </w:p>
    <w:p w:rsidR="005E6194" w:rsidRDefault="00A3258E" w:rsidP="00F027D3">
      <w:pPr>
        <w:jc w:val="both"/>
        <w:rPr>
          <w:color w:val="000000" w:themeColor="text1"/>
        </w:rPr>
      </w:pPr>
      <w:r>
        <w:rPr>
          <w:color w:val="000000" w:themeColor="text1"/>
        </w:rPr>
        <w:lastRenderedPageBreak/>
        <w:t>De lo anterior se tiene</w:t>
      </w:r>
      <w:r w:rsidR="000F0E45">
        <w:rPr>
          <w:color w:val="000000" w:themeColor="text1"/>
        </w:rPr>
        <w:t xml:space="preserve">, que para poder enfrentar las condiciones </w:t>
      </w:r>
      <w:r w:rsidR="00171DDA">
        <w:rPr>
          <w:color w:val="000000" w:themeColor="text1"/>
        </w:rPr>
        <w:t xml:space="preserve">actuales </w:t>
      </w:r>
      <w:r w:rsidR="000F0E45">
        <w:rPr>
          <w:color w:val="000000" w:themeColor="text1"/>
        </w:rPr>
        <w:t>de pobreza, desigualdad y precios altos de los alimentos, se deben realizar políticas encaminadas a mejorar los ingresos de los hogares,</w:t>
      </w:r>
      <w:r w:rsidR="00E32826">
        <w:rPr>
          <w:color w:val="000000" w:themeColor="text1"/>
        </w:rPr>
        <w:t xml:space="preserve"> específicamente de los asalariados, de los cuales se tiene que </w:t>
      </w:r>
      <w:r w:rsidR="00171DDA">
        <w:rPr>
          <w:color w:val="000000" w:themeColor="text1"/>
        </w:rPr>
        <w:t>un 35.6% del</w:t>
      </w:r>
      <w:r w:rsidR="000163B2">
        <w:rPr>
          <w:color w:val="000000" w:themeColor="text1"/>
        </w:rPr>
        <w:t xml:space="preserve"> total de </w:t>
      </w:r>
      <w:r w:rsidR="00E32826">
        <w:rPr>
          <w:color w:val="000000" w:themeColor="text1"/>
        </w:rPr>
        <w:t>estos</w:t>
      </w:r>
      <w:r w:rsidR="00171DDA">
        <w:rPr>
          <w:color w:val="000000" w:themeColor="text1"/>
        </w:rPr>
        <w:t xml:space="preserve"> </w:t>
      </w:r>
      <w:r w:rsidR="00E32826">
        <w:rPr>
          <w:color w:val="000000" w:themeColor="text1"/>
        </w:rPr>
        <w:t xml:space="preserve">reciben un ingreso laboral igual o menor al </w:t>
      </w:r>
      <w:r w:rsidR="00171DDA">
        <w:rPr>
          <w:color w:val="000000" w:themeColor="text1"/>
        </w:rPr>
        <w:t>salario mínimo vigente a 2015.</w:t>
      </w:r>
    </w:p>
    <w:p w:rsidR="005E6194" w:rsidRDefault="005E6194" w:rsidP="00F027D3">
      <w:pPr>
        <w:jc w:val="both"/>
        <w:rPr>
          <w:color w:val="000000" w:themeColor="text1"/>
        </w:rPr>
      </w:pPr>
    </w:p>
    <w:p w:rsidR="0007397B" w:rsidRDefault="000163B2" w:rsidP="00F027D3">
      <w:pPr>
        <w:jc w:val="both"/>
        <w:rPr>
          <w:color w:val="000000" w:themeColor="text1"/>
        </w:rPr>
      </w:pPr>
      <w:r>
        <w:rPr>
          <w:color w:val="000000" w:themeColor="text1"/>
        </w:rPr>
        <w:t>En El Salvador</w:t>
      </w:r>
      <w:r w:rsidR="003A0A1C">
        <w:rPr>
          <w:color w:val="000000" w:themeColor="text1"/>
        </w:rPr>
        <w:t>,</w:t>
      </w:r>
      <w:r>
        <w:rPr>
          <w:color w:val="000000" w:themeColor="text1"/>
        </w:rPr>
        <w:t xml:space="preserve"> por ley </w:t>
      </w:r>
      <w:r w:rsidR="00A3258E">
        <w:rPr>
          <w:color w:val="000000" w:themeColor="text1"/>
        </w:rPr>
        <w:t xml:space="preserve"> </w:t>
      </w:r>
      <w:r>
        <w:rPr>
          <w:color w:val="000000" w:themeColor="text1"/>
        </w:rPr>
        <w:t xml:space="preserve">debe revisarse el salario mínimo cada tres años, de manera que pueda </w:t>
      </w:r>
      <w:r w:rsidR="00A3258E">
        <w:rPr>
          <w:color w:val="000000" w:themeColor="text1"/>
        </w:rPr>
        <w:t>adecuarse a los cambios</w:t>
      </w:r>
      <w:r w:rsidR="00CC2D5D">
        <w:rPr>
          <w:color w:val="000000" w:themeColor="text1"/>
        </w:rPr>
        <w:t xml:space="preserve"> en </w:t>
      </w:r>
      <w:r w:rsidR="003A0A1C">
        <w:rPr>
          <w:color w:val="000000" w:themeColor="text1"/>
        </w:rPr>
        <w:t>la</w:t>
      </w:r>
      <w:r w:rsidR="00A3258E">
        <w:rPr>
          <w:color w:val="000000" w:themeColor="text1"/>
        </w:rPr>
        <w:t xml:space="preserve"> </w:t>
      </w:r>
      <w:r w:rsidR="00CC2D5D">
        <w:rPr>
          <w:color w:val="000000" w:themeColor="text1"/>
        </w:rPr>
        <w:t>inflación</w:t>
      </w:r>
      <w:r w:rsidR="008E2144">
        <w:rPr>
          <w:color w:val="000000" w:themeColor="text1"/>
        </w:rPr>
        <w:t xml:space="preserve"> y en las condiciones de vida, el último incremento se realizó en enero de 2015 que represento un 4%, complementando el acuerdo de incrementar el salario </w:t>
      </w:r>
      <w:r w:rsidR="003A0A1C">
        <w:rPr>
          <w:color w:val="000000" w:themeColor="text1"/>
        </w:rPr>
        <w:t>mínimo</w:t>
      </w:r>
      <w:r w:rsidR="008E2144">
        <w:rPr>
          <w:color w:val="000000" w:themeColor="text1"/>
        </w:rPr>
        <w:t xml:space="preserve"> en 12%</w:t>
      </w:r>
      <w:r w:rsidR="004A0A10">
        <w:rPr>
          <w:color w:val="000000" w:themeColor="text1"/>
        </w:rPr>
        <w:t xml:space="preserve"> en un período de dos años y medio. En lo que va de 2016</w:t>
      </w:r>
      <w:r w:rsidR="009C1F2C">
        <w:rPr>
          <w:color w:val="000000" w:themeColor="text1"/>
        </w:rPr>
        <w:t>,</w:t>
      </w:r>
      <w:r w:rsidR="004A0A10">
        <w:rPr>
          <w:color w:val="000000" w:themeColor="text1"/>
        </w:rPr>
        <w:t xml:space="preserve"> ha</w:t>
      </w:r>
      <w:r w:rsidR="009C1F2C">
        <w:rPr>
          <w:color w:val="000000" w:themeColor="text1"/>
        </w:rPr>
        <w:t>n</w:t>
      </w:r>
      <w:r w:rsidR="004A0A10">
        <w:rPr>
          <w:color w:val="000000" w:themeColor="text1"/>
        </w:rPr>
        <w:t xml:space="preserve"> habido diversas discusiones en torno al tema, siendo hasta diciembre de 2016 que se logró un acuerdo</w:t>
      </w:r>
      <w:r w:rsidR="00BF2570">
        <w:rPr>
          <w:color w:val="000000" w:themeColor="text1"/>
        </w:rPr>
        <w:t xml:space="preserve"> (ver tabla No.2)</w:t>
      </w:r>
      <w:r w:rsidR="004A0A10">
        <w:rPr>
          <w:color w:val="000000" w:themeColor="text1"/>
        </w:rPr>
        <w:t xml:space="preserve"> </w:t>
      </w:r>
      <w:r w:rsidR="00FB5FA1">
        <w:rPr>
          <w:color w:val="000000" w:themeColor="text1"/>
        </w:rPr>
        <w:t xml:space="preserve">definiendo un salario mínimo diferenciado para el sector agrícola de acuerdo a la actividad realizada ya sea de recolección o de beneficio, para la maquila se definió que sea de </w:t>
      </w:r>
      <w:r w:rsidR="00494D24">
        <w:rPr>
          <w:color w:val="000000" w:themeColor="text1"/>
        </w:rPr>
        <w:t>US</w:t>
      </w:r>
      <w:r w:rsidR="00FB5FA1">
        <w:rPr>
          <w:color w:val="000000" w:themeColor="text1"/>
        </w:rPr>
        <w:t xml:space="preserve">$295, mientras que los rubros de industria, comercio y servicios tendrán un nuevo mínimo de </w:t>
      </w:r>
      <w:r w:rsidR="00494D24">
        <w:rPr>
          <w:color w:val="000000" w:themeColor="text1"/>
        </w:rPr>
        <w:t xml:space="preserve">US </w:t>
      </w:r>
      <w:r w:rsidR="00FB5FA1">
        <w:rPr>
          <w:color w:val="000000" w:themeColor="text1"/>
        </w:rPr>
        <w:t xml:space="preserve">$300. </w:t>
      </w:r>
    </w:p>
    <w:p w:rsidR="00BF2570" w:rsidRDefault="00BF2570" w:rsidP="00F027D3">
      <w:pPr>
        <w:jc w:val="both"/>
        <w:rPr>
          <w:color w:val="000000" w:themeColor="text1"/>
        </w:rPr>
      </w:pPr>
    </w:p>
    <w:p w:rsidR="004A0A10" w:rsidRDefault="0007397B" w:rsidP="00BF2570">
      <w:pPr>
        <w:jc w:val="center"/>
        <w:rPr>
          <w:color w:val="000000" w:themeColor="text1"/>
        </w:rPr>
      </w:pPr>
      <w:r>
        <w:rPr>
          <w:b/>
          <w:color w:val="000000" w:themeColor="text1"/>
        </w:rPr>
        <w:t>Tabla No.2</w:t>
      </w:r>
      <w:r w:rsidRPr="00DE5BAD">
        <w:rPr>
          <w:b/>
          <w:color w:val="000000" w:themeColor="text1"/>
        </w:rPr>
        <w:t xml:space="preserve">: </w:t>
      </w:r>
      <w:r>
        <w:rPr>
          <w:b/>
          <w:color w:val="000000" w:themeColor="text1"/>
        </w:rPr>
        <w:t>S</w:t>
      </w:r>
      <w:r w:rsidRPr="00DE5BAD">
        <w:rPr>
          <w:b/>
          <w:color w:val="000000" w:themeColor="text1"/>
        </w:rPr>
        <w:t>alario</w:t>
      </w:r>
      <w:r>
        <w:rPr>
          <w:b/>
          <w:color w:val="000000" w:themeColor="text1"/>
        </w:rPr>
        <w:t>s</w:t>
      </w:r>
      <w:r w:rsidRPr="00DE5BAD">
        <w:rPr>
          <w:b/>
          <w:color w:val="000000" w:themeColor="text1"/>
        </w:rPr>
        <w:t xml:space="preserve"> mínimo</w:t>
      </w:r>
      <w:r>
        <w:rPr>
          <w:b/>
          <w:color w:val="000000" w:themeColor="text1"/>
        </w:rPr>
        <w:t>s</w:t>
      </w:r>
      <w:r w:rsidRPr="00DE5BAD">
        <w:rPr>
          <w:b/>
          <w:color w:val="000000" w:themeColor="text1"/>
        </w:rPr>
        <w:t xml:space="preserve"> </w:t>
      </w:r>
      <w:r w:rsidR="00294694">
        <w:rPr>
          <w:b/>
          <w:color w:val="000000" w:themeColor="text1"/>
        </w:rPr>
        <w:t xml:space="preserve">aprobados </w:t>
      </w:r>
      <w:r>
        <w:rPr>
          <w:b/>
          <w:color w:val="000000" w:themeColor="text1"/>
        </w:rPr>
        <w:t>para 2017</w:t>
      </w:r>
    </w:p>
    <w:p w:rsidR="004A0A10" w:rsidRDefault="004A0A10" w:rsidP="00FB5FA1">
      <w:pPr>
        <w:jc w:val="center"/>
        <w:rPr>
          <w:color w:val="000000" w:themeColor="text1"/>
        </w:rPr>
      </w:pPr>
      <w:r>
        <w:rPr>
          <w:noProof/>
          <w:color w:val="000000" w:themeColor="text1"/>
          <w:lang w:val="es-MX" w:eastAsia="es-MX"/>
        </w:rPr>
        <w:drawing>
          <wp:inline distT="0" distB="0" distL="0" distR="0" wp14:anchorId="6F5522D1">
            <wp:extent cx="3235409" cy="2231136"/>
            <wp:effectExtent l="0" t="0" r="317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0557"/>
                    <a:stretch/>
                  </pic:blipFill>
                  <pic:spPr bwMode="auto">
                    <a:xfrm>
                      <a:off x="0" y="0"/>
                      <a:ext cx="3240190" cy="2234433"/>
                    </a:xfrm>
                    <a:prstGeom prst="rect">
                      <a:avLst/>
                    </a:prstGeom>
                    <a:noFill/>
                    <a:ln>
                      <a:noFill/>
                    </a:ln>
                    <a:extLst>
                      <a:ext uri="{53640926-AAD7-44D8-BBD7-CCE9431645EC}">
                        <a14:shadowObscured xmlns:a14="http://schemas.microsoft.com/office/drawing/2010/main"/>
                      </a:ext>
                    </a:extLst>
                  </pic:spPr>
                </pic:pic>
              </a:graphicData>
            </a:graphic>
          </wp:inline>
        </w:drawing>
      </w:r>
    </w:p>
    <w:p w:rsidR="006E1D32" w:rsidRPr="00DE5BAD" w:rsidRDefault="006E1D32" w:rsidP="006E1D32">
      <w:pPr>
        <w:ind w:left="1416" w:firstLine="708"/>
        <w:jc w:val="both"/>
        <w:rPr>
          <w:color w:val="000000" w:themeColor="text1"/>
          <w:sz w:val="16"/>
        </w:rPr>
      </w:pPr>
      <w:r w:rsidRPr="00DE5BAD">
        <w:rPr>
          <w:color w:val="000000" w:themeColor="text1"/>
          <w:sz w:val="16"/>
        </w:rPr>
        <w:t>Fuente: Ministerio de Trabajo y Previsión Social</w:t>
      </w:r>
    </w:p>
    <w:p w:rsidR="008B1D5B" w:rsidRDefault="008B1D5B" w:rsidP="00F027D3">
      <w:pPr>
        <w:jc w:val="both"/>
        <w:rPr>
          <w:color w:val="000000" w:themeColor="text1"/>
        </w:rPr>
      </w:pPr>
    </w:p>
    <w:p w:rsidR="00C10D39" w:rsidRPr="00DE5BAD" w:rsidRDefault="00C10D39" w:rsidP="00C10D39">
      <w:pPr>
        <w:jc w:val="both"/>
        <w:rPr>
          <w:color w:val="000000" w:themeColor="text1"/>
        </w:rPr>
      </w:pPr>
      <w:r w:rsidRPr="00DE5BAD">
        <w:rPr>
          <w:color w:val="000000" w:themeColor="text1"/>
        </w:rPr>
        <w:t xml:space="preserve">Un aspecto fundamental de los salarios, adicional al aspecto social como medio para lograr una vida digna, es el papel que juega en la economía. Dicho papel es enfocado por algunos analistas solo como un costo de producción de las empresas, argumento al que se recurre para justificar bajos incrementos en el salario mínimo para no afectar de manera significativa los márgenes de ganancia empresarial. Asimismo, argumentan que el aumento de salarios es finalmente trasladado a los consumidores en el precio de venta, generando inflación, por lo que el efecto del aumento de salarios se neutraliza (Lemos, 2008); además, sugieren que puede generar desempleo ante la imposibilidad de los empresarios de cubrir los nuevos costos que se han incrementado </w:t>
      </w:r>
      <w:proofErr w:type="spellStart"/>
      <w:r w:rsidRPr="00DE5BAD">
        <w:rPr>
          <w:color w:val="000000" w:themeColor="text1"/>
        </w:rPr>
        <w:t>Mincer</w:t>
      </w:r>
      <w:proofErr w:type="spellEnd"/>
      <w:r w:rsidRPr="00DE5BAD">
        <w:rPr>
          <w:color w:val="000000" w:themeColor="text1"/>
        </w:rPr>
        <w:t xml:space="preserve"> (1974), a diferencia de los resultados de los estudios empíricos de </w:t>
      </w:r>
      <w:proofErr w:type="spellStart"/>
      <w:r w:rsidRPr="00DE5BAD">
        <w:rPr>
          <w:color w:val="000000" w:themeColor="text1"/>
        </w:rPr>
        <w:t>Card</w:t>
      </w:r>
      <w:proofErr w:type="spellEnd"/>
      <w:r w:rsidRPr="00DE5BAD">
        <w:rPr>
          <w:color w:val="000000" w:themeColor="text1"/>
        </w:rPr>
        <w:t xml:space="preserve"> y </w:t>
      </w:r>
      <w:proofErr w:type="spellStart"/>
      <w:r w:rsidRPr="00DE5BAD">
        <w:rPr>
          <w:color w:val="000000" w:themeColor="text1"/>
        </w:rPr>
        <w:t>Krueger</w:t>
      </w:r>
      <w:proofErr w:type="spellEnd"/>
      <w:r w:rsidRPr="00DE5BAD">
        <w:rPr>
          <w:color w:val="000000" w:themeColor="text1"/>
        </w:rPr>
        <w:t xml:space="preserve"> (1995), en los cuales la aplicación de incrementos moderados en los salarios mínimos no lleva a resultados negativos en el nivel de empleo de aquellos trabajadores que reciben salarios bajos.</w:t>
      </w:r>
    </w:p>
    <w:p w:rsidR="00C10D39" w:rsidRPr="00DE5BAD" w:rsidRDefault="00C10D39" w:rsidP="00C10D39">
      <w:pPr>
        <w:jc w:val="both"/>
        <w:rPr>
          <w:color w:val="000000" w:themeColor="text1"/>
        </w:rPr>
      </w:pPr>
    </w:p>
    <w:p w:rsidR="00C10D39" w:rsidRPr="00DE5BAD" w:rsidRDefault="00C10D39" w:rsidP="00C10D39">
      <w:pPr>
        <w:jc w:val="both"/>
        <w:rPr>
          <w:color w:val="000000" w:themeColor="text1"/>
        </w:rPr>
      </w:pPr>
      <w:r w:rsidRPr="00DE5BAD">
        <w:rPr>
          <w:color w:val="000000" w:themeColor="text1"/>
        </w:rPr>
        <w:lastRenderedPageBreak/>
        <w:t>Sin embargo, la visión de los costos de producción deja de lado la importante función de los salarios, y en particular de los salarios mínimos, como instrumento de política económica para impulsar el crecimiento económico por medio del consumo, que es un componente de la demanda efectiva (Keynes, 1937). Un aumento salarial constituye un estímulo para la demanda de los consumidores, los cuales tratan de adquirir los bienes y servicios que necesitan para ellos y su grupo familiar; a su vez, la mayor demanda crea una señal hacia las empresas para que aumenten su producción, lo cual será posible con una ampliación en el uso de la capacidad instalada y/o la realización de inversiones en maquinaria e infraestructura para aumentar el tamaño de la empresa, lo cual necesariamente implica la contratación de más personal, es decir, provoca un aumento del empleo, que es capaz de costearse a partir del ingreso adicional recibido por la empresa con los nuevos niveles de ventas resultantes del aumento de la demanda de sus productos.</w:t>
      </w:r>
    </w:p>
    <w:p w:rsidR="00C10D39" w:rsidRPr="00DE5BAD" w:rsidRDefault="00C10D39" w:rsidP="00C10D39">
      <w:pPr>
        <w:jc w:val="both"/>
        <w:rPr>
          <w:color w:val="000000" w:themeColor="text1"/>
        </w:rPr>
      </w:pPr>
    </w:p>
    <w:p w:rsidR="00C10D39" w:rsidRPr="00DE5BAD" w:rsidRDefault="00C10D39" w:rsidP="00C10D39">
      <w:pPr>
        <w:jc w:val="both"/>
        <w:rPr>
          <w:color w:val="000000" w:themeColor="text1"/>
        </w:rPr>
      </w:pPr>
      <w:r w:rsidRPr="00DE5BAD">
        <w:rPr>
          <w:color w:val="000000" w:themeColor="text1"/>
        </w:rPr>
        <w:t xml:space="preserve">Por tanto, los salarios constituyen una variable que posee un efecto multiplicador pues la demanda de bienes y servicios que genera equivale a un aumento de la producción y ventas de las empresas, que permite financiar los costos de producción y la generación de márgenes de ganancias. </w:t>
      </w:r>
    </w:p>
    <w:p w:rsidR="00C10D39" w:rsidRPr="00DE5BAD" w:rsidRDefault="00C10D39" w:rsidP="00C10D39">
      <w:pPr>
        <w:jc w:val="both"/>
        <w:rPr>
          <w:color w:val="000000" w:themeColor="text1"/>
        </w:rPr>
      </w:pPr>
    </w:p>
    <w:p w:rsidR="00C10D39" w:rsidRDefault="00C10D39" w:rsidP="00C10D39">
      <w:pPr>
        <w:autoSpaceDE w:val="0"/>
        <w:autoSpaceDN w:val="0"/>
        <w:adjustRightInd w:val="0"/>
        <w:jc w:val="both"/>
        <w:rPr>
          <w:color w:val="000000" w:themeColor="text1"/>
        </w:rPr>
      </w:pPr>
      <w:r w:rsidRPr="00DE5BAD">
        <w:rPr>
          <w:color w:val="000000" w:themeColor="text1"/>
        </w:rPr>
        <w:t>Otro aspecto fundamental de los salarios como instrumento promotor del crecimiento económico es el efecto en la productividad del trabajador. Un aumento salarial estimula un aumento de la productividad del trabajador debido a que ve recompensado su esfuerzo y dedicación al proceso de producción, genera un compromiso moral en el trabajador frente a la empresa para tener un rendimiento que esté acorde a su salario, y además forma una expectativa de recibir en el futuro un aumento salarial que responda a su productividad. Asimismo, el trabajador debe ser remunerado de forma proporcional al grado en que aporta en el proceso de producción, es decir, el trabajador más productivo debe ser remunerado en mayor cuantía que el trabajador menos productivo, tal como lo plantea Arbeláez et al., (2006), quien supone que el salario relativo</w:t>
      </w:r>
      <w:r w:rsidRPr="00DE5BAD">
        <w:rPr>
          <w:color w:val="000000" w:themeColor="text1"/>
          <w:vertAlign w:val="superscript"/>
        </w:rPr>
        <w:footnoteReference w:id="3"/>
      </w:r>
      <w:r w:rsidRPr="00DE5BAD">
        <w:rPr>
          <w:color w:val="000000" w:themeColor="text1"/>
        </w:rPr>
        <w:t xml:space="preserve"> es un indicador aproximado de la productividad laboral, ya que un trabajador calificado o muy productivo representa varios trabajadores no calificados o poco productivos, y por ello, debe ganar</w:t>
      </w:r>
      <w:r>
        <w:rPr>
          <w:color w:val="000000" w:themeColor="text1"/>
        </w:rPr>
        <w:t xml:space="preserve"> más.</w:t>
      </w:r>
    </w:p>
    <w:p w:rsidR="00C10D39" w:rsidRPr="00C10D39" w:rsidRDefault="00C10D39" w:rsidP="00F027D3">
      <w:pPr>
        <w:jc w:val="both"/>
        <w:rPr>
          <w:color w:val="000000" w:themeColor="text1"/>
        </w:rPr>
      </w:pPr>
    </w:p>
    <w:p w:rsidR="008B1D5B" w:rsidRDefault="00B64DAE" w:rsidP="00F027D3">
      <w:pPr>
        <w:jc w:val="both"/>
        <w:rPr>
          <w:color w:val="000000" w:themeColor="text1"/>
        </w:rPr>
      </w:pPr>
      <w:r>
        <w:rPr>
          <w:color w:val="000000" w:themeColor="text1"/>
        </w:rPr>
        <w:t>Por las razones anteriores</w:t>
      </w:r>
      <w:r w:rsidR="00983D93">
        <w:rPr>
          <w:color w:val="000000" w:themeColor="text1"/>
        </w:rPr>
        <w:t xml:space="preserve">, es necesario realizar </w:t>
      </w:r>
      <w:r>
        <w:rPr>
          <w:color w:val="000000" w:themeColor="text1"/>
        </w:rPr>
        <w:t xml:space="preserve">un análisis y valoración de los impactos que este aumento a los salarios mínimos traerá a la economía, básicamente en términos de sus efectos en el ingreso de los </w:t>
      </w:r>
      <w:r w:rsidR="00983D93">
        <w:rPr>
          <w:color w:val="000000" w:themeColor="text1"/>
        </w:rPr>
        <w:t>hogares, los niveles de pobreza, beneficios empresariales, inflación y crecimiento.</w:t>
      </w:r>
      <w:r w:rsidR="00BC02D1">
        <w:rPr>
          <w:color w:val="000000" w:themeColor="text1"/>
        </w:rPr>
        <w:t xml:space="preserve"> La información utilizada para esta cuantificación proviene de la Encuesta de Hogares de Propósitos </w:t>
      </w:r>
      <w:r w:rsidR="00E62BA8">
        <w:rPr>
          <w:color w:val="000000" w:themeColor="text1"/>
        </w:rPr>
        <w:t>Múltiples (EHPM)</w:t>
      </w:r>
      <w:r w:rsidR="00A31C60">
        <w:rPr>
          <w:color w:val="000000" w:themeColor="text1"/>
        </w:rPr>
        <w:t xml:space="preserve"> y la Encuesta Económica </w:t>
      </w:r>
      <w:r w:rsidR="003A0A1C">
        <w:rPr>
          <w:color w:val="000000" w:themeColor="text1"/>
        </w:rPr>
        <w:t xml:space="preserve">Anual </w:t>
      </w:r>
      <w:r w:rsidR="00E62BA8">
        <w:rPr>
          <w:color w:val="000000" w:themeColor="text1"/>
        </w:rPr>
        <w:t>de la DIGESTYC</w:t>
      </w:r>
      <w:r w:rsidR="00E62BA8">
        <w:t>, base de datos de comercio exterior y balanza de pagos y</w:t>
      </w:r>
      <w:r w:rsidR="00E62BA8" w:rsidRPr="00E62BA8">
        <w:t xml:space="preserve"> </w:t>
      </w:r>
      <w:r w:rsidR="003A0A1C">
        <w:t xml:space="preserve">el </w:t>
      </w:r>
      <w:r w:rsidR="00A31C60">
        <w:t>Sistema de Cuentas Nacionales del BCR.</w:t>
      </w:r>
    </w:p>
    <w:p w:rsidR="00E64353" w:rsidRDefault="00E64353" w:rsidP="00F027D3">
      <w:pPr>
        <w:jc w:val="both"/>
        <w:rPr>
          <w:color w:val="000000" w:themeColor="text1"/>
        </w:rPr>
      </w:pPr>
    </w:p>
    <w:p w:rsidR="00E64353" w:rsidRDefault="00E64353" w:rsidP="00F027D3">
      <w:pPr>
        <w:jc w:val="both"/>
        <w:rPr>
          <w:color w:val="000000" w:themeColor="text1"/>
        </w:rPr>
      </w:pPr>
    </w:p>
    <w:p w:rsidR="00955288" w:rsidRDefault="00955288" w:rsidP="00AF434A">
      <w:pPr>
        <w:pStyle w:val="Ttulo1"/>
        <w:spacing w:after="240"/>
        <w:rPr>
          <w:rFonts w:ascii="Times New Roman" w:hAnsi="Times New Roman" w:cs="Times New Roman"/>
          <w:color w:val="000000" w:themeColor="text1"/>
        </w:rPr>
      </w:pPr>
      <w:bookmarkStart w:id="3" w:name="_Toc469774768"/>
      <w:r w:rsidRPr="00202B8F">
        <w:rPr>
          <w:rFonts w:ascii="Times New Roman" w:hAnsi="Times New Roman" w:cs="Times New Roman"/>
          <w:color w:val="000000" w:themeColor="text1"/>
        </w:rPr>
        <w:lastRenderedPageBreak/>
        <w:t>II</w:t>
      </w:r>
      <w:r>
        <w:rPr>
          <w:rFonts w:ascii="Times New Roman" w:hAnsi="Times New Roman" w:cs="Times New Roman"/>
          <w:color w:val="000000" w:themeColor="text1"/>
        </w:rPr>
        <w:t>I</w:t>
      </w:r>
      <w:r w:rsidRPr="00202B8F">
        <w:rPr>
          <w:rFonts w:ascii="Times New Roman" w:hAnsi="Times New Roman" w:cs="Times New Roman"/>
          <w:color w:val="000000" w:themeColor="text1"/>
        </w:rPr>
        <w:t xml:space="preserve">. </w:t>
      </w:r>
      <w:r w:rsidR="00DE5672">
        <w:rPr>
          <w:rFonts w:ascii="Times New Roman" w:hAnsi="Times New Roman" w:cs="Times New Roman"/>
          <w:color w:val="000000" w:themeColor="text1"/>
        </w:rPr>
        <w:t xml:space="preserve">Análisis de </w:t>
      </w:r>
      <w:r>
        <w:rPr>
          <w:rFonts w:ascii="Times New Roman" w:hAnsi="Times New Roman" w:cs="Times New Roman"/>
          <w:color w:val="000000" w:themeColor="text1"/>
        </w:rPr>
        <w:t>Impactos del aumento al Salario Mínimo</w:t>
      </w:r>
      <w:bookmarkEnd w:id="3"/>
    </w:p>
    <w:p w:rsidR="00E64353" w:rsidRDefault="003C33CF" w:rsidP="00AF434A">
      <w:pPr>
        <w:pStyle w:val="Ttulo2"/>
        <w:numPr>
          <w:ilvl w:val="0"/>
          <w:numId w:val="10"/>
        </w:numPr>
        <w:spacing w:after="240"/>
      </w:pPr>
      <w:bookmarkStart w:id="4" w:name="_Toc469774769"/>
      <w:r w:rsidRPr="003C33CF">
        <w:rPr>
          <w:color w:val="auto"/>
        </w:rPr>
        <w:t xml:space="preserve">Impacto en </w:t>
      </w:r>
      <w:r w:rsidR="00955288" w:rsidRPr="003C33CF">
        <w:rPr>
          <w:color w:val="auto"/>
        </w:rPr>
        <w:t>Ingresos</w:t>
      </w:r>
      <w:bookmarkEnd w:id="4"/>
    </w:p>
    <w:p w:rsidR="00B12451" w:rsidRDefault="0008457C" w:rsidP="003C11D8">
      <w:pPr>
        <w:jc w:val="both"/>
        <w:rPr>
          <w:color w:val="000000" w:themeColor="text1"/>
        </w:rPr>
      </w:pPr>
      <w:r>
        <w:rPr>
          <w:color w:val="000000" w:themeColor="text1"/>
        </w:rPr>
        <w:t>E</w:t>
      </w:r>
      <w:r w:rsidR="00983D93" w:rsidRPr="00B12451">
        <w:rPr>
          <w:color w:val="000000" w:themeColor="text1"/>
        </w:rPr>
        <w:t xml:space="preserve">n términos de ingresos </w:t>
      </w:r>
      <w:r>
        <w:rPr>
          <w:color w:val="000000" w:themeColor="text1"/>
        </w:rPr>
        <w:t xml:space="preserve">se tiene que un incremento en los salarios </w:t>
      </w:r>
      <w:r w:rsidR="00AD183A">
        <w:rPr>
          <w:color w:val="000000" w:themeColor="text1"/>
        </w:rPr>
        <w:t>mínimos</w:t>
      </w:r>
      <w:r>
        <w:rPr>
          <w:color w:val="000000" w:themeColor="text1"/>
        </w:rPr>
        <w:t xml:space="preserve"> representa un monto </w:t>
      </w:r>
      <w:r w:rsidR="00AD183A">
        <w:rPr>
          <w:color w:val="000000" w:themeColor="text1"/>
        </w:rPr>
        <w:t>adicional</w:t>
      </w:r>
      <w:r>
        <w:rPr>
          <w:color w:val="000000" w:themeColor="text1"/>
        </w:rPr>
        <w:t xml:space="preserve"> en la disponibilidad de los hogares</w:t>
      </w:r>
      <w:r w:rsidR="00983D93" w:rsidRPr="00B12451">
        <w:rPr>
          <w:color w:val="000000" w:themeColor="text1"/>
        </w:rPr>
        <w:t xml:space="preserve">, </w:t>
      </w:r>
      <w:r>
        <w:rPr>
          <w:color w:val="000000" w:themeColor="text1"/>
        </w:rPr>
        <w:t>partiendo</w:t>
      </w:r>
      <w:r w:rsidR="00983D93" w:rsidRPr="00B12451">
        <w:rPr>
          <w:color w:val="000000" w:themeColor="text1"/>
        </w:rPr>
        <w:t xml:space="preserve"> de </w:t>
      </w:r>
      <w:r w:rsidR="00A82F38" w:rsidRPr="00B12451">
        <w:rPr>
          <w:color w:val="000000" w:themeColor="text1"/>
        </w:rPr>
        <w:t xml:space="preserve">la información de la EHPM para identificar cuantos </w:t>
      </w:r>
      <w:r w:rsidR="00B12451" w:rsidRPr="00B12451">
        <w:rPr>
          <w:color w:val="000000" w:themeColor="text1"/>
        </w:rPr>
        <w:t xml:space="preserve">asalariados actualmente </w:t>
      </w:r>
      <w:r w:rsidR="00C83692" w:rsidRPr="00B12451">
        <w:rPr>
          <w:color w:val="000000" w:themeColor="text1"/>
        </w:rPr>
        <w:t>están</w:t>
      </w:r>
      <w:r w:rsidR="0049793F">
        <w:rPr>
          <w:color w:val="000000" w:themeColor="text1"/>
        </w:rPr>
        <w:t xml:space="preserve"> ganando el salario mínimo,</w:t>
      </w:r>
      <w:r w:rsidR="00AD183A">
        <w:rPr>
          <w:color w:val="000000" w:themeColor="text1"/>
        </w:rPr>
        <w:t xml:space="preserve"> se establecieron</w:t>
      </w:r>
      <w:r w:rsidR="0049793F">
        <w:rPr>
          <w:color w:val="000000" w:themeColor="text1"/>
        </w:rPr>
        <w:t xml:space="preserve"> los rangos salariales según los salarios mínimos vigentes por sector económico y por área geográfica. Algunos supuestos </w:t>
      </w:r>
      <w:r w:rsidR="0070597D">
        <w:rPr>
          <w:color w:val="000000" w:themeColor="text1"/>
        </w:rPr>
        <w:t>considerados</w:t>
      </w:r>
      <w:r w:rsidR="0049793F">
        <w:rPr>
          <w:color w:val="000000" w:themeColor="text1"/>
        </w:rPr>
        <w:t xml:space="preserve"> para realizar el </w:t>
      </w:r>
      <w:r w:rsidR="003C11D8">
        <w:rPr>
          <w:color w:val="000000" w:themeColor="text1"/>
        </w:rPr>
        <w:t>cálculo</w:t>
      </w:r>
      <w:r w:rsidR="0049793F">
        <w:rPr>
          <w:color w:val="000000" w:themeColor="text1"/>
        </w:rPr>
        <w:t xml:space="preserve"> son </w:t>
      </w:r>
      <w:r w:rsidR="0070597D">
        <w:rPr>
          <w:color w:val="000000" w:themeColor="text1"/>
        </w:rPr>
        <w:t xml:space="preserve">partir de </w:t>
      </w:r>
      <w:r w:rsidR="0049793F">
        <w:rPr>
          <w:color w:val="000000" w:themeColor="text1"/>
        </w:rPr>
        <w:t xml:space="preserve">un salario de referencia del sector agropecuario de </w:t>
      </w:r>
      <w:r w:rsidR="00FE0C5D">
        <w:rPr>
          <w:color w:val="000000" w:themeColor="text1"/>
        </w:rPr>
        <w:t>US</w:t>
      </w:r>
      <w:r w:rsidR="0049793F">
        <w:rPr>
          <w:color w:val="000000" w:themeColor="text1"/>
        </w:rPr>
        <w:t xml:space="preserve">$129 el mayor de los vigentes en las actividades agropecuarias. </w:t>
      </w:r>
      <w:r w:rsidR="0070597D">
        <w:rPr>
          <w:color w:val="000000" w:themeColor="text1"/>
        </w:rPr>
        <w:t>De lo anterior</w:t>
      </w:r>
      <w:r w:rsidR="003C11D8">
        <w:rPr>
          <w:color w:val="000000" w:themeColor="text1"/>
        </w:rPr>
        <w:t xml:space="preserve"> se tiene que existen 522,154 asalariados </w:t>
      </w:r>
      <w:r w:rsidR="00FB42F4">
        <w:rPr>
          <w:color w:val="000000" w:themeColor="text1"/>
        </w:rPr>
        <w:t>que tienen un salario menor o igual al mínimo de su sector, que representan un 35.6% del total de asalariados del país.</w:t>
      </w:r>
    </w:p>
    <w:p w:rsidR="00FB42F4" w:rsidRPr="00B12451" w:rsidRDefault="00FB42F4" w:rsidP="003C11D8">
      <w:pPr>
        <w:jc w:val="both"/>
        <w:rPr>
          <w:color w:val="000000" w:themeColor="text1"/>
        </w:rPr>
      </w:pPr>
    </w:p>
    <w:p w:rsidR="00AD183A" w:rsidRPr="00DE5BAD" w:rsidRDefault="00E2481E" w:rsidP="00AD183A">
      <w:pPr>
        <w:jc w:val="center"/>
        <w:rPr>
          <w:b/>
          <w:color w:val="000000" w:themeColor="text1"/>
        </w:rPr>
      </w:pPr>
      <w:r>
        <w:rPr>
          <w:b/>
          <w:color w:val="000000" w:themeColor="text1"/>
        </w:rPr>
        <w:t>Tabla No.3</w:t>
      </w:r>
      <w:r w:rsidR="00AD183A" w:rsidRPr="00DE5BAD">
        <w:rPr>
          <w:b/>
          <w:color w:val="000000" w:themeColor="text1"/>
        </w:rPr>
        <w:t xml:space="preserve">: </w:t>
      </w:r>
      <w:r>
        <w:rPr>
          <w:b/>
          <w:color w:val="000000" w:themeColor="text1"/>
        </w:rPr>
        <w:t xml:space="preserve">Asalariados que ganan el </w:t>
      </w:r>
      <w:r w:rsidR="00AD183A" w:rsidRPr="00DE5BAD">
        <w:rPr>
          <w:b/>
          <w:color w:val="000000" w:themeColor="text1"/>
        </w:rPr>
        <w:t xml:space="preserve"> salario mínimo por actividad económica</w:t>
      </w:r>
      <w:r w:rsidR="00C07D92">
        <w:rPr>
          <w:b/>
          <w:color w:val="000000" w:themeColor="text1"/>
        </w:rPr>
        <w:t xml:space="preserve"> 2015</w:t>
      </w:r>
    </w:p>
    <w:p w:rsidR="00B12451" w:rsidRPr="00B12451" w:rsidRDefault="00B12451" w:rsidP="00E64353">
      <w:pPr>
        <w:spacing w:line="276" w:lineRule="auto"/>
        <w:rPr>
          <w:color w:val="000000" w:themeColor="text1"/>
        </w:rPr>
      </w:pPr>
    </w:p>
    <w:p w:rsidR="00E2481E" w:rsidRDefault="00FB42F4" w:rsidP="008664E0">
      <w:pPr>
        <w:spacing w:line="276" w:lineRule="auto"/>
        <w:jc w:val="center"/>
      </w:pPr>
      <w:r>
        <w:rPr>
          <w:noProof/>
          <w:lang w:val="es-MX" w:eastAsia="es-MX"/>
        </w:rPr>
        <mc:AlternateContent>
          <mc:Choice Requires="wps">
            <w:drawing>
              <wp:anchor distT="0" distB="0" distL="114300" distR="114300" simplePos="0" relativeHeight="251660288" behindDoc="0" locked="0" layoutInCell="1" allowOverlap="1" wp14:anchorId="7D11914F" wp14:editId="260086E7">
                <wp:simplePos x="0" y="0"/>
                <wp:positionH relativeFrom="column">
                  <wp:posOffset>961771</wp:posOffset>
                </wp:positionH>
                <wp:positionV relativeFrom="paragraph">
                  <wp:posOffset>1270076</wp:posOffset>
                </wp:positionV>
                <wp:extent cx="3547872" cy="270662"/>
                <wp:effectExtent l="0" t="0" r="0" b="0"/>
                <wp:wrapNone/>
                <wp:docPr id="36" name="36 Cuadro de texto"/>
                <wp:cNvGraphicFramePr/>
                <a:graphic xmlns:a="http://schemas.openxmlformats.org/drawingml/2006/main">
                  <a:graphicData uri="http://schemas.microsoft.com/office/word/2010/wordprocessingShape">
                    <wps:wsp>
                      <wps:cNvSpPr txBox="1"/>
                      <wps:spPr>
                        <a:xfrm>
                          <a:off x="0" y="0"/>
                          <a:ext cx="3547872" cy="2706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3843" w:rsidRPr="00FB42F4" w:rsidRDefault="001F3843">
                            <w:pPr>
                              <w:rPr>
                                <w:sz w:val="18"/>
                                <w:lang w:val="es-MX"/>
                              </w:rPr>
                            </w:pPr>
                            <w:r w:rsidRPr="00FB42F4">
                              <w:rPr>
                                <w:sz w:val="18"/>
                                <w:lang w:val="es-MX"/>
                              </w:rPr>
                              <w:t>Fuente: Elaboración propia en base a datos EHPM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11914F" id="36 Cuadro de texto" o:spid="_x0000_s1029" type="#_x0000_t202" style="position:absolute;left:0;text-align:left;margin-left:75.75pt;margin-top:100pt;width:279.35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" fillcolor="white [3201]" stroked="f" strokeweight=".5pt">
                <v:textbox>
                  <w:txbxContent>
                    <w:p w:rsidR="001F3843" w:rsidRPr="00FB42F4" w:rsidRDefault="001F3843">
                      <w:pPr>
                        <w:rPr>
                          <w:sz w:val="18"/>
                          <w:lang w:val="es-MX"/>
                        </w:rPr>
                      </w:pPr>
                      <w:r w:rsidRPr="00FB42F4">
                        <w:rPr>
                          <w:sz w:val="18"/>
                          <w:lang w:val="es-MX"/>
                        </w:rPr>
                        <w:t>Fuente: Elaboración propia en base a datos EHPM 2015</w:t>
                      </w:r>
                    </w:p>
                  </w:txbxContent>
                </v:textbox>
              </v:shape>
            </w:pict>
          </mc:Fallback>
        </mc:AlternateContent>
      </w:r>
      <w:r w:rsidR="0008457C" w:rsidRPr="0008457C">
        <w:rPr>
          <w:noProof/>
          <w:lang w:val="es-MX" w:eastAsia="es-MX"/>
        </w:rPr>
        <w:drawing>
          <wp:inline distT="0" distB="0" distL="0" distR="0" wp14:anchorId="7D44017D" wp14:editId="34FA13BE">
            <wp:extent cx="3554095" cy="1268095"/>
            <wp:effectExtent l="0" t="0" r="8255" b="825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4095" cy="1268095"/>
                    </a:xfrm>
                    <a:prstGeom prst="rect">
                      <a:avLst/>
                    </a:prstGeom>
                    <a:noFill/>
                    <a:ln>
                      <a:noFill/>
                    </a:ln>
                  </pic:spPr>
                </pic:pic>
              </a:graphicData>
            </a:graphic>
          </wp:inline>
        </w:drawing>
      </w:r>
    </w:p>
    <w:p w:rsidR="00E2481E" w:rsidRDefault="00E2481E" w:rsidP="00E2481E">
      <w:pPr>
        <w:spacing w:line="276" w:lineRule="auto"/>
      </w:pPr>
    </w:p>
    <w:p w:rsidR="00E2481E" w:rsidRDefault="00E2481E" w:rsidP="00E2481E">
      <w:pPr>
        <w:spacing w:line="276" w:lineRule="auto"/>
      </w:pPr>
    </w:p>
    <w:p w:rsidR="00C45CC0" w:rsidRDefault="00DE576C" w:rsidP="00DE576C">
      <w:pPr>
        <w:spacing w:line="276" w:lineRule="auto"/>
        <w:jc w:val="both"/>
        <w:rPr>
          <w:color w:val="000000" w:themeColor="text1"/>
        </w:rPr>
      </w:pPr>
      <w:r w:rsidRPr="00884BCF">
        <w:rPr>
          <w:color w:val="000000" w:themeColor="text1"/>
        </w:rPr>
        <w:t xml:space="preserve">Disponiendo de la información </w:t>
      </w:r>
      <w:r w:rsidR="00A90AA7" w:rsidRPr="00884BCF">
        <w:rPr>
          <w:color w:val="000000" w:themeColor="text1"/>
        </w:rPr>
        <w:t xml:space="preserve">de la EHPM para 2015 se evolucionaron los </w:t>
      </w:r>
      <w:r w:rsidR="00223FAE" w:rsidRPr="00884BCF">
        <w:rPr>
          <w:color w:val="000000" w:themeColor="text1"/>
        </w:rPr>
        <w:t xml:space="preserve">asalariados </w:t>
      </w:r>
      <w:r w:rsidR="00DD659F" w:rsidRPr="00884BCF">
        <w:rPr>
          <w:color w:val="000000" w:themeColor="text1"/>
        </w:rPr>
        <w:t xml:space="preserve">a nivel </w:t>
      </w:r>
      <w:r w:rsidR="00223FAE" w:rsidRPr="00884BCF">
        <w:rPr>
          <w:color w:val="000000" w:themeColor="text1"/>
        </w:rPr>
        <w:t xml:space="preserve">total y </w:t>
      </w:r>
      <w:r w:rsidR="00A90AA7" w:rsidRPr="00884BCF">
        <w:rPr>
          <w:color w:val="000000" w:themeColor="text1"/>
        </w:rPr>
        <w:t>por sector económico</w:t>
      </w:r>
      <w:r w:rsidR="00223FAE" w:rsidRPr="00884BCF">
        <w:rPr>
          <w:color w:val="000000" w:themeColor="text1"/>
        </w:rPr>
        <w:t>,</w:t>
      </w:r>
      <w:r w:rsidR="004749CD" w:rsidRPr="00884BCF">
        <w:rPr>
          <w:color w:val="000000" w:themeColor="text1"/>
        </w:rPr>
        <w:t xml:space="preserve"> de acuerdo a una</w:t>
      </w:r>
      <w:r w:rsidR="00A90AA7" w:rsidRPr="00884BCF">
        <w:rPr>
          <w:color w:val="000000" w:themeColor="text1"/>
        </w:rPr>
        <w:t xml:space="preserve"> tasa de crecimiento</w:t>
      </w:r>
      <w:r w:rsidR="00223FAE" w:rsidRPr="00884BCF">
        <w:rPr>
          <w:color w:val="000000" w:themeColor="text1"/>
        </w:rPr>
        <w:t xml:space="preserve"> de 1.5%, que representa un valor intermedio de la tasas de crecimiento de </w:t>
      </w:r>
      <w:r w:rsidR="00A90AA7" w:rsidRPr="00884BCF">
        <w:rPr>
          <w:color w:val="000000" w:themeColor="text1"/>
        </w:rPr>
        <w:t xml:space="preserve">los </w:t>
      </w:r>
      <w:r w:rsidR="004749CD" w:rsidRPr="00884BCF">
        <w:rPr>
          <w:color w:val="000000" w:themeColor="text1"/>
        </w:rPr>
        <w:t xml:space="preserve">asalariados </w:t>
      </w:r>
      <w:r w:rsidR="008C36C0" w:rsidRPr="00884BCF">
        <w:rPr>
          <w:color w:val="000000" w:themeColor="text1"/>
        </w:rPr>
        <w:t xml:space="preserve">que muestra </w:t>
      </w:r>
      <w:r w:rsidR="000014E5" w:rsidRPr="00884BCF">
        <w:rPr>
          <w:color w:val="000000" w:themeColor="text1"/>
        </w:rPr>
        <w:t>la EHPM y el dato del ISSS, que fue</w:t>
      </w:r>
      <w:r w:rsidR="008C36C0" w:rsidRPr="00884BCF">
        <w:rPr>
          <w:color w:val="000000" w:themeColor="text1"/>
        </w:rPr>
        <w:t xml:space="preserve">ron </w:t>
      </w:r>
      <w:r w:rsidR="000014E5" w:rsidRPr="00884BCF">
        <w:rPr>
          <w:color w:val="000000" w:themeColor="text1"/>
        </w:rPr>
        <w:t>de 0.9% y 1.7%</w:t>
      </w:r>
      <w:r w:rsidR="008C36C0" w:rsidRPr="00884BCF">
        <w:rPr>
          <w:color w:val="000000" w:themeColor="text1"/>
        </w:rPr>
        <w:t xml:space="preserve"> respectivamente.</w:t>
      </w:r>
      <w:r w:rsidR="000178A2" w:rsidRPr="00884BCF">
        <w:rPr>
          <w:color w:val="000000" w:themeColor="text1"/>
        </w:rPr>
        <w:t xml:space="preserve"> Siguiendo lo anterior se obtuvo un total de asalariados proyectados para 2017 de 1</w:t>
      </w:r>
      <w:proofErr w:type="gramStart"/>
      <w:r w:rsidR="00FB7630" w:rsidRPr="00884BCF">
        <w:rPr>
          <w:color w:val="000000" w:themeColor="text1"/>
        </w:rPr>
        <w:t>,509,134</w:t>
      </w:r>
      <w:proofErr w:type="gramEnd"/>
      <w:r w:rsidR="000178A2" w:rsidRPr="00884BCF">
        <w:rPr>
          <w:color w:val="000000" w:themeColor="text1"/>
        </w:rPr>
        <w:t>, dentro de este grupo se identificaron por rango salarial y sec</w:t>
      </w:r>
      <w:r w:rsidR="00FB7630" w:rsidRPr="00884BCF">
        <w:rPr>
          <w:color w:val="000000" w:themeColor="text1"/>
        </w:rPr>
        <w:t>tor económico aquellos que ganarán menos o igual al nuevo</w:t>
      </w:r>
      <w:r w:rsidR="000178A2" w:rsidRPr="00884BCF">
        <w:rPr>
          <w:color w:val="000000" w:themeColor="text1"/>
        </w:rPr>
        <w:t xml:space="preserve"> salario mínimo </w:t>
      </w:r>
      <w:r w:rsidR="00FB7630" w:rsidRPr="00884BCF">
        <w:rPr>
          <w:color w:val="000000" w:themeColor="text1"/>
        </w:rPr>
        <w:t xml:space="preserve">aprobado, para poder determinar a los potenciales beneficiarios de la medida, </w:t>
      </w:r>
      <w:r w:rsidR="00BC3327" w:rsidRPr="00884BCF">
        <w:rPr>
          <w:color w:val="000000" w:themeColor="text1"/>
        </w:rPr>
        <w:t>sin embargo se realizaron los siguientes supuestos para determinar los beneficiarios teóricos de esta medida:</w:t>
      </w:r>
    </w:p>
    <w:p w:rsidR="003A0A1C" w:rsidRPr="00884BCF" w:rsidRDefault="003A0A1C" w:rsidP="00DE576C">
      <w:pPr>
        <w:spacing w:line="276" w:lineRule="auto"/>
        <w:jc w:val="both"/>
        <w:rPr>
          <w:color w:val="000000" w:themeColor="text1"/>
        </w:rPr>
      </w:pPr>
    </w:p>
    <w:p w:rsidR="00BC3327" w:rsidRDefault="00BC3327" w:rsidP="00BC3327">
      <w:pPr>
        <w:pStyle w:val="Prrafodelista"/>
        <w:numPr>
          <w:ilvl w:val="0"/>
          <w:numId w:val="11"/>
        </w:numPr>
        <w:jc w:val="both"/>
        <w:rPr>
          <w:rFonts w:ascii="Times New Roman" w:eastAsia="Times New Roman" w:hAnsi="Times New Roman" w:cs="Times New Roman"/>
          <w:sz w:val="24"/>
          <w:szCs w:val="24"/>
          <w:lang w:val="es-ES" w:eastAsia="es-ES"/>
        </w:rPr>
      </w:pPr>
      <w:r w:rsidRPr="00884BCF">
        <w:rPr>
          <w:rFonts w:ascii="Times New Roman" w:eastAsia="Times New Roman" w:hAnsi="Times New Roman" w:cs="Times New Roman"/>
          <w:color w:val="000000" w:themeColor="text1"/>
          <w:sz w:val="24"/>
          <w:szCs w:val="24"/>
          <w:lang w:val="es-ES" w:eastAsia="es-ES"/>
        </w:rPr>
        <w:t xml:space="preserve">El mercado laboral Salvadoreño tiene una alta participación de las actividades informales, por lo tanto es relevante separar los asalariados formales de los informales para aproximarnos a un dato cercano a la realidad. </w:t>
      </w:r>
      <w:r w:rsidR="00773DAB" w:rsidRPr="00884BCF">
        <w:rPr>
          <w:rFonts w:ascii="Times New Roman" w:eastAsia="Times New Roman" w:hAnsi="Times New Roman" w:cs="Times New Roman"/>
          <w:color w:val="000000" w:themeColor="text1"/>
          <w:sz w:val="24"/>
          <w:szCs w:val="24"/>
          <w:lang w:val="es-ES" w:eastAsia="es-ES"/>
        </w:rPr>
        <w:t>Por lo anterior</w:t>
      </w:r>
      <w:r w:rsidR="003A0A1C">
        <w:rPr>
          <w:rFonts w:ascii="Times New Roman" w:eastAsia="Times New Roman" w:hAnsi="Times New Roman" w:cs="Times New Roman"/>
          <w:color w:val="000000" w:themeColor="text1"/>
          <w:sz w:val="24"/>
          <w:szCs w:val="24"/>
          <w:lang w:val="es-ES" w:eastAsia="es-ES"/>
        </w:rPr>
        <w:t>,</w:t>
      </w:r>
      <w:r w:rsidR="00773DAB" w:rsidRPr="00884BCF">
        <w:rPr>
          <w:rFonts w:ascii="Times New Roman" w:eastAsia="Times New Roman" w:hAnsi="Times New Roman" w:cs="Times New Roman"/>
          <w:color w:val="000000" w:themeColor="text1"/>
          <w:sz w:val="24"/>
          <w:szCs w:val="24"/>
          <w:lang w:val="es-ES" w:eastAsia="es-ES"/>
        </w:rPr>
        <w:t xml:space="preserve"> se aplicaron los niveles de formalidad urbanos que brinda la EHPM</w:t>
      </w:r>
      <w:r w:rsidR="003A0A1C">
        <w:rPr>
          <w:rFonts w:ascii="Times New Roman" w:eastAsia="Times New Roman" w:hAnsi="Times New Roman" w:cs="Times New Roman"/>
          <w:color w:val="000000" w:themeColor="text1"/>
          <w:sz w:val="24"/>
          <w:szCs w:val="24"/>
          <w:lang w:val="es-ES" w:eastAsia="es-ES"/>
        </w:rPr>
        <w:t>.</w:t>
      </w:r>
      <w:r w:rsidR="00773DAB" w:rsidRPr="00884BCF">
        <w:rPr>
          <w:rFonts w:ascii="Times New Roman" w:eastAsia="Times New Roman" w:hAnsi="Times New Roman" w:cs="Times New Roman"/>
          <w:color w:val="000000" w:themeColor="text1"/>
          <w:sz w:val="24"/>
          <w:szCs w:val="24"/>
          <w:lang w:val="es-ES" w:eastAsia="es-ES"/>
        </w:rPr>
        <w:t xml:space="preserve"> </w:t>
      </w:r>
      <w:r w:rsidR="003A0A1C">
        <w:rPr>
          <w:rFonts w:ascii="Times New Roman" w:eastAsia="Times New Roman" w:hAnsi="Times New Roman" w:cs="Times New Roman"/>
          <w:color w:val="000000" w:themeColor="text1"/>
          <w:sz w:val="24"/>
          <w:szCs w:val="24"/>
          <w:lang w:val="es-ES" w:eastAsia="es-ES"/>
        </w:rPr>
        <w:t>P</w:t>
      </w:r>
      <w:r w:rsidR="00871A31" w:rsidRPr="00884BCF">
        <w:rPr>
          <w:rFonts w:ascii="Times New Roman" w:eastAsia="Times New Roman" w:hAnsi="Times New Roman" w:cs="Times New Roman"/>
          <w:color w:val="000000" w:themeColor="text1"/>
          <w:sz w:val="24"/>
          <w:szCs w:val="24"/>
          <w:lang w:val="es-ES" w:eastAsia="es-ES"/>
        </w:rPr>
        <w:t>ara la industria se tiene un</w:t>
      </w:r>
      <w:r w:rsidR="003A0A1C">
        <w:rPr>
          <w:rFonts w:ascii="Times New Roman" w:eastAsia="Times New Roman" w:hAnsi="Times New Roman" w:cs="Times New Roman"/>
          <w:color w:val="000000" w:themeColor="text1"/>
          <w:sz w:val="24"/>
          <w:szCs w:val="24"/>
          <w:lang w:val="es-ES" w:eastAsia="es-ES"/>
        </w:rPr>
        <w:t xml:space="preserve"> nivel de</w:t>
      </w:r>
      <w:r w:rsidR="00871A31" w:rsidRPr="00884BCF">
        <w:rPr>
          <w:rFonts w:ascii="Times New Roman" w:eastAsia="Times New Roman" w:hAnsi="Times New Roman" w:cs="Times New Roman"/>
          <w:color w:val="000000" w:themeColor="text1"/>
          <w:sz w:val="24"/>
          <w:szCs w:val="24"/>
          <w:lang w:val="es-ES" w:eastAsia="es-ES"/>
        </w:rPr>
        <w:t xml:space="preserve"> formalidad del 79%, </w:t>
      </w:r>
      <w:r w:rsidR="003A0A1C">
        <w:rPr>
          <w:rFonts w:ascii="Times New Roman" w:eastAsia="Times New Roman" w:hAnsi="Times New Roman" w:cs="Times New Roman"/>
          <w:color w:val="000000" w:themeColor="text1"/>
          <w:sz w:val="24"/>
          <w:szCs w:val="24"/>
          <w:lang w:val="es-ES" w:eastAsia="es-ES"/>
        </w:rPr>
        <w:t xml:space="preserve">para los </w:t>
      </w:r>
      <w:r w:rsidR="00871A31" w:rsidRPr="00884BCF">
        <w:rPr>
          <w:rFonts w:ascii="Times New Roman" w:eastAsia="Times New Roman" w:hAnsi="Times New Roman" w:cs="Times New Roman"/>
          <w:color w:val="000000" w:themeColor="text1"/>
          <w:sz w:val="24"/>
          <w:szCs w:val="24"/>
          <w:lang w:val="es-ES" w:eastAsia="es-ES"/>
        </w:rPr>
        <w:t>servicios</w:t>
      </w:r>
      <w:r w:rsidR="003A0A1C">
        <w:rPr>
          <w:rFonts w:ascii="Times New Roman" w:eastAsia="Times New Roman" w:hAnsi="Times New Roman" w:cs="Times New Roman"/>
          <w:color w:val="000000" w:themeColor="text1"/>
          <w:sz w:val="24"/>
          <w:szCs w:val="24"/>
          <w:lang w:val="es-ES" w:eastAsia="es-ES"/>
        </w:rPr>
        <w:t xml:space="preserve"> un</w:t>
      </w:r>
      <w:r w:rsidR="00871A31" w:rsidRPr="00884BCF">
        <w:rPr>
          <w:rFonts w:ascii="Times New Roman" w:eastAsia="Times New Roman" w:hAnsi="Times New Roman" w:cs="Times New Roman"/>
          <w:color w:val="000000" w:themeColor="text1"/>
          <w:sz w:val="24"/>
          <w:szCs w:val="24"/>
          <w:lang w:val="es-ES" w:eastAsia="es-ES"/>
        </w:rPr>
        <w:t xml:space="preserve"> 78%</w:t>
      </w:r>
      <w:r w:rsidR="003A0A1C">
        <w:rPr>
          <w:rFonts w:ascii="Times New Roman" w:eastAsia="Times New Roman" w:hAnsi="Times New Roman" w:cs="Times New Roman"/>
          <w:color w:val="000000" w:themeColor="text1"/>
          <w:sz w:val="24"/>
          <w:szCs w:val="24"/>
          <w:lang w:val="es-ES" w:eastAsia="es-ES"/>
        </w:rPr>
        <w:t>;</w:t>
      </w:r>
      <w:r w:rsidR="00871A31" w:rsidRPr="00884BCF">
        <w:rPr>
          <w:rFonts w:ascii="Times New Roman" w:eastAsia="Times New Roman" w:hAnsi="Times New Roman" w:cs="Times New Roman"/>
          <w:color w:val="000000" w:themeColor="text1"/>
          <w:sz w:val="24"/>
          <w:szCs w:val="24"/>
          <w:lang w:val="es-ES" w:eastAsia="es-ES"/>
        </w:rPr>
        <w:t xml:space="preserve"> mientras que el sector agropecuario por ser un sector predominantemente rural debe considerarse una </w:t>
      </w:r>
      <w:r w:rsidR="00871A31" w:rsidRPr="00884BCF">
        <w:rPr>
          <w:rFonts w:ascii="Times New Roman" w:eastAsia="Times New Roman" w:hAnsi="Times New Roman" w:cs="Times New Roman"/>
          <w:color w:val="000000" w:themeColor="text1"/>
          <w:sz w:val="24"/>
          <w:szCs w:val="24"/>
          <w:lang w:val="es-ES" w:eastAsia="es-ES"/>
        </w:rPr>
        <w:lastRenderedPageBreak/>
        <w:t>estructura</w:t>
      </w:r>
      <w:r w:rsidR="00871A31">
        <w:rPr>
          <w:rFonts w:ascii="Times New Roman" w:eastAsia="Times New Roman" w:hAnsi="Times New Roman" w:cs="Times New Roman"/>
          <w:sz w:val="24"/>
          <w:szCs w:val="24"/>
          <w:lang w:val="es-ES" w:eastAsia="es-ES"/>
        </w:rPr>
        <w:t xml:space="preserve"> particular según la cual solo un 10% de las actividades d</w:t>
      </w:r>
      <w:r w:rsidR="003A0A1C">
        <w:rPr>
          <w:rFonts w:ascii="Times New Roman" w:eastAsia="Times New Roman" w:hAnsi="Times New Roman" w:cs="Times New Roman"/>
          <w:sz w:val="24"/>
          <w:szCs w:val="24"/>
          <w:lang w:val="es-ES" w:eastAsia="es-ES"/>
        </w:rPr>
        <w:t>e este sector se categorizan como</w:t>
      </w:r>
      <w:r w:rsidR="00871A31">
        <w:rPr>
          <w:rFonts w:ascii="Times New Roman" w:eastAsia="Times New Roman" w:hAnsi="Times New Roman" w:cs="Times New Roman"/>
          <w:sz w:val="24"/>
          <w:szCs w:val="24"/>
          <w:lang w:val="es-ES" w:eastAsia="es-ES"/>
        </w:rPr>
        <w:t xml:space="preserve"> formales.</w:t>
      </w:r>
    </w:p>
    <w:p w:rsidR="003A0A1C" w:rsidRDefault="003A0A1C" w:rsidP="003A0A1C">
      <w:pPr>
        <w:pStyle w:val="Prrafodelista"/>
        <w:jc w:val="both"/>
        <w:rPr>
          <w:rFonts w:ascii="Times New Roman" w:eastAsia="Times New Roman" w:hAnsi="Times New Roman" w:cs="Times New Roman"/>
          <w:sz w:val="24"/>
          <w:szCs w:val="24"/>
          <w:lang w:val="es-ES" w:eastAsia="es-ES"/>
        </w:rPr>
      </w:pPr>
    </w:p>
    <w:p w:rsidR="00871A31" w:rsidRDefault="00871A31" w:rsidP="00BC3327">
      <w:pPr>
        <w:pStyle w:val="Prrafodelista"/>
        <w:numPr>
          <w:ilvl w:val="0"/>
          <w:numId w:val="11"/>
        </w:numPr>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En cuanto al sector informal por ser un segmento que no </w:t>
      </w:r>
      <w:r w:rsidR="00D725A8">
        <w:rPr>
          <w:rFonts w:ascii="Times New Roman" w:eastAsia="Times New Roman" w:hAnsi="Times New Roman" w:cs="Times New Roman"/>
          <w:sz w:val="24"/>
          <w:szCs w:val="24"/>
          <w:lang w:val="es-ES" w:eastAsia="es-ES"/>
        </w:rPr>
        <w:t xml:space="preserve">está </w:t>
      </w:r>
      <w:r w:rsidR="00EB7364">
        <w:rPr>
          <w:rFonts w:ascii="Times New Roman" w:eastAsia="Times New Roman" w:hAnsi="Times New Roman" w:cs="Times New Roman"/>
          <w:sz w:val="24"/>
          <w:szCs w:val="24"/>
          <w:lang w:val="es-ES" w:eastAsia="es-ES"/>
        </w:rPr>
        <w:t xml:space="preserve">dentro de </w:t>
      </w:r>
      <w:r w:rsidR="001469CF">
        <w:rPr>
          <w:rFonts w:ascii="Times New Roman" w:eastAsia="Times New Roman" w:hAnsi="Times New Roman" w:cs="Times New Roman"/>
          <w:sz w:val="24"/>
          <w:szCs w:val="24"/>
          <w:lang w:val="es-ES" w:eastAsia="es-ES"/>
        </w:rPr>
        <w:t xml:space="preserve">la regulación laboral, </w:t>
      </w:r>
      <w:r w:rsidR="00DE67EB">
        <w:rPr>
          <w:rFonts w:ascii="Times New Roman" w:eastAsia="Times New Roman" w:hAnsi="Times New Roman" w:cs="Times New Roman"/>
          <w:sz w:val="24"/>
          <w:szCs w:val="24"/>
          <w:lang w:val="es-ES" w:eastAsia="es-ES"/>
        </w:rPr>
        <w:t xml:space="preserve">estos trabajadores </w:t>
      </w:r>
      <w:r w:rsidR="001469CF">
        <w:rPr>
          <w:rFonts w:ascii="Times New Roman" w:eastAsia="Times New Roman" w:hAnsi="Times New Roman" w:cs="Times New Roman"/>
          <w:sz w:val="24"/>
          <w:szCs w:val="24"/>
          <w:lang w:val="es-ES" w:eastAsia="es-ES"/>
        </w:rPr>
        <w:t>no necesariamente recibirán el incremento por lo que el supuesto es que dentro d</w:t>
      </w:r>
      <w:r w:rsidR="003A14E9">
        <w:rPr>
          <w:rFonts w:ascii="Times New Roman" w:eastAsia="Times New Roman" w:hAnsi="Times New Roman" w:cs="Times New Roman"/>
          <w:sz w:val="24"/>
          <w:szCs w:val="24"/>
          <w:lang w:val="es-ES" w:eastAsia="es-ES"/>
        </w:rPr>
        <w:t>el sector agropecuario solo un 10</w:t>
      </w:r>
      <w:r w:rsidR="001469CF">
        <w:rPr>
          <w:rFonts w:ascii="Times New Roman" w:eastAsia="Times New Roman" w:hAnsi="Times New Roman" w:cs="Times New Roman"/>
          <w:sz w:val="24"/>
          <w:szCs w:val="24"/>
          <w:lang w:val="es-ES" w:eastAsia="es-ES"/>
        </w:rPr>
        <w:t>% de sus asal</w:t>
      </w:r>
      <w:r w:rsidR="00D725A8">
        <w:rPr>
          <w:rFonts w:ascii="Times New Roman" w:eastAsia="Times New Roman" w:hAnsi="Times New Roman" w:cs="Times New Roman"/>
          <w:sz w:val="24"/>
          <w:szCs w:val="24"/>
          <w:lang w:val="es-ES" w:eastAsia="es-ES"/>
        </w:rPr>
        <w:t>ariados recibirán la medida</w:t>
      </w:r>
      <w:r w:rsidR="00FE0C5D">
        <w:rPr>
          <w:rFonts w:ascii="Times New Roman" w:eastAsia="Times New Roman" w:hAnsi="Times New Roman" w:cs="Times New Roman"/>
          <w:sz w:val="24"/>
          <w:szCs w:val="24"/>
          <w:lang w:val="es-ES" w:eastAsia="es-ES"/>
        </w:rPr>
        <w:t xml:space="preserve"> y</w:t>
      </w:r>
      <w:r w:rsidR="00D725A8">
        <w:rPr>
          <w:rFonts w:ascii="Times New Roman" w:eastAsia="Times New Roman" w:hAnsi="Times New Roman" w:cs="Times New Roman"/>
          <w:sz w:val="24"/>
          <w:szCs w:val="24"/>
          <w:lang w:val="es-ES" w:eastAsia="es-ES"/>
        </w:rPr>
        <w:t xml:space="preserve"> solo un 20% de</w:t>
      </w:r>
      <w:r w:rsidR="00537D11">
        <w:rPr>
          <w:rFonts w:ascii="Times New Roman" w:eastAsia="Times New Roman" w:hAnsi="Times New Roman" w:cs="Times New Roman"/>
          <w:sz w:val="24"/>
          <w:szCs w:val="24"/>
          <w:lang w:val="es-ES" w:eastAsia="es-ES"/>
        </w:rPr>
        <w:t xml:space="preserve"> ellos en</w:t>
      </w:r>
      <w:r w:rsidR="00D725A8">
        <w:rPr>
          <w:rFonts w:ascii="Times New Roman" w:eastAsia="Times New Roman" w:hAnsi="Times New Roman" w:cs="Times New Roman"/>
          <w:sz w:val="24"/>
          <w:szCs w:val="24"/>
          <w:lang w:val="es-ES" w:eastAsia="es-ES"/>
        </w:rPr>
        <w:t xml:space="preserve"> los sectores de industria y servicios. </w:t>
      </w:r>
    </w:p>
    <w:p w:rsidR="00010720" w:rsidRDefault="00010720" w:rsidP="00010720">
      <w:pPr>
        <w:jc w:val="both"/>
      </w:pPr>
      <w:r>
        <w:t xml:space="preserve">Con base a ello </w:t>
      </w:r>
      <w:r w:rsidR="0064360F">
        <w:t xml:space="preserve">se determinó que existen 560,093 asalariados que se verán beneficiados </w:t>
      </w:r>
      <w:r w:rsidR="00B05D7E">
        <w:t xml:space="preserve">con esta medida, </w:t>
      </w:r>
      <w:r w:rsidR="00BA3278">
        <w:t>pues</w:t>
      </w:r>
      <w:r w:rsidR="00B05D7E">
        <w:t xml:space="preserve"> verán incrementado su ingreso laboral, ya que de no existir el incremento su salario estaría por debajo de los nuevos rangos establecidos </w:t>
      </w:r>
      <w:r w:rsidR="00BA3278">
        <w:t xml:space="preserve">en cada actividad. Si </w:t>
      </w:r>
      <w:r w:rsidR="00F73D43">
        <w:t xml:space="preserve">el beneficio se mide en términos de hogares hay que considerar los ocupados por hogar para el área urbana y rural que se mantuvieron con los dados para 2015 que son </w:t>
      </w:r>
      <w:r w:rsidR="00C85280">
        <w:t>de 1.56 y 1.43 respectivamente, según lo cual se tiene que un total de 367,863 hogares se verán beneficiados con esta medida que representan un 19.9% del total de hogares proyectados para 2017.</w:t>
      </w:r>
    </w:p>
    <w:p w:rsidR="00BA3278" w:rsidRDefault="00BA3278" w:rsidP="00010720">
      <w:pPr>
        <w:jc w:val="both"/>
      </w:pPr>
    </w:p>
    <w:p w:rsidR="00BA3278" w:rsidRDefault="00BA3278" w:rsidP="00BA3278">
      <w:pPr>
        <w:jc w:val="center"/>
      </w:pPr>
      <w:r>
        <w:rPr>
          <w:b/>
          <w:color w:val="000000" w:themeColor="text1"/>
        </w:rPr>
        <w:t>Tabla No.4</w:t>
      </w:r>
      <w:r w:rsidRPr="00DE5BAD">
        <w:rPr>
          <w:b/>
          <w:color w:val="000000" w:themeColor="text1"/>
        </w:rPr>
        <w:t xml:space="preserve">: </w:t>
      </w:r>
      <w:r>
        <w:rPr>
          <w:b/>
          <w:color w:val="000000" w:themeColor="text1"/>
        </w:rPr>
        <w:t xml:space="preserve">Asalariados Beneficiados ante el incremento en el </w:t>
      </w:r>
      <w:r w:rsidRPr="00DE5BAD">
        <w:rPr>
          <w:b/>
          <w:color w:val="000000" w:themeColor="text1"/>
        </w:rPr>
        <w:t xml:space="preserve"> salario mínimo </w:t>
      </w:r>
      <w:r>
        <w:rPr>
          <w:b/>
          <w:color w:val="000000" w:themeColor="text1"/>
        </w:rPr>
        <w:t>(Proyectado a 2017)</w:t>
      </w:r>
    </w:p>
    <w:p w:rsidR="00010720" w:rsidRDefault="00010720" w:rsidP="00010720">
      <w:pPr>
        <w:jc w:val="both"/>
      </w:pPr>
    </w:p>
    <w:p w:rsidR="00010720" w:rsidRPr="00010720" w:rsidRDefault="00010720" w:rsidP="00010720">
      <w:pPr>
        <w:jc w:val="center"/>
      </w:pPr>
      <w:r w:rsidRPr="00010720">
        <w:rPr>
          <w:noProof/>
          <w:lang w:val="es-MX" w:eastAsia="es-MX"/>
        </w:rPr>
        <w:drawing>
          <wp:inline distT="0" distB="0" distL="0" distR="0" wp14:anchorId="78D4391C" wp14:editId="009FE641">
            <wp:extent cx="5243792" cy="1104595"/>
            <wp:effectExtent l="0" t="0" r="0" b="63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6828" cy="1105235"/>
                    </a:xfrm>
                    <a:prstGeom prst="rect">
                      <a:avLst/>
                    </a:prstGeom>
                    <a:noFill/>
                    <a:ln>
                      <a:noFill/>
                    </a:ln>
                  </pic:spPr>
                </pic:pic>
              </a:graphicData>
            </a:graphic>
          </wp:inline>
        </w:drawing>
      </w:r>
    </w:p>
    <w:p w:rsidR="00983D93" w:rsidRDefault="001C6F73" w:rsidP="00DE576C">
      <w:pPr>
        <w:spacing w:line="276" w:lineRule="auto"/>
        <w:jc w:val="both"/>
        <w:rPr>
          <w:rFonts w:asciiTheme="majorHAnsi" w:eastAsiaTheme="majorEastAsia" w:hAnsiTheme="majorHAnsi" w:cstheme="majorBidi"/>
          <w:b/>
          <w:bCs/>
          <w:sz w:val="26"/>
          <w:szCs w:val="26"/>
        </w:rPr>
      </w:pPr>
      <w:r>
        <w:rPr>
          <w:noProof/>
          <w:lang w:val="es-MX" w:eastAsia="es-MX"/>
        </w:rPr>
        <mc:AlternateContent>
          <mc:Choice Requires="wps">
            <w:drawing>
              <wp:anchor distT="0" distB="0" distL="114300" distR="114300" simplePos="0" relativeHeight="251662336" behindDoc="0" locked="0" layoutInCell="1" allowOverlap="1" wp14:anchorId="2032E9BE" wp14:editId="5C3DD3F8">
                <wp:simplePos x="0" y="0"/>
                <wp:positionH relativeFrom="column">
                  <wp:posOffset>476022</wp:posOffset>
                </wp:positionH>
                <wp:positionV relativeFrom="paragraph">
                  <wp:posOffset>2540</wp:posOffset>
                </wp:positionV>
                <wp:extent cx="3547872" cy="270662"/>
                <wp:effectExtent l="0" t="0" r="0" b="0"/>
                <wp:wrapNone/>
                <wp:docPr id="46" name="46 Cuadro de texto"/>
                <wp:cNvGraphicFramePr/>
                <a:graphic xmlns:a="http://schemas.openxmlformats.org/drawingml/2006/main">
                  <a:graphicData uri="http://schemas.microsoft.com/office/word/2010/wordprocessingShape">
                    <wps:wsp>
                      <wps:cNvSpPr txBox="1"/>
                      <wps:spPr>
                        <a:xfrm>
                          <a:off x="0" y="0"/>
                          <a:ext cx="3547872" cy="2706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3843" w:rsidRPr="00FB42F4" w:rsidRDefault="001F3843" w:rsidP="001C6F73">
                            <w:pPr>
                              <w:rPr>
                                <w:sz w:val="18"/>
                                <w:lang w:val="es-MX"/>
                              </w:rPr>
                            </w:pPr>
                            <w:r w:rsidRPr="00FB42F4">
                              <w:rPr>
                                <w:sz w:val="18"/>
                                <w:lang w:val="es-MX"/>
                              </w:rPr>
                              <w:t>Fuente: Elaboración propia en base a datos EHPM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32E9BE" id="46 Cuadro de texto" o:spid="_x0000_s1030" type="#_x0000_t202" style="position:absolute;left:0;text-align:left;margin-left:37.5pt;margin-top:.2pt;width:279.3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" fillcolor="white [3201]" stroked="f" strokeweight=".5pt">
                <v:textbox>
                  <w:txbxContent>
                    <w:p w:rsidR="001F3843" w:rsidRPr="00FB42F4" w:rsidRDefault="001F3843" w:rsidP="001C6F73">
                      <w:pPr>
                        <w:rPr>
                          <w:sz w:val="18"/>
                          <w:lang w:val="es-MX"/>
                        </w:rPr>
                      </w:pPr>
                      <w:r w:rsidRPr="00FB42F4">
                        <w:rPr>
                          <w:sz w:val="18"/>
                          <w:lang w:val="es-MX"/>
                        </w:rPr>
                        <w:t>Fuente: Elaboración propia en base a datos EHPM 2015</w:t>
                      </w:r>
                    </w:p>
                  </w:txbxContent>
                </v:textbox>
              </v:shape>
            </w:pict>
          </mc:Fallback>
        </mc:AlternateContent>
      </w:r>
    </w:p>
    <w:p w:rsidR="00955288" w:rsidRPr="003C33CF" w:rsidRDefault="003C33CF" w:rsidP="001C6F73">
      <w:pPr>
        <w:pStyle w:val="Ttulo2"/>
        <w:numPr>
          <w:ilvl w:val="0"/>
          <w:numId w:val="10"/>
        </w:numPr>
        <w:rPr>
          <w:color w:val="auto"/>
        </w:rPr>
      </w:pPr>
      <w:bookmarkStart w:id="5" w:name="_Toc469774770"/>
      <w:r w:rsidRPr="003C33CF">
        <w:rPr>
          <w:color w:val="auto"/>
        </w:rPr>
        <w:t xml:space="preserve">Impacto en </w:t>
      </w:r>
      <w:r w:rsidR="00955288" w:rsidRPr="003C33CF">
        <w:rPr>
          <w:color w:val="auto"/>
        </w:rPr>
        <w:t>Pobreza</w:t>
      </w:r>
      <w:bookmarkEnd w:id="5"/>
    </w:p>
    <w:p w:rsidR="009B4867" w:rsidRDefault="009B4867" w:rsidP="001C6F73"/>
    <w:p w:rsidR="00DE5672" w:rsidRDefault="00722291" w:rsidP="00722291">
      <w:pPr>
        <w:jc w:val="both"/>
      </w:pPr>
      <w:r>
        <w:t>Este</w:t>
      </w:r>
      <w:r w:rsidR="009B4867">
        <w:t xml:space="preserve"> </w:t>
      </w:r>
      <w:r w:rsidR="006218BE">
        <w:t>segmento</w:t>
      </w:r>
      <w:r w:rsidR="009B4867">
        <w:t xml:space="preserve"> del análisis parte del punto anterior es decir del total de beneficiados con un incremento en su ingreso laboral, a través de un incremento al salario mínimo, sin embargo hay que realizar ciertas acotaciones, ya que no </w:t>
      </w:r>
      <w:r>
        <w:t>todos estos asalariados cambiarían</w:t>
      </w:r>
      <w:r w:rsidR="009B4867">
        <w:t xml:space="preserve"> de categoría de pobreza. Para contabilizarlos hay que </w:t>
      </w:r>
      <w:r w:rsidR="006218BE">
        <w:t>tener en cuenta los costos de la CBA urbana y rural para 2017 y compararlos con l</w:t>
      </w:r>
      <w:r>
        <w:t>os niveles de ingreso familiar, y como ya se explicó anteriormente</w:t>
      </w:r>
      <w:r w:rsidR="003A0A1C">
        <w:t>,</w:t>
      </w:r>
      <w:r>
        <w:t xml:space="preserve"> deberán clasificarse según si su nuevo nivel de ingreso </w:t>
      </w:r>
      <w:r w:rsidR="00461B8E">
        <w:t>está</w:t>
      </w:r>
      <w:r>
        <w:t xml:space="preserve"> por </w:t>
      </w:r>
      <w:r w:rsidR="00461B8E">
        <w:t>debajo o por encima los costos de la CBA y CBA_A.</w:t>
      </w:r>
    </w:p>
    <w:p w:rsidR="00461B8E" w:rsidRDefault="00461B8E" w:rsidP="00722291">
      <w:pPr>
        <w:jc w:val="both"/>
      </w:pPr>
    </w:p>
    <w:p w:rsidR="00461B8E" w:rsidRPr="00955288" w:rsidRDefault="00461B8E" w:rsidP="00722291">
      <w:pPr>
        <w:jc w:val="both"/>
      </w:pPr>
      <w:r>
        <w:t xml:space="preserve">Para estimar los costos a 2017 de las canastas para cada área geográfica se partió del promedio anual que ha tenido a 2016 y se obtuvo la tasa de variación promedio de los últimos 7 años, de lo cual se tiene que </w:t>
      </w:r>
      <w:r w:rsidR="00633FAE">
        <w:t xml:space="preserve">se espera una inflación </w:t>
      </w:r>
      <w:r w:rsidR="00895365">
        <w:t xml:space="preserve">de </w:t>
      </w:r>
      <w:r w:rsidR="00685A8E">
        <w:t xml:space="preserve">la CBA de </w:t>
      </w:r>
      <w:r w:rsidR="00895365">
        <w:t>2.7% para</w:t>
      </w:r>
      <w:r w:rsidR="00685A8E">
        <w:t xml:space="preserve"> el área urbana y de 2.9% rural, lo que significa</w:t>
      </w:r>
      <w:r w:rsidR="00B061E4">
        <w:t>ría</w:t>
      </w:r>
      <w:r w:rsidR="00685A8E">
        <w:t xml:space="preserve"> un costo de $205.88 para la CBA urbana y de $146.98 para la CBA rural.</w:t>
      </w:r>
    </w:p>
    <w:p w:rsidR="00955288" w:rsidRPr="00955288" w:rsidRDefault="00955288" w:rsidP="00955288"/>
    <w:p w:rsidR="00955288" w:rsidRDefault="00955288" w:rsidP="00955288"/>
    <w:p w:rsidR="0063775E" w:rsidRDefault="00B061E4" w:rsidP="00DF02DE">
      <w:pPr>
        <w:jc w:val="both"/>
      </w:pPr>
      <w:r>
        <w:t>A continuación teniendo los beneficiarios de la medida por rango de salarios y por área geográfica se procedió a analizar sus nuevas condiciones de pobreza, para lo cual</w:t>
      </w:r>
      <w:r w:rsidR="00DF02DE">
        <w:t xml:space="preserve"> los datos</w:t>
      </w:r>
      <w:r>
        <w:t xml:space="preserve"> se trasladaron </w:t>
      </w:r>
      <w:r w:rsidR="00DF02DE">
        <w:t>a hogares teniendo en cuenta los ocupados por hogar de 2015</w:t>
      </w:r>
      <w:r w:rsidR="00DF02DE">
        <w:rPr>
          <w:rStyle w:val="Refdenotaalpie"/>
        </w:rPr>
        <w:footnoteReference w:id="4"/>
      </w:r>
      <w:r w:rsidR="00DF02DE">
        <w:t xml:space="preserve"> y determinando un ingreso salarial por hogar</w:t>
      </w:r>
      <w:r w:rsidR="004B720C">
        <w:t xml:space="preserve"> para 2017 con un escenario base sin aumento al Salario Mínimo y con aumento</w:t>
      </w:r>
      <w:r w:rsidR="00DF02DE">
        <w:t xml:space="preserve">, </w:t>
      </w:r>
      <w:r w:rsidR="004B720C">
        <w:t xml:space="preserve">este </w:t>
      </w:r>
      <w:r w:rsidR="00DF02DE">
        <w:t xml:space="preserve">valor </w:t>
      </w:r>
      <w:r w:rsidR="004B720C">
        <w:t xml:space="preserve">se contrastó </w:t>
      </w:r>
      <w:r w:rsidR="00DF02DE">
        <w:t xml:space="preserve">con los costos de las canastas de acuerdo al área geográfica de cada hogar. </w:t>
      </w:r>
    </w:p>
    <w:p w:rsidR="0037483D" w:rsidRDefault="0037483D" w:rsidP="00DF02DE">
      <w:pPr>
        <w:jc w:val="both"/>
      </w:pPr>
    </w:p>
    <w:p w:rsidR="0063775E" w:rsidRDefault="0063775E" w:rsidP="0063775E">
      <w:pPr>
        <w:jc w:val="center"/>
        <w:rPr>
          <w:b/>
          <w:color w:val="000000" w:themeColor="text1"/>
        </w:rPr>
      </w:pPr>
      <w:r>
        <w:rPr>
          <w:b/>
          <w:color w:val="000000" w:themeColor="text1"/>
        </w:rPr>
        <w:t>Tabla No.5</w:t>
      </w:r>
      <w:r w:rsidRPr="00DE5BAD">
        <w:rPr>
          <w:b/>
          <w:color w:val="000000" w:themeColor="text1"/>
        </w:rPr>
        <w:t xml:space="preserve">: </w:t>
      </w:r>
      <w:r w:rsidR="008D6C9B">
        <w:rPr>
          <w:b/>
          <w:color w:val="000000" w:themeColor="text1"/>
        </w:rPr>
        <w:t>Hogares</w:t>
      </w:r>
      <w:r w:rsidR="00E02CF0">
        <w:rPr>
          <w:b/>
          <w:color w:val="000000" w:themeColor="text1"/>
        </w:rPr>
        <w:t xml:space="preserve"> por Sector Económico y Rango Salarial</w:t>
      </w:r>
      <w:r w:rsidR="008D6C9B">
        <w:rPr>
          <w:b/>
          <w:color w:val="000000" w:themeColor="text1"/>
        </w:rPr>
        <w:t xml:space="preserve"> según Condición de Pobreza </w:t>
      </w:r>
      <w:r w:rsidR="00E52198">
        <w:rPr>
          <w:b/>
          <w:color w:val="000000" w:themeColor="text1"/>
        </w:rPr>
        <w:t>con y sin</w:t>
      </w:r>
      <w:r w:rsidR="008D6C9B">
        <w:rPr>
          <w:b/>
          <w:color w:val="000000" w:themeColor="text1"/>
        </w:rPr>
        <w:t xml:space="preserve"> aumento al Salario mínimo </w:t>
      </w:r>
    </w:p>
    <w:p w:rsidR="006D30D3" w:rsidRDefault="008D6C9B" w:rsidP="0063775E">
      <w:pPr>
        <w:jc w:val="center"/>
      </w:pPr>
      <w:r>
        <w:rPr>
          <w:b/>
          <w:color w:val="000000" w:themeColor="text1"/>
        </w:rPr>
        <w:t>(Proyección</w:t>
      </w:r>
      <w:r w:rsidR="0063775E">
        <w:rPr>
          <w:b/>
          <w:color w:val="000000" w:themeColor="text1"/>
        </w:rPr>
        <w:t xml:space="preserve"> a 2017)</w:t>
      </w:r>
    </w:p>
    <w:p w:rsidR="00384C78" w:rsidRDefault="006D30D3" w:rsidP="00344EA6">
      <w:pPr>
        <w:jc w:val="both"/>
        <w:rPr>
          <w:color w:val="000000" w:themeColor="text1"/>
        </w:rPr>
      </w:pPr>
      <w:r>
        <w:rPr>
          <w:noProof/>
          <w:lang w:val="es-MX" w:eastAsia="es-MX"/>
        </w:rPr>
        <mc:AlternateContent>
          <mc:Choice Requires="wps">
            <w:drawing>
              <wp:anchor distT="0" distB="0" distL="114300" distR="114300" simplePos="0" relativeHeight="251664384" behindDoc="0" locked="0" layoutInCell="1" allowOverlap="1" wp14:anchorId="7E56D95C" wp14:editId="64DD9F26">
                <wp:simplePos x="0" y="0"/>
                <wp:positionH relativeFrom="column">
                  <wp:posOffset>-1092</wp:posOffset>
                </wp:positionH>
                <wp:positionV relativeFrom="paragraph">
                  <wp:posOffset>2207260</wp:posOffset>
                </wp:positionV>
                <wp:extent cx="3547745" cy="270510"/>
                <wp:effectExtent l="0" t="0" r="0" b="0"/>
                <wp:wrapNone/>
                <wp:docPr id="55" name="55 Cuadro de texto"/>
                <wp:cNvGraphicFramePr/>
                <a:graphic xmlns:a="http://schemas.openxmlformats.org/drawingml/2006/main">
                  <a:graphicData uri="http://schemas.microsoft.com/office/word/2010/wordprocessingShape">
                    <wps:wsp>
                      <wps:cNvSpPr txBox="1"/>
                      <wps:spPr>
                        <a:xfrm>
                          <a:off x="0" y="0"/>
                          <a:ext cx="3547745" cy="270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3843" w:rsidRPr="00FB42F4" w:rsidRDefault="001F3843" w:rsidP="006D30D3">
                            <w:pPr>
                              <w:rPr>
                                <w:sz w:val="18"/>
                                <w:lang w:val="es-MX"/>
                              </w:rPr>
                            </w:pPr>
                            <w:r w:rsidRPr="00FB42F4">
                              <w:rPr>
                                <w:sz w:val="18"/>
                                <w:lang w:val="es-MX"/>
                              </w:rPr>
                              <w:t>Fuente: Elaboración propia en base a datos EHPM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56D95C" id="55 Cuadro de texto" o:spid="_x0000_s1031" type="#_x0000_t202" style="position:absolute;left:0;text-align:left;margin-left:-.1pt;margin-top:173.8pt;width:279.35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" fillcolor="white [3201]" stroked="f" strokeweight=".5pt">
                <v:textbox>
                  <w:txbxContent>
                    <w:p w:rsidR="001F3843" w:rsidRPr="00FB42F4" w:rsidRDefault="001F3843" w:rsidP="006D30D3">
                      <w:pPr>
                        <w:rPr>
                          <w:sz w:val="18"/>
                          <w:lang w:val="es-MX"/>
                        </w:rPr>
                      </w:pPr>
                      <w:r w:rsidRPr="00FB42F4">
                        <w:rPr>
                          <w:sz w:val="18"/>
                          <w:lang w:val="es-MX"/>
                        </w:rPr>
                        <w:t>Fuente: Elaboración propia en base a datos EHPM 2015</w:t>
                      </w:r>
                    </w:p>
                  </w:txbxContent>
                </v:textbox>
              </v:shape>
            </w:pict>
          </mc:Fallback>
        </mc:AlternateContent>
      </w:r>
      <w:r w:rsidRPr="006D30D3">
        <w:rPr>
          <w:noProof/>
          <w:lang w:val="es-MX" w:eastAsia="es-MX"/>
        </w:rPr>
        <w:drawing>
          <wp:inline distT="0" distB="0" distL="0" distR="0" wp14:anchorId="22CAE7E8" wp14:editId="5D2F6587">
            <wp:extent cx="5735116" cy="2212626"/>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5091" cy="2212616"/>
                    </a:xfrm>
                    <a:prstGeom prst="rect">
                      <a:avLst/>
                    </a:prstGeom>
                    <a:noFill/>
                    <a:ln>
                      <a:noFill/>
                    </a:ln>
                  </pic:spPr>
                </pic:pic>
              </a:graphicData>
            </a:graphic>
          </wp:inline>
        </w:drawing>
      </w:r>
    </w:p>
    <w:p w:rsidR="00384C78" w:rsidRPr="00384C78" w:rsidRDefault="00384C78" w:rsidP="00384C78"/>
    <w:p w:rsidR="00384C78" w:rsidRDefault="00384C78" w:rsidP="00384C78"/>
    <w:p w:rsidR="00384C78" w:rsidRDefault="00384C78" w:rsidP="00384C78">
      <w:pPr>
        <w:jc w:val="both"/>
      </w:pPr>
      <w:r>
        <w:t>Lo anterior permitió clasificar a los hogares por condición de pobreza si no recibier</w:t>
      </w:r>
      <w:r w:rsidR="00226A6B">
        <w:t xml:space="preserve">an el aumento y con incremento de lo cual se tuvo que hay 10, 492 hogares que de tener una condición previa de </w:t>
      </w:r>
      <w:r w:rsidR="00104BE8">
        <w:t xml:space="preserve">pobreza extrema al recibir un incremento en sus ingresos familiares por </w:t>
      </w:r>
      <w:r w:rsidR="003A0A1C">
        <w:t>el</w:t>
      </w:r>
      <w:r w:rsidR="00104BE8">
        <w:t xml:space="preserve"> aumento en el salario mínimo mejoran su situación de pobreza pasando a ser pobres relativos. </w:t>
      </w:r>
      <w:r w:rsidR="000347B0">
        <w:t>Sin embargo hay 13,493 hogares que si bien con la medida reciben un mayor ingreso este no es suficiente para mejorar su condición de pobreza y se mantienen como  pobres relativos. Otro grupo beneficiado son 247</w:t>
      </w:r>
      <w:r w:rsidR="00775E1B">
        <w:t>,806 hogares que pasarían de estar en pobreza relativa a no pobres, estos se sumarian a los 95,622 hogares que antes de la medida ya se encontraban en condición de no pobres.</w:t>
      </w:r>
    </w:p>
    <w:p w:rsidR="0037483D" w:rsidRDefault="0037483D" w:rsidP="00384C78">
      <w:pPr>
        <w:jc w:val="both"/>
      </w:pPr>
    </w:p>
    <w:p w:rsidR="006D30D3" w:rsidRDefault="006D30D3">
      <w:pPr>
        <w:spacing w:after="200" w:line="276" w:lineRule="auto"/>
      </w:pPr>
      <w:r>
        <w:br w:type="page"/>
      </w:r>
    </w:p>
    <w:p w:rsidR="00F55BA9" w:rsidRDefault="0037483D" w:rsidP="00F55BA9">
      <w:pPr>
        <w:jc w:val="center"/>
        <w:rPr>
          <w:b/>
          <w:color w:val="000000" w:themeColor="text1"/>
        </w:rPr>
      </w:pPr>
      <w:r>
        <w:rPr>
          <w:b/>
          <w:color w:val="000000" w:themeColor="text1"/>
        </w:rPr>
        <w:lastRenderedPageBreak/>
        <w:t>Tabla No.6</w:t>
      </w:r>
      <w:r w:rsidRPr="00DE5BAD">
        <w:rPr>
          <w:b/>
          <w:color w:val="000000" w:themeColor="text1"/>
        </w:rPr>
        <w:t xml:space="preserve">: </w:t>
      </w:r>
      <w:r w:rsidR="00F55BA9">
        <w:rPr>
          <w:b/>
          <w:color w:val="000000" w:themeColor="text1"/>
        </w:rPr>
        <w:t xml:space="preserve">Hogares según Condición de Pobreza sin Incremento </w:t>
      </w:r>
    </w:p>
    <w:p w:rsidR="00F55BA9" w:rsidRDefault="00F55BA9" w:rsidP="00F55BA9">
      <w:pPr>
        <w:jc w:val="center"/>
        <w:rPr>
          <w:b/>
          <w:color w:val="000000" w:themeColor="text1"/>
        </w:rPr>
      </w:pPr>
      <w:proofErr w:type="gramStart"/>
      <w:r>
        <w:rPr>
          <w:b/>
          <w:color w:val="000000" w:themeColor="text1"/>
        </w:rPr>
        <w:t>y</w:t>
      </w:r>
      <w:proofErr w:type="gramEnd"/>
      <w:r>
        <w:rPr>
          <w:b/>
          <w:color w:val="000000" w:themeColor="text1"/>
        </w:rPr>
        <w:t xml:space="preserve"> con Incremento al Salario mínimo 2017</w:t>
      </w:r>
    </w:p>
    <w:p w:rsidR="0096630E" w:rsidRDefault="0096630E" w:rsidP="00384C78">
      <w:pPr>
        <w:jc w:val="both"/>
      </w:pPr>
    </w:p>
    <w:p w:rsidR="0010147E" w:rsidRDefault="00121670" w:rsidP="0096630E">
      <w:pPr>
        <w:jc w:val="center"/>
      </w:pPr>
      <w:r>
        <w:rPr>
          <w:noProof/>
          <w:lang w:val="es-MX" w:eastAsia="es-MX"/>
        </w:rPr>
        <mc:AlternateContent>
          <mc:Choice Requires="wps">
            <w:drawing>
              <wp:anchor distT="0" distB="0" distL="114300" distR="114300" simplePos="0" relativeHeight="251666432" behindDoc="0" locked="0" layoutInCell="1" allowOverlap="1" wp14:anchorId="367FC727" wp14:editId="5F07E674">
                <wp:simplePos x="0" y="0"/>
                <wp:positionH relativeFrom="column">
                  <wp:posOffset>1044448</wp:posOffset>
                </wp:positionH>
                <wp:positionV relativeFrom="paragraph">
                  <wp:posOffset>1100302</wp:posOffset>
                </wp:positionV>
                <wp:extent cx="3547745" cy="270510"/>
                <wp:effectExtent l="0" t="0" r="0" b="0"/>
                <wp:wrapNone/>
                <wp:docPr id="56" name="56 Cuadro de texto"/>
                <wp:cNvGraphicFramePr/>
                <a:graphic xmlns:a="http://schemas.openxmlformats.org/drawingml/2006/main">
                  <a:graphicData uri="http://schemas.microsoft.com/office/word/2010/wordprocessingShape">
                    <wps:wsp>
                      <wps:cNvSpPr txBox="1"/>
                      <wps:spPr>
                        <a:xfrm>
                          <a:off x="0" y="0"/>
                          <a:ext cx="3547745"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3843" w:rsidRPr="00FB42F4" w:rsidRDefault="001F3843" w:rsidP="006D30D3">
                            <w:pPr>
                              <w:rPr>
                                <w:sz w:val="18"/>
                                <w:lang w:val="es-MX"/>
                              </w:rPr>
                            </w:pPr>
                            <w:r w:rsidRPr="00FB42F4">
                              <w:rPr>
                                <w:sz w:val="18"/>
                                <w:lang w:val="es-MX"/>
                              </w:rPr>
                              <w:t>Fuente: Elaboración propia en base a datos EHPM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7FC727" id="56 Cuadro de texto" o:spid="_x0000_s1032" type="#_x0000_t202" style="position:absolute;left:0;text-align:left;margin-left:82.25pt;margin-top:86.65pt;width:279.35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" filled="f" stroked="f" strokeweight=".5pt">
                <v:textbox>
                  <w:txbxContent>
                    <w:p w:rsidR="001F3843" w:rsidRPr="00FB42F4" w:rsidRDefault="001F3843" w:rsidP="006D30D3">
                      <w:pPr>
                        <w:rPr>
                          <w:sz w:val="18"/>
                          <w:lang w:val="es-MX"/>
                        </w:rPr>
                      </w:pPr>
                      <w:r w:rsidRPr="00FB42F4">
                        <w:rPr>
                          <w:sz w:val="18"/>
                          <w:lang w:val="es-MX"/>
                        </w:rPr>
                        <w:t>Fuente: Elaboración propia en base a datos EHPM 2015</w:t>
                      </w:r>
                    </w:p>
                  </w:txbxContent>
                </v:textbox>
              </v:shape>
            </w:pict>
          </mc:Fallback>
        </mc:AlternateContent>
      </w:r>
      <w:r w:rsidRPr="0096630E">
        <w:rPr>
          <w:noProof/>
          <w:lang w:val="es-MX" w:eastAsia="es-MX"/>
        </w:rPr>
        <w:drawing>
          <wp:inline distT="0" distB="0" distL="0" distR="0" wp14:anchorId="1A08CECC" wp14:editId="5EF23848">
            <wp:extent cx="3496945" cy="38770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20">
                      <a:extLst>
                        <a:ext uri="{28A0092B-C50C-407E-A947-70E740481C1C}">
                          <a14:useLocalDpi xmlns:a14="http://schemas.microsoft.com/office/drawing/2010/main" val="0"/>
                        </a:ext>
                      </a:extLst>
                    </a:blip>
                    <a:srcRect b="71200"/>
                    <a:stretch/>
                  </pic:blipFill>
                  <pic:spPr bwMode="auto">
                    <a:xfrm>
                      <a:off x="0" y="0"/>
                      <a:ext cx="3496945" cy="387706"/>
                    </a:xfrm>
                    <a:prstGeom prst="rect">
                      <a:avLst/>
                    </a:prstGeom>
                    <a:noFill/>
                    <a:ln>
                      <a:noFill/>
                    </a:ln>
                    <a:extLst>
                      <a:ext uri="{53640926-AAD7-44D8-BBD7-CCE9431645EC}">
                        <a14:shadowObscured xmlns:a14="http://schemas.microsoft.com/office/drawing/2010/main"/>
                      </a:ext>
                    </a:extLst>
                  </pic:spPr>
                </pic:pic>
              </a:graphicData>
            </a:graphic>
          </wp:inline>
        </w:drawing>
      </w:r>
      <w:r w:rsidR="0096630E" w:rsidRPr="0096630E">
        <w:rPr>
          <w:noProof/>
          <w:lang w:val="es-MX" w:eastAsia="es-MX"/>
        </w:rPr>
        <w:drawing>
          <wp:inline distT="0" distB="0" distL="0" distR="0" wp14:anchorId="0D6609A3" wp14:editId="1E8C5FC6">
            <wp:extent cx="3496945" cy="768300"/>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20">
                      <a:extLst>
                        <a:ext uri="{28A0092B-C50C-407E-A947-70E740481C1C}">
                          <a14:useLocalDpi xmlns:a14="http://schemas.microsoft.com/office/drawing/2010/main" val="0"/>
                        </a:ext>
                      </a:extLst>
                    </a:blip>
                    <a:srcRect t="42928"/>
                    <a:stretch/>
                  </pic:blipFill>
                  <pic:spPr bwMode="auto">
                    <a:xfrm>
                      <a:off x="0" y="0"/>
                      <a:ext cx="3496945" cy="768300"/>
                    </a:xfrm>
                    <a:prstGeom prst="rect">
                      <a:avLst/>
                    </a:prstGeom>
                    <a:noFill/>
                    <a:ln>
                      <a:noFill/>
                    </a:ln>
                    <a:extLst>
                      <a:ext uri="{53640926-AAD7-44D8-BBD7-CCE9431645EC}">
                        <a14:shadowObscured xmlns:a14="http://schemas.microsoft.com/office/drawing/2010/main"/>
                      </a:ext>
                    </a:extLst>
                  </pic:spPr>
                </pic:pic>
              </a:graphicData>
            </a:graphic>
          </wp:inline>
        </w:drawing>
      </w:r>
    </w:p>
    <w:p w:rsidR="0010147E" w:rsidRPr="0010147E" w:rsidRDefault="0010147E" w:rsidP="0010147E"/>
    <w:p w:rsidR="0010147E" w:rsidRDefault="0010147E" w:rsidP="0010147E"/>
    <w:p w:rsidR="00344EA6" w:rsidRDefault="0010147E" w:rsidP="00A667D1">
      <w:pPr>
        <w:tabs>
          <w:tab w:val="left" w:pos="2534"/>
        </w:tabs>
        <w:jc w:val="both"/>
      </w:pPr>
      <w:r>
        <w:t xml:space="preserve">En resumen se tiene que los beneficios de un incremento en el salario mínimo se traducen en que 10,492 dejaran de ser pobres </w:t>
      </w:r>
      <w:r w:rsidR="006562AA">
        <w:t xml:space="preserve">extremos para transitar a una </w:t>
      </w:r>
      <w:r w:rsidR="00A667D1">
        <w:t>situación</w:t>
      </w:r>
      <w:r w:rsidR="006562AA">
        <w:t xml:space="preserve"> de pobreza relativa, en tanto 247,806 hogares pobres relativos serán considerados como no pobres, es decir, que un 14.0% de los hoga</w:t>
      </w:r>
      <w:r w:rsidR="00A667D1">
        <w:t>res a nivel nacional tendrán una mejora en su condición actual de pobreza.</w:t>
      </w:r>
    </w:p>
    <w:p w:rsidR="00221563" w:rsidRDefault="00221563" w:rsidP="00A667D1">
      <w:pPr>
        <w:tabs>
          <w:tab w:val="left" w:pos="2534"/>
        </w:tabs>
        <w:jc w:val="both"/>
      </w:pPr>
    </w:p>
    <w:p w:rsidR="007E5C5D" w:rsidRDefault="0037483D" w:rsidP="007E5C5D">
      <w:pPr>
        <w:jc w:val="center"/>
        <w:rPr>
          <w:b/>
          <w:color w:val="000000" w:themeColor="text1"/>
        </w:rPr>
      </w:pPr>
      <w:r>
        <w:rPr>
          <w:b/>
          <w:color w:val="000000" w:themeColor="text1"/>
        </w:rPr>
        <w:t>Tabla No.7</w:t>
      </w:r>
      <w:r w:rsidRPr="00DE5BAD">
        <w:rPr>
          <w:b/>
          <w:color w:val="000000" w:themeColor="text1"/>
        </w:rPr>
        <w:t xml:space="preserve">: </w:t>
      </w:r>
      <w:r>
        <w:rPr>
          <w:b/>
          <w:color w:val="000000" w:themeColor="text1"/>
        </w:rPr>
        <w:t xml:space="preserve">Hogares </w:t>
      </w:r>
      <w:r w:rsidR="007E5C5D">
        <w:rPr>
          <w:b/>
          <w:color w:val="000000" w:themeColor="text1"/>
        </w:rPr>
        <w:t xml:space="preserve">que Mejoran su </w:t>
      </w:r>
      <w:r>
        <w:rPr>
          <w:b/>
          <w:color w:val="000000" w:themeColor="text1"/>
        </w:rPr>
        <w:t xml:space="preserve">Condición de Pobreza </w:t>
      </w:r>
      <w:r w:rsidR="007E5C5D">
        <w:rPr>
          <w:b/>
          <w:color w:val="000000" w:themeColor="text1"/>
        </w:rPr>
        <w:t xml:space="preserve">con </w:t>
      </w:r>
    </w:p>
    <w:p w:rsidR="0037483D" w:rsidRDefault="007E5C5D" w:rsidP="007E5C5D">
      <w:pPr>
        <w:jc w:val="center"/>
        <w:rPr>
          <w:b/>
          <w:color w:val="000000" w:themeColor="text1"/>
        </w:rPr>
      </w:pPr>
      <w:proofErr w:type="gramStart"/>
      <w:r>
        <w:rPr>
          <w:b/>
          <w:color w:val="000000" w:themeColor="text1"/>
        </w:rPr>
        <w:t>aumento</w:t>
      </w:r>
      <w:proofErr w:type="gramEnd"/>
      <w:r w:rsidR="0037483D">
        <w:rPr>
          <w:b/>
          <w:color w:val="000000" w:themeColor="text1"/>
        </w:rPr>
        <w:t xml:space="preserve"> al Salario mínimo </w:t>
      </w:r>
    </w:p>
    <w:p w:rsidR="0037483D" w:rsidRDefault="0037483D" w:rsidP="0037483D">
      <w:pPr>
        <w:jc w:val="center"/>
      </w:pPr>
    </w:p>
    <w:p w:rsidR="0037483D" w:rsidRDefault="00C44452" w:rsidP="00F55BA9">
      <w:pPr>
        <w:tabs>
          <w:tab w:val="left" w:pos="2534"/>
        </w:tabs>
        <w:jc w:val="center"/>
      </w:pPr>
      <w:r>
        <w:rPr>
          <w:noProof/>
          <w:lang w:val="es-MX" w:eastAsia="es-MX"/>
        </w:rPr>
        <mc:AlternateContent>
          <mc:Choice Requires="wps">
            <w:drawing>
              <wp:anchor distT="0" distB="0" distL="114300" distR="114300" simplePos="0" relativeHeight="251668480" behindDoc="0" locked="0" layoutInCell="1" allowOverlap="1" wp14:anchorId="72DED52A" wp14:editId="69A48FE9">
                <wp:simplePos x="0" y="0"/>
                <wp:positionH relativeFrom="column">
                  <wp:posOffset>1146353</wp:posOffset>
                </wp:positionH>
                <wp:positionV relativeFrom="paragraph">
                  <wp:posOffset>1153998</wp:posOffset>
                </wp:positionV>
                <wp:extent cx="3547745" cy="270510"/>
                <wp:effectExtent l="0" t="0" r="0" b="0"/>
                <wp:wrapNone/>
                <wp:docPr id="57" name="57 Cuadro de texto"/>
                <wp:cNvGraphicFramePr/>
                <a:graphic xmlns:a="http://schemas.openxmlformats.org/drawingml/2006/main">
                  <a:graphicData uri="http://schemas.microsoft.com/office/word/2010/wordprocessingShape">
                    <wps:wsp>
                      <wps:cNvSpPr txBox="1"/>
                      <wps:spPr>
                        <a:xfrm>
                          <a:off x="0" y="0"/>
                          <a:ext cx="3547745" cy="270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3843" w:rsidRPr="00FB42F4" w:rsidRDefault="00C44452" w:rsidP="006D30D3">
                            <w:pPr>
                              <w:rPr>
                                <w:sz w:val="18"/>
                                <w:lang w:val="es-MX"/>
                              </w:rPr>
                            </w:pPr>
                            <w:r>
                              <w:rPr>
                                <w:sz w:val="18"/>
                                <w:lang w:val="es-MX"/>
                              </w:rPr>
                              <w:t xml:space="preserve"> </w:t>
                            </w:r>
                            <w:r w:rsidR="001F3843" w:rsidRPr="00FB42F4">
                              <w:rPr>
                                <w:sz w:val="18"/>
                                <w:lang w:val="es-MX"/>
                              </w:rPr>
                              <w:t>Fuente: Elaboración propia en base a datos EHPM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DED52A" id="57 Cuadro de texto" o:spid="_x0000_s1033" type="#_x0000_t202" style="position:absolute;left:0;text-align:left;margin-left:90.25pt;margin-top:90.85pt;width:279.35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" fillcolor="white [3201]" stroked="f" strokeweight=".5pt">
                <v:textbox>
                  <w:txbxContent>
                    <w:p w:rsidR="001F3843" w:rsidRPr="00FB42F4" w:rsidRDefault="00C44452" w:rsidP="006D30D3">
                      <w:pPr>
                        <w:rPr>
                          <w:sz w:val="18"/>
                          <w:lang w:val="es-MX"/>
                        </w:rPr>
                      </w:pPr>
                      <w:r>
                        <w:rPr>
                          <w:sz w:val="18"/>
                          <w:lang w:val="es-MX"/>
                        </w:rPr>
                        <w:t xml:space="preserve"> </w:t>
                      </w:r>
                      <w:r w:rsidR="001F3843" w:rsidRPr="00FB42F4">
                        <w:rPr>
                          <w:sz w:val="18"/>
                          <w:lang w:val="es-MX"/>
                        </w:rPr>
                        <w:t>Fuente: Elaboración propia en base a datos EHPM 2015</w:t>
                      </w:r>
                    </w:p>
                  </w:txbxContent>
                </v:textbox>
              </v:shape>
            </w:pict>
          </mc:Fallback>
        </mc:AlternateContent>
      </w:r>
      <w:r w:rsidR="00F55BA9" w:rsidRPr="00221563">
        <w:rPr>
          <w:noProof/>
          <w:lang w:val="es-MX" w:eastAsia="es-MX"/>
        </w:rPr>
        <w:drawing>
          <wp:inline distT="0" distB="0" distL="0" distR="0" wp14:anchorId="57B1AB66" wp14:editId="56095453">
            <wp:extent cx="3189605" cy="1155700"/>
            <wp:effectExtent l="0" t="0" r="0" b="635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89605" cy="1155700"/>
                    </a:xfrm>
                    <a:prstGeom prst="rect">
                      <a:avLst/>
                    </a:prstGeom>
                    <a:noFill/>
                    <a:ln>
                      <a:noFill/>
                    </a:ln>
                  </pic:spPr>
                </pic:pic>
              </a:graphicData>
            </a:graphic>
          </wp:inline>
        </w:drawing>
      </w:r>
    </w:p>
    <w:p w:rsidR="00221563" w:rsidRDefault="00221563" w:rsidP="00A667D1">
      <w:pPr>
        <w:tabs>
          <w:tab w:val="left" w:pos="2534"/>
        </w:tabs>
        <w:jc w:val="both"/>
      </w:pPr>
    </w:p>
    <w:p w:rsidR="00CE07C5" w:rsidRDefault="00CE07C5" w:rsidP="00CE07C5">
      <w:pPr>
        <w:tabs>
          <w:tab w:val="left" w:pos="2534"/>
        </w:tabs>
      </w:pPr>
    </w:p>
    <w:p w:rsidR="00CE07C5" w:rsidRPr="00CE07C5" w:rsidRDefault="00CE07C5" w:rsidP="00CE07C5">
      <w:pPr>
        <w:pStyle w:val="Ttulo2"/>
        <w:numPr>
          <w:ilvl w:val="0"/>
          <w:numId w:val="10"/>
        </w:numPr>
        <w:spacing w:after="240"/>
        <w:rPr>
          <w:color w:val="auto"/>
        </w:rPr>
      </w:pPr>
      <w:bookmarkStart w:id="6" w:name="_Toc437950169"/>
      <w:bookmarkStart w:id="7" w:name="_Toc469774771"/>
      <w:r w:rsidRPr="00CE07C5">
        <w:rPr>
          <w:color w:val="auto"/>
        </w:rPr>
        <w:t>Impacto en los costos laborales</w:t>
      </w:r>
      <w:bookmarkEnd w:id="6"/>
      <w:bookmarkEnd w:id="7"/>
    </w:p>
    <w:p w:rsidR="00CE07C5" w:rsidRPr="00DE5BAD" w:rsidRDefault="00CE07C5" w:rsidP="00CE07C5">
      <w:pPr>
        <w:jc w:val="both"/>
        <w:rPr>
          <w:color w:val="000000" w:themeColor="text1"/>
        </w:rPr>
      </w:pPr>
      <w:r w:rsidRPr="00DE5BAD">
        <w:rPr>
          <w:color w:val="000000" w:themeColor="text1"/>
        </w:rPr>
        <w:t xml:space="preserve">Alvarado (2010) indica que dentro de los costos laborales generalmente se incluyen costos relacionados directa e indirectamente con la mano de obra, tales como las remuneraciones en dinero y en especie, contribuciones patronales a la seguridad social y sistema de pensiones, pago de indemnizaciones e incapacidades, subsidios por alimentación y transporte, viáticos, prestaciones, entre otros. </w:t>
      </w:r>
    </w:p>
    <w:p w:rsidR="00CE07C5" w:rsidRPr="00DE5BAD" w:rsidRDefault="00CE07C5" w:rsidP="00CE07C5">
      <w:pPr>
        <w:jc w:val="both"/>
        <w:rPr>
          <w:color w:val="000000" w:themeColor="text1"/>
        </w:rPr>
      </w:pPr>
    </w:p>
    <w:p w:rsidR="00CE07C5" w:rsidRDefault="00CE07C5" w:rsidP="00CE07C5">
      <w:pPr>
        <w:jc w:val="both"/>
        <w:rPr>
          <w:color w:val="000000" w:themeColor="text1"/>
        </w:rPr>
      </w:pPr>
      <w:r w:rsidRPr="00DE5BAD">
        <w:rPr>
          <w:color w:val="000000" w:themeColor="text1"/>
        </w:rPr>
        <w:t>En la mayoría de ramas de actividad económica consideradas en este análisis, el costo laboral generalmente no es la variable principal dentro de la estructura de costos de las empresas, y en aquellas en las que representa alrededor de la mitad de los costos, la participación en el PIB de dichas actividades es baja, tal como se observa en la siguiente tabla:</w:t>
      </w:r>
    </w:p>
    <w:p w:rsidR="00CE07C5" w:rsidRDefault="00CE07C5" w:rsidP="00CE07C5">
      <w:pPr>
        <w:jc w:val="both"/>
        <w:rPr>
          <w:color w:val="000000" w:themeColor="text1"/>
        </w:rPr>
      </w:pPr>
    </w:p>
    <w:p w:rsidR="00CE07C5" w:rsidRPr="00DE5BAD" w:rsidRDefault="00CE07C5" w:rsidP="00CE07C5">
      <w:pPr>
        <w:jc w:val="center"/>
        <w:rPr>
          <w:b/>
          <w:color w:val="000000" w:themeColor="text1"/>
        </w:rPr>
      </w:pPr>
      <w:r w:rsidRPr="008E6D09">
        <w:rPr>
          <w:b/>
          <w:color w:val="000000" w:themeColor="text1"/>
        </w:rPr>
        <w:lastRenderedPageBreak/>
        <w:t xml:space="preserve">Tabla No </w:t>
      </w:r>
      <w:r>
        <w:rPr>
          <w:b/>
          <w:color w:val="000000" w:themeColor="text1"/>
        </w:rPr>
        <w:t>8</w:t>
      </w:r>
      <w:r w:rsidRPr="008E6D09">
        <w:rPr>
          <w:b/>
          <w:color w:val="000000" w:themeColor="text1"/>
        </w:rPr>
        <w:t xml:space="preserve">: </w:t>
      </w:r>
      <w:r w:rsidRPr="00DE5BAD">
        <w:rPr>
          <w:b/>
          <w:color w:val="000000" w:themeColor="text1"/>
        </w:rPr>
        <w:t>Participación Costos Laborales en Co</w:t>
      </w:r>
      <w:r>
        <w:rPr>
          <w:b/>
          <w:color w:val="000000" w:themeColor="text1"/>
        </w:rPr>
        <w:t>stos de Producción Totales por A</w:t>
      </w:r>
      <w:r w:rsidRPr="00DE5BAD">
        <w:rPr>
          <w:b/>
          <w:color w:val="000000" w:themeColor="text1"/>
        </w:rPr>
        <w:t xml:space="preserve">ctividad </w:t>
      </w:r>
      <w:r>
        <w:rPr>
          <w:b/>
          <w:color w:val="000000" w:themeColor="text1"/>
        </w:rPr>
        <w:t>E</w:t>
      </w:r>
      <w:r w:rsidRPr="00DE5BAD">
        <w:rPr>
          <w:b/>
          <w:color w:val="000000" w:themeColor="text1"/>
        </w:rPr>
        <w:t>conómica</w:t>
      </w:r>
    </w:p>
    <w:p w:rsidR="00CE07C5" w:rsidRPr="00DE5BAD" w:rsidRDefault="00CE07C5" w:rsidP="00CE07C5">
      <w:pPr>
        <w:tabs>
          <w:tab w:val="left" w:pos="5126"/>
        </w:tabs>
        <w:jc w:val="both"/>
        <w:rPr>
          <w:color w:val="000000" w:themeColor="text1"/>
        </w:rPr>
      </w:pPr>
      <w:r w:rsidRPr="006E5C8D">
        <w:rPr>
          <w:noProof/>
          <w:lang w:val="es-MX" w:eastAsia="es-MX"/>
        </w:rPr>
        <w:drawing>
          <wp:inline distT="0" distB="0" distL="0" distR="0" wp14:anchorId="49466227" wp14:editId="2C306110">
            <wp:extent cx="5682398" cy="1975104"/>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7620" cy="1987347"/>
                    </a:xfrm>
                    <a:prstGeom prst="rect">
                      <a:avLst/>
                    </a:prstGeom>
                    <a:noFill/>
                    <a:ln>
                      <a:noFill/>
                    </a:ln>
                  </pic:spPr>
                </pic:pic>
              </a:graphicData>
            </a:graphic>
          </wp:inline>
        </w:drawing>
      </w:r>
    </w:p>
    <w:p w:rsidR="00CE07C5" w:rsidRPr="00DE5BAD" w:rsidRDefault="00CE07C5" w:rsidP="00CE07C5">
      <w:pPr>
        <w:jc w:val="both"/>
        <w:rPr>
          <w:color w:val="000000" w:themeColor="text1"/>
          <w:sz w:val="16"/>
        </w:rPr>
      </w:pPr>
      <w:r w:rsidRPr="00DE5BAD">
        <w:rPr>
          <w:color w:val="000000" w:themeColor="text1"/>
          <w:sz w:val="16"/>
        </w:rPr>
        <w:t xml:space="preserve">Fuente: Estimaciones </w:t>
      </w:r>
      <w:r>
        <w:rPr>
          <w:color w:val="000000" w:themeColor="text1"/>
          <w:sz w:val="16"/>
        </w:rPr>
        <w:t xml:space="preserve">preliminares </w:t>
      </w:r>
      <w:r w:rsidRPr="00DE5BAD">
        <w:rPr>
          <w:color w:val="000000" w:themeColor="text1"/>
          <w:sz w:val="16"/>
        </w:rPr>
        <w:t>propias con base a Encuestas Económicas Anuales, DIGESTYC</w:t>
      </w:r>
    </w:p>
    <w:p w:rsidR="00CE07C5" w:rsidRPr="00DE5BAD" w:rsidRDefault="00CE07C5" w:rsidP="00CE07C5">
      <w:pPr>
        <w:jc w:val="both"/>
        <w:rPr>
          <w:color w:val="000000" w:themeColor="text1"/>
        </w:rPr>
      </w:pPr>
    </w:p>
    <w:p w:rsidR="00CE07C5" w:rsidRDefault="00CE07C5" w:rsidP="00CE07C5">
      <w:pPr>
        <w:jc w:val="both"/>
        <w:rPr>
          <w:color w:val="000000" w:themeColor="text1"/>
        </w:rPr>
      </w:pPr>
      <w:r w:rsidRPr="00DE5BAD">
        <w:rPr>
          <w:color w:val="000000" w:themeColor="text1"/>
        </w:rPr>
        <w:t xml:space="preserve">Para cuantificar el impacto </w:t>
      </w:r>
      <w:r>
        <w:rPr>
          <w:color w:val="000000" w:themeColor="text1"/>
        </w:rPr>
        <w:t xml:space="preserve">en los costos laborales por el </w:t>
      </w:r>
      <w:r w:rsidRPr="00DE5BAD">
        <w:rPr>
          <w:color w:val="000000" w:themeColor="text1"/>
        </w:rPr>
        <w:t xml:space="preserve">aumento en los salarios mínimos </w:t>
      </w:r>
      <w:r>
        <w:rPr>
          <w:color w:val="000000" w:themeColor="text1"/>
        </w:rPr>
        <w:t xml:space="preserve">en </w:t>
      </w:r>
      <w:r w:rsidRPr="00DE5BAD">
        <w:rPr>
          <w:color w:val="000000" w:themeColor="text1"/>
        </w:rPr>
        <w:t xml:space="preserve">2017 se </w:t>
      </w:r>
      <w:r>
        <w:rPr>
          <w:color w:val="000000" w:themeColor="text1"/>
        </w:rPr>
        <w:t xml:space="preserve">consideró </w:t>
      </w:r>
      <w:r w:rsidRPr="00DE5BAD">
        <w:rPr>
          <w:color w:val="000000" w:themeColor="text1"/>
        </w:rPr>
        <w:t xml:space="preserve">para el cálculo el número de asalariados (permanentes y temporales), el valor de los nuevos salarios mínimos, los porcentajes de contribución patronal a la seguridad social (6.75%) y al sistema de pensiones (7.5%), así como </w:t>
      </w:r>
      <w:r>
        <w:rPr>
          <w:color w:val="000000" w:themeColor="text1"/>
        </w:rPr>
        <w:t xml:space="preserve">otras </w:t>
      </w:r>
      <w:r w:rsidRPr="00DE5BAD">
        <w:rPr>
          <w:color w:val="000000" w:themeColor="text1"/>
        </w:rPr>
        <w:t>prestaciones de ley tales como pago de vacaciones y aguinaldo</w:t>
      </w:r>
      <w:r>
        <w:rPr>
          <w:color w:val="000000" w:themeColor="text1"/>
        </w:rPr>
        <w:t>.</w:t>
      </w:r>
    </w:p>
    <w:p w:rsidR="00CE07C5" w:rsidRDefault="00CE07C5" w:rsidP="00CE07C5">
      <w:pPr>
        <w:jc w:val="both"/>
        <w:rPr>
          <w:color w:val="000000" w:themeColor="text1"/>
        </w:rPr>
      </w:pPr>
    </w:p>
    <w:p w:rsidR="00CE07C5" w:rsidRPr="00DE5BAD" w:rsidRDefault="00CE07C5" w:rsidP="00CE07C5">
      <w:pPr>
        <w:jc w:val="both"/>
        <w:rPr>
          <w:color w:val="000000" w:themeColor="text1"/>
        </w:rPr>
      </w:pPr>
      <w:r>
        <w:rPr>
          <w:color w:val="000000" w:themeColor="text1"/>
        </w:rPr>
        <w:t>Pa</w:t>
      </w:r>
      <w:r w:rsidRPr="00DE5BAD">
        <w:rPr>
          <w:color w:val="000000" w:themeColor="text1"/>
        </w:rPr>
        <w:t xml:space="preserve">ra el cálculo </w:t>
      </w:r>
      <w:r>
        <w:rPr>
          <w:color w:val="000000" w:themeColor="text1"/>
        </w:rPr>
        <w:t xml:space="preserve">del pago de las prestaciones sociales, solamente se consideró a los asalariados que laboran en el sector formal. Para la estimación del pago de </w:t>
      </w:r>
      <w:r w:rsidRPr="00DE5BAD">
        <w:rPr>
          <w:color w:val="000000" w:themeColor="text1"/>
        </w:rPr>
        <w:t xml:space="preserve">pago de aguinaldo se ha considerado un promedio de 18 días. </w:t>
      </w:r>
    </w:p>
    <w:p w:rsidR="00CE07C5" w:rsidRPr="00DE5BAD" w:rsidRDefault="00CE07C5" w:rsidP="00CE07C5">
      <w:pPr>
        <w:jc w:val="both"/>
        <w:rPr>
          <w:color w:val="000000" w:themeColor="text1"/>
        </w:rPr>
      </w:pPr>
    </w:p>
    <w:p w:rsidR="00CE07C5" w:rsidRDefault="00CE07C5" w:rsidP="00CE07C5">
      <w:pPr>
        <w:jc w:val="both"/>
        <w:rPr>
          <w:color w:val="000000" w:themeColor="text1"/>
        </w:rPr>
      </w:pPr>
      <w:r w:rsidRPr="00DE5BAD">
        <w:rPr>
          <w:color w:val="000000" w:themeColor="text1"/>
        </w:rPr>
        <w:t>El valor de los costos laborales en que los patronos deben incurrir por la aplicación del aumento del salario mínimo se muestra a continuación:</w:t>
      </w:r>
    </w:p>
    <w:p w:rsidR="00CE07C5" w:rsidRDefault="00CE07C5" w:rsidP="00CE07C5">
      <w:pPr>
        <w:jc w:val="both"/>
        <w:rPr>
          <w:color w:val="000000" w:themeColor="text1"/>
        </w:rPr>
      </w:pPr>
    </w:p>
    <w:p w:rsidR="00CE07C5" w:rsidRDefault="00CE07C5" w:rsidP="00CE07C5">
      <w:pPr>
        <w:jc w:val="both"/>
        <w:rPr>
          <w:color w:val="000000" w:themeColor="text1"/>
        </w:rPr>
      </w:pPr>
    </w:p>
    <w:p w:rsidR="00CE07C5" w:rsidRDefault="00CE07C5" w:rsidP="00CE07C5">
      <w:pPr>
        <w:jc w:val="center"/>
        <w:rPr>
          <w:b/>
          <w:color w:val="000000" w:themeColor="text1"/>
        </w:rPr>
      </w:pPr>
      <w:r w:rsidRPr="008E6D09">
        <w:rPr>
          <w:b/>
          <w:color w:val="000000" w:themeColor="text1"/>
        </w:rPr>
        <w:t xml:space="preserve">Tabla No </w:t>
      </w:r>
      <w:r>
        <w:rPr>
          <w:b/>
          <w:color w:val="000000" w:themeColor="text1"/>
        </w:rPr>
        <w:t xml:space="preserve">9: </w:t>
      </w:r>
      <w:r w:rsidRPr="00DE5BAD">
        <w:rPr>
          <w:b/>
          <w:color w:val="000000" w:themeColor="text1"/>
        </w:rPr>
        <w:t>Estimación de Costos Laborales asociados a trabajadores que recib</w:t>
      </w:r>
      <w:r>
        <w:rPr>
          <w:b/>
          <w:color w:val="000000" w:themeColor="text1"/>
        </w:rPr>
        <w:t>irían</w:t>
      </w:r>
      <w:r w:rsidRPr="00DE5BAD">
        <w:rPr>
          <w:b/>
          <w:color w:val="000000" w:themeColor="text1"/>
        </w:rPr>
        <w:t xml:space="preserve"> el salario mínimo vigente en cada año</w:t>
      </w:r>
    </w:p>
    <w:tbl>
      <w:tblPr>
        <w:tblW w:w="5011" w:type="pct"/>
        <w:tblCellMar>
          <w:left w:w="70" w:type="dxa"/>
          <w:right w:w="70" w:type="dxa"/>
        </w:tblCellMar>
        <w:tblLook w:val="04A0" w:firstRow="1" w:lastRow="0" w:firstColumn="1" w:lastColumn="0" w:noHBand="0" w:noVBand="1"/>
      </w:tblPr>
      <w:tblGrid>
        <w:gridCol w:w="2516"/>
        <w:gridCol w:w="1489"/>
        <w:gridCol w:w="1489"/>
        <w:gridCol w:w="1613"/>
        <w:gridCol w:w="1004"/>
        <w:gridCol w:w="1000"/>
      </w:tblGrid>
      <w:tr w:rsidR="00CE07C5" w:rsidRPr="00B57F87" w:rsidTr="007405EF">
        <w:trPr>
          <w:trHeight w:val="1043"/>
        </w:trPr>
        <w:tc>
          <w:tcPr>
            <w:tcW w:w="1380"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E07C5" w:rsidRPr="00B57F87" w:rsidRDefault="00CE07C5" w:rsidP="007405EF">
            <w:pPr>
              <w:jc w:val="center"/>
              <w:rPr>
                <w:b/>
                <w:bCs/>
                <w:color w:val="000000"/>
                <w:sz w:val="22"/>
                <w:lang w:val="es-SV" w:eastAsia="es-SV"/>
              </w:rPr>
            </w:pPr>
            <w:r w:rsidRPr="008C73A6">
              <w:rPr>
                <w:b/>
                <w:bCs/>
                <w:color w:val="000000"/>
                <w:lang w:val="es-MX" w:eastAsia="es-SV"/>
              </w:rPr>
              <w:t>Año</w:t>
            </w:r>
          </w:p>
        </w:tc>
        <w:tc>
          <w:tcPr>
            <w:tcW w:w="817"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E07C5" w:rsidRPr="00B57F87" w:rsidRDefault="00CE07C5" w:rsidP="007405EF">
            <w:pPr>
              <w:jc w:val="center"/>
              <w:rPr>
                <w:b/>
                <w:bCs/>
                <w:color w:val="000000"/>
                <w:sz w:val="20"/>
                <w:lang w:val="es-SV" w:eastAsia="es-SV"/>
              </w:rPr>
            </w:pPr>
            <w:r w:rsidRPr="00B57F87">
              <w:rPr>
                <w:b/>
                <w:bCs/>
                <w:color w:val="000000"/>
                <w:sz w:val="20"/>
                <w:lang w:val="es-MX" w:eastAsia="es-SV"/>
              </w:rPr>
              <w:t>Pago Anual en Salarios</w:t>
            </w:r>
          </w:p>
        </w:tc>
        <w:tc>
          <w:tcPr>
            <w:tcW w:w="817"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E07C5" w:rsidRPr="00B57F87" w:rsidRDefault="00CE07C5" w:rsidP="007405EF">
            <w:pPr>
              <w:jc w:val="center"/>
              <w:rPr>
                <w:b/>
                <w:bCs/>
                <w:color w:val="000000"/>
                <w:sz w:val="20"/>
                <w:lang w:val="es-SV" w:eastAsia="es-SV"/>
              </w:rPr>
            </w:pPr>
            <w:r w:rsidRPr="00B57F87">
              <w:rPr>
                <w:b/>
                <w:bCs/>
                <w:color w:val="000000"/>
                <w:sz w:val="20"/>
                <w:lang w:val="es-MX" w:eastAsia="es-SV"/>
              </w:rPr>
              <w:t>Pago Anual Prestaciones a Trabajadores*</w:t>
            </w:r>
          </w:p>
        </w:tc>
        <w:tc>
          <w:tcPr>
            <w:tcW w:w="885"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E07C5" w:rsidRPr="00B57F87" w:rsidRDefault="00CE07C5" w:rsidP="007405EF">
            <w:pPr>
              <w:jc w:val="center"/>
              <w:rPr>
                <w:b/>
                <w:bCs/>
                <w:color w:val="000000"/>
                <w:sz w:val="20"/>
                <w:lang w:val="es-SV" w:eastAsia="es-SV"/>
              </w:rPr>
            </w:pPr>
            <w:r w:rsidRPr="00B57F87">
              <w:rPr>
                <w:b/>
                <w:bCs/>
                <w:color w:val="000000"/>
                <w:sz w:val="20"/>
                <w:lang w:val="es-MX" w:eastAsia="es-SV"/>
              </w:rPr>
              <w:t xml:space="preserve">Costo Laboral                              Anual Total (Salarios </w:t>
            </w:r>
            <w:r>
              <w:rPr>
                <w:b/>
                <w:bCs/>
                <w:color w:val="000000"/>
                <w:sz w:val="20"/>
                <w:lang w:val="es-MX" w:eastAsia="es-SV"/>
              </w:rPr>
              <w:t>y</w:t>
            </w:r>
            <w:r w:rsidRPr="00B57F87">
              <w:rPr>
                <w:b/>
                <w:bCs/>
                <w:color w:val="000000"/>
                <w:sz w:val="20"/>
                <w:lang w:val="es-MX" w:eastAsia="es-SV"/>
              </w:rPr>
              <w:t xml:space="preserve"> Prestaciones)</w:t>
            </w:r>
          </w:p>
        </w:tc>
        <w:tc>
          <w:tcPr>
            <w:tcW w:w="55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E07C5" w:rsidRPr="00B57F87" w:rsidRDefault="00CE07C5" w:rsidP="007405EF">
            <w:pPr>
              <w:jc w:val="center"/>
              <w:rPr>
                <w:b/>
                <w:bCs/>
                <w:color w:val="000000"/>
                <w:sz w:val="20"/>
                <w:lang w:val="es-SV" w:eastAsia="es-SV"/>
              </w:rPr>
            </w:pPr>
            <w:r w:rsidRPr="00B57F87">
              <w:rPr>
                <w:b/>
                <w:bCs/>
                <w:color w:val="000000"/>
                <w:sz w:val="20"/>
                <w:lang w:val="es-MX" w:eastAsia="es-SV"/>
              </w:rPr>
              <w:t>Variación anual (%)</w:t>
            </w:r>
          </w:p>
        </w:tc>
        <w:tc>
          <w:tcPr>
            <w:tcW w:w="54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E07C5" w:rsidRPr="00B57F87" w:rsidRDefault="00CE07C5" w:rsidP="007405EF">
            <w:pPr>
              <w:jc w:val="center"/>
              <w:rPr>
                <w:b/>
                <w:bCs/>
                <w:color w:val="000000"/>
                <w:sz w:val="18"/>
                <w:lang w:val="es-SV" w:eastAsia="es-SV"/>
              </w:rPr>
            </w:pPr>
            <w:r w:rsidRPr="00B57F87">
              <w:rPr>
                <w:b/>
                <w:bCs/>
                <w:color w:val="000000"/>
                <w:sz w:val="18"/>
                <w:lang w:val="es-MX" w:eastAsia="es-SV"/>
              </w:rPr>
              <w:t>%CL/ PIB</w:t>
            </w:r>
          </w:p>
        </w:tc>
      </w:tr>
      <w:tr w:rsidR="00CE07C5" w:rsidRPr="00B57F87" w:rsidTr="007405EF">
        <w:trPr>
          <w:trHeight w:val="184"/>
        </w:trPr>
        <w:tc>
          <w:tcPr>
            <w:tcW w:w="1380" w:type="pct"/>
            <w:vMerge/>
            <w:tcBorders>
              <w:top w:val="single" w:sz="8" w:space="0" w:color="auto"/>
              <w:left w:val="single" w:sz="8" w:space="0" w:color="auto"/>
              <w:bottom w:val="single" w:sz="8" w:space="0" w:color="000000"/>
              <w:right w:val="single" w:sz="8" w:space="0" w:color="auto"/>
            </w:tcBorders>
            <w:vAlign w:val="center"/>
            <w:hideMark/>
          </w:tcPr>
          <w:p w:rsidR="00CE07C5" w:rsidRPr="00B57F87" w:rsidRDefault="00CE07C5" w:rsidP="007405EF">
            <w:pPr>
              <w:rPr>
                <w:b/>
                <w:bCs/>
                <w:color w:val="000000"/>
                <w:sz w:val="16"/>
                <w:lang w:val="es-SV" w:eastAsia="es-SV"/>
              </w:rPr>
            </w:pPr>
          </w:p>
        </w:tc>
        <w:tc>
          <w:tcPr>
            <w:tcW w:w="817" w:type="pct"/>
            <w:vMerge/>
            <w:tcBorders>
              <w:top w:val="single" w:sz="8" w:space="0" w:color="auto"/>
              <w:left w:val="single" w:sz="8" w:space="0" w:color="auto"/>
              <w:bottom w:val="single" w:sz="8" w:space="0" w:color="000000"/>
              <w:right w:val="single" w:sz="8" w:space="0" w:color="auto"/>
            </w:tcBorders>
            <w:vAlign w:val="center"/>
            <w:hideMark/>
          </w:tcPr>
          <w:p w:rsidR="00CE07C5" w:rsidRPr="00B57F87" w:rsidRDefault="00CE07C5" w:rsidP="007405EF">
            <w:pPr>
              <w:rPr>
                <w:b/>
                <w:bCs/>
                <w:color w:val="000000"/>
                <w:sz w:val="16"/>
                <w:lang w:val="es-SV" w:eastAsia="es-SV"/>
              </w:rPr>
            </w:pPr>
          </w:p>
        </w:tc>
        <w:tc>
          <w:tcPr>
            <w:tcW w:w="817" w:type="pct"/>
            <w:vMerge/>
            <w:tcBorders>
              <w:top w:val="single" w:sz="8" w:space="0" w:color="auto"/>
              <w:left w:val="single" w:sz="8" w:space="0" w:color="auto"/>
              <w:bottom w:val="single" w:sz="8" w:space="0" w:color="000000"/>
              <w:right w:val="single" w:sz="8" w:space="0" w:color="auto"/>
            </w:tcBorders>
            <w:vAlign w:val="center"/>
            <w:hideMark/>
          </w:tcPr>
          <w:p w:rsidR="00CE07C5" w:rsidRPr="00B57F87" w:rsidRDefault="00CE07C5" w:rsidP="007405EF">
            <w:pPr>
              <w:rPr>
                <w:b/>
                <w:bCs/>
                <w:color w:val="000000"/>
                <w:sz w:val="16"/>
                <w:lang w:val="es-SV" w:eastAsia="es-SV"/>
              </w:rPr>
            </w:pPr>
          </w:p>
        </w:tc>
        <w:tc>
          <w:tcPr>
            <w:tcW w:w="885" w:type="pct"/>
            <w:vMerge/>
            <w:tcBorders>
              <w:top w:val="single" w:sz="8" w:space="0" w:color="auto"/>
              <w:left w:val="single" w:sz="8" w:space="0" w:color="auto"/>
              <w:bottom w:val="single" w:sz="8" w:space="0" w:color="000000"/>
              <w:right w:val="single" w:sz="8" w:space="0" w:color="auto"/>
            </w:tcBorders>
            <w:vAlign w:val="center"/>
            <w:hideMark/>
          </w:tcPr>
          <w:p w:rsidR="00CE07C5" w:rsidRPr="00B57F87" w:rsidRDefault="00CE07C5" w:rsidP="007405EF">
            <w:pPr>
              <w:rPr>
                <w:b/>
                <w:bCs/>
                <w:color w:val="000000"/>
                <w:sz w:val="16"/>
                <w:lang w:val="es-SV" w:eastAsia="es-SV"/>
              </w:rPr>
            </w:pPr>
          </w:p>
        </w:tc>
        <w:tc>
          <w:tcPr>
            <w:tcW w:w="551" w:type="pct"/>
            <w:vMerge/>
            <w:tcBorders>
              <w:top w:val="single" w:sz="8" w:space="0" w:color="auto"/>
              <w:left w:val="single" w:sz="8" w:space="0" w:color="auto"/>
              <w:bottom w:val="single" w:sz="8" w:space="0" w:color="000000"/>
              <w:right w:val="single" w:sz="8" w:space="0" w:color="auto"/>
            </w:tcBorders>
            <w:vAlign w:val="center"/>
            <w:hideMark/>
          </w:tcPr>
          <w:p w:rsidR="00CE07C5" w:rsidRPr="00B57F87" w:rsidRDefault="00CE07C5" w:rsidP="007405EF">
            <w:pPr>
              <w:rPr>
                <w:b/>
                <w:bCs/>
                <w:color w:val="000000"/>
                <w:sz w:val="16"/>
                <w:lang w:val="es-SV" w:eastAsia="es-SV"/>
              </w:rPr>
            </w:pPr>
          </w:p>
        </w:tc>
        <w:tc>
          <w:tcPr>
            <w:tcW w:w="549" w:type="pct"/>
            <w:vMerge/>
            <w:tcBorders>
              <w:top w:val="single" w:sz="8" w:space="0" w:color="auto"/>
              <w:left w:val="single" w:sz="8" w:space="0" w:color="auto"/>
              <w:bottom w:val="single" w:sz="8" w:space="0" w:color="000000"/>
              <w:right w:val="single" w:sz="8" w:space="0" w:color="auto"/>
            </w:tcBorders>
            <w:vAlign w:val="center"/>
            <w:hideMark/>
          </w:tcPr>
          <w:p w:rsidR="00CE07C5" w:rsidRPr="00B57F87" w:rsidRDefault="00CE07C5" w:rsidP="007405EF">
            <w:pPr>
              <w:rPr>
                <w:b/>
                <w:bCs/>
                <w:color w:val="000000"/>
                <w:sz w:val="16"/>
                <w:lang w:val="es-SV" w:eastAsia="es-SV"/>
              </w:rPr>
            </w:pPr>
          </w:p>
        </w:tc>
      </w:tr>
      <w:tr w:rsidR="00CE07C5" w:rsidRPr="00B57F87" w:rsidTr="007405EF">
        <w:trPr>
          <w:trHeight w:val="288"/>
        </w:trPr>
        <w:tc>
          <w:tcPr>
            <w:tcW w:w="1380" w:type="pct"/>
            <w:tcBorders>
              <w:top w:val="nil"/>
              <w:left w:val="single" w:sz="8" w:space="0" w:color="auto"/>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MX" w:eastAsia="es-SV"/>
              </w:rPr>
              <w:t>2016</w:t>
            </w:r>
          </w:p>
        </w:tc>
        <w:tc>
          <w:tcPr>
            <w:tcW w:w="817"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MX" w:eastAsia="es-SV"/>
              </w:rPr>
              <w:t xml:space="preserve"> $      1651313,023.2 </w:t>
            </w:r>
          </w:p>
        </w:tc>
        <w:tc>
          <w:tcPr>
            <w:tcW w:w="817"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MX" w:eastAsia="es-SV"/>
              </w:rPr>
              <w:t xml:space="preserve"> $        234696,761.8 </w:t>
            </w:r>
          </w:p>
        </w:tc>
        <w:tc>
          <w:tcPr>
            <w:tcW w:w="885"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MX" w:eastAsia="es-SV"/>
              </w:rPr>
              <w:t xml:space="preserve"> $         1886009,785.0 </w:t>
            </w:r>
          </w:p>
        </w:tc>
        <w:tc>
          <w:tcPr>
            <w:tcW w:w="551" w:type="pct"/>
            <w:tcBorders>
              <w:top w:val="nil"/>
              <w:left w:val="nil"/>
              <w:bottom w:val="single" w:sz="8" w:space="0" w:color="auto"/>
              <w:right w:val="single" w:sz="8" w:space="0" w:color="auto"/>
            </w:tcBorders>
            <w:shd w:val="clear" w:color="000000" w:fill="FFFFFF"/>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SV" w:eastAsia="es-SV"/>
              </w:rPr>
              <w:t>--</w:t>
            </w:r>
          </w:p>
        </w:tc>
        <w:tc>
          <w:tcPr>
            <w:tcW w:w="549"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MX" w:eastAsia="es-SV"/>
              </w:rPr>
              <w:t>7.1%</w:t>
            </w:r>
          </w:p>
        </w:tc>
      </w:tr>
      <w:tr w:rsidR="00CE07C5" w:rsidRPr="00B57F87" w:rsidTr="007405EF">
        <w:trPr>
          <w:trHeight w:val="288"/>
        </w:trPr>
        <w:tc>
          <w:tcPr>
            <w:tcW w:w="1380" w:type="pct"/>
            <w:tcBorders>
              <w:top w:val="nil"/>
              <w:left w:val="single" w:sz="8" w:space="0" w:color="auto"/>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SV" w:eastAsia="es-SV"/>
              </w:rPr>
              <w:t>2017 sin ajuste SM</w:t>
            </w:r>
          </w:p>
        </w:tc>
        <w:tc>
          <w:tcPr>
            <w:tcW w:w="817"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SV" w:eastAsia="es-SV"/>
              </w:rPr>
              <w:t xml:space="preserve"> $      1676082,718.5 </w:t>
            </w:r>
          </w:p>
        </w:tc>
        <w:tc>
          <w:tcPr>
            <w:tcW w:w="817"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SV" w:eastAsia="es-SV"/>
              </w:rPr>
              <w:t xml:space="preserve"> $        238217,213.3 </w:t>
            </w:r>
          </w:p>
        </w:tc>
        <w:tc>
          <w:tcPr>
            <w:tcW w:w="885"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SV" w:eastAsia="es-SV"/>
              </w:rPr>
              <w:t xml:space="preserve"> $         1914299,931.8 </w:t>
            </w:r>
          </w:p>
        </w:tc>
        <w:tc>
          <w:tcPr>
            <w:tcW w:w="551" w:type="pct"/>
            <w:tcBorders>
              <w:top w:val="nil"/>
              <w:left w:val="nil"/>
              <w:bottom w:val="single" w:sz="8" w:space="0" w:color="auto"/>
              <w:right w:val="single" w:sz="8" w:space="0" w:color="auto"/>
            </w:tcBorders>
            <w:shd w:val="clear" w:color="000000" w:fill="FFFFFF"/>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SV" w:eastAsia="es-SV"/>
              </w:rPr>
              <w:t>1.5%</w:t>
            </w:r>
          </w:p>
        </w:tc>
        <w:tc>
          <w:tcPr>
            <w:tcW w:w="549"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SV" w:eastAsia="es-SV"/>
              </w:rPr>
              <w:t>6.9%</w:t>
            </w:r>
          </w:p>
        </w:tc>
      </w:tr>
      <w:tr w:rsidR="00CE07C5" w:rsidRPr="00B57F87" w:rsidTr="007405EF">
        <w:trPr>
          <w:trHeight w:val="288"/>
        </w:trPr>
        <w:tc>
          <w:tcPr>
            <w:tcW w:w="1380" w:type="pct"/>
            <w:tcBorders>
              <w:top w:val="nil"/>
              <w:left w:val="single" w:sz="8" w:space="0" w:color="auto"/>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SV" w:eastAsia="es-SV"/>
              </w:rPr>
              <w:t>2017 con ajuste SM</w:t>
            </w:r>
          </w:p>
        </w:tc>
        <w:tc>
          <w:tcPr>
            <w:tcW w:w="817"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MX" w:eastAsia="es-SV"/>
              </w:rPr>
              <w:t xml:space="preserve"> $      2144604,500.9 </w:t>
            </w:r>
          </w:p>
        </w:tc>
        <w:tc>
          <w:tcPr>
            <w:tcW w:w="817"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MX" w:eastAsia="es-SV"/>
              </w:rPr>
              <w:t xml:space="preserve"> $        325549,904.8 </w:t>
            </w:r>
          </w:p>
        </w:tc>
        <w:tc>
          <w:tcPr>
            <w:tcW w:w="885"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MX" w:eastAsia="es-SV"/>
              </w:rPr>
              <w:t xml:space="preserve"> $         2470154,405.7 </w:t>
            </w:r>
          </w:p>
        </w:tc>
        <w:tc>
          <w:tcPr>
            <w:tcW w:w="551" w:type="pct"/>
            <w:tcBorders>
              <w:top w:val="nil"/>
              <w:left w:val="nil"/>
              <w:bottom w:val="single" w:sz="8" w:space="0" w:color="auto"/>
              <w:right w:val="single" w:sz="8" w:space="0" w:color="auto"/>
            </w:tcBorders>
            <w:shd w:val="clear" w:color="000000" w:fill="FFFFFF"/>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MX" w:eastAsia="es-SV"/>
              </w:rPr>
              <w:t>31.0%</w:t>
            </w:r>
          </w:p>
        </w:tc>
        <w:tc>
          <w:tcPr>
            <w:tcW w:w="549"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MX" w:eastAsia="es-SV"/>
              </w:rPr>
              <w:t>8.9%</w:t>
            </w:r>
          </w:p>
        </w:tc>
      </w:tr>
      <w:tr w:rsidR="00CE07C5" w:rsidRPr="00B57F87" w:rsidTr="007405EF">
        <w:trPr>
          <w:trHeight w:val="288"/>
        </w:trPr>
        <w:tc>
          <w:tcPr>
            <w:tcW w:w="1380" w:type="pct"/>
            <w:tcBorders>
              <w:top w:val="nil"/>
              <w:left w:val="single" w:sz="8" w:space="0" w:color="auto"/>
              <w:bottom w:val="single" w:sz="8" w:space="0" w:color="auto"/>
              <w:right w:val="single" w:sz="8" w:space="0" w:color="auto"/>
            </w:tcBorders>
            <w:shd w:val="clear" w:color="000000" w:fill="FFFFFF"/>
            <w:noWrap/>
            <w:vAlign w:val="center"/>
            <w:hideMark/>
          </w:tcPr>
          <w:p w:rsidR="00CE07C5" w:rsidRPr="00B57F87" w:rsidRDefault="00CE07C5" w:rsidP="007405EF">
            <w:pPr>
              <w:jc w:val="center"/>
              <w:rPr>
                <w:b/>
                <w:bCs/>
                <w:color w:val="000000"/>
                <w:sz w:val="16"/>
                <w:szCs w:val="22"/>
                <w:lang w:val="es-SV" w:eastAsia="es-SV"/>
              </w:rPr>
            </w:pPr>
            <w:r w:rsidRPr="00B57F87">
              <w:rPr>
                <w:b/>
                <w:bCs/>
                <w:color w:val="000000"/>
                <w:sz w:val="16"/>
                <w:szCs w:val="22"/>
                <w:lang w:val="es-SV" w:eastAsia="es-SV"/>
              </w:rPr>
              <w:t>Diferencia post ajuste SM en 2017</w:t>
            </w:r>
          </w:p>
        </w:tc>
        <w:tc>
          <w:tcPr>
            <w:tcW w:w="817"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b/>
                <w:bCs/>
                <w:color w:val="000000"/>
                <w:sz w:val="16"/>
                <w:szCs w:val="22"/>
                <w:lang w:val="es-SV" w:eastAsia="es-SV"/>
              </w:rPr>
            </w:pPr>
            <w:r w:rsidRPr="00B57F87">
              <w:rPr>
                <w:b/>
                <w:bCs/>
                <w:color w:val="000000"/>
                <w:sz w:val="16"/>
                <w:szCs w:val="22"/>
                <w:lang w:val="es-SV" w:eastAsia="es-SV"/>
              </w:rPr>
              <w:t xml:space="preserve"> $     493291,477.7 </w:t>
            </w:r>
          </w:p>
        </w:tc>
        <w:tc>
          <w:tcPr>
            <w:tcW w:w="817"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b/>
                <w:bCs/>
                <w:color w:val="000000"/>
                <w:sz w:val="16"/>
                <w:szCs w:val="22"/>
                <w:lang w:val="es-SV" w:eastAsia="es-SV"/>
              </w:rPr>
            </w:pPr>
            <w:r w:rsidRPr="00B57F87">
              <w:rPr>
                <w:b/>
                <w:bCs/>
                <w:color w:val="000000"/>
                <w:sz w:val="16"/>
                <w:szCs w:val="22"/>
                <w:lang w:val="es-SV" w:eastAsia="es-SV"/>
              </w:rPr>
              <w:t xml:space="preserve"> $       90853,143.0 </w:t>
            </w:r>
          </w:p>
        </w:tc>
        <w:tc>
          <w:tcPr>
            <w:tcW w:w="885"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b/>
                <w:bCs/>
                <w:color w:val="000000"/>
                <w:sz w:val="16"/>
                <w:szCs w:val="22"/>
                <w:lang w:val="es-SV" w:eastAsia="es-SV"/>
              </w:rPr>
            </w:pPr>
            <w:r w:rsidRPr="00B57F87">
              <w:rPr>
                <w:b/>
                <w:bCs/>
                <w:color w:val="000000"/>
                <w:sz w:val="16"/>
                <w:szCs w:val="22"/>
                <w:lang w:val="es-SV" w:eastAsia="es-SV"/>
              </w:rPr>
              <w:t xml:space="preserve"> $        584144,620.7 </w:t>
            </w:r>
          </w:p>
        </w:tc>
        <w:tc>
          <w:tcPr>
            <w:tcW w:w="551" w:type="pct"/>
            <w:tcBorders>
              <w:top w:val="nil"/>
              <w:left w:val="nil"/>
              <w:bottom w:val="single" w:sz="8" w:space="0" w:color="auto"/>
              <w:right w:val="single" w:sz="8" w:space="0" w:color="auto"/>
            </w:tcBorders>
            <w:shd w:val="clear" w:color="000000" w:fill="FFFFFF"/>
            <w:vAlign w:val="center"/>
            <w:hideMark/>
          </w:tcPr>
          <w:p w:rsidR="00CE07C5" w:rsidRPr="00B57F87" w:rsidRDefault="00CE07C5" w:rsidP="007405EF">
            <w:pPr>
              <w:jc w:val="center"/>
              <w:rPr>
                <w:color w:val="000000"/>
                <w:sz w:val="16"/>
                <w:szCs w:val="22"/>
                <w:lang w:val="es-SV" w:eastAsia="es-SV"/>
              </w:rPr>
            </w:pPr>
            <w:r w:rsidRPr="00B57F87">
              <w:rPr>
                <w:color w:val="000000"/>
                <w:sz w:val="16"/>
                <w:szCs w:val="22"/>
                <w:lang w:val="es-SV" w:eastAsia="es-SV"/>
              </w:rPr>
              <w:t>--</w:t>
            </w:r>
          </w:p>
        </w:tc>
        <w:tc>
          <w:tcPr>
            <w:tcW w:w="549" w:type="pct"/>
            <w:tcBorders>
              <w:top w:val="nil"/>
              <w:left w:val="nil"/>
              <w:bottom w:val="single" w:sz="8" w:space="0" w:color="auto"/>
              <w:right w:val="single" w:sz="8" w:space="0" w:color="auto"/>
            </w:tcBorders>
            <w:shd w:val="clear" w:color="000000" w:fill="FFFFFF"/>
            <w:noWrap/>
            <w:vAlign w:val="center"/>
            <w:hideMark/>
          </w:tcPr>
          <w:p w:rsidR="00CE07C5" w:rsidRPr="00B57F87" w:rsidRDefault="00CE07C5" w:rsidP="007405EF">
            <w:pPr>
              <w:jc w:val="center"/>
              <w:rPr>
                <w:b/>
                <w:bCs/>
                <w:color w:val="000000"/>
                <w:sz w:val="16"/>
                <w:szCs w:val="22"/>
                <w:lang w:val="es-SV" w:eastAsia="es-SV"/>
              </w:rPr>
            </w:pPr>
            <w:r w:rsidRPr="00B57F87">
              <w:rPr>
                <w:b/>
                <w:bCs/>
                <w:color w:val="000000"/>
                <w:sz w:val="16"/>
                <w:szCs w:val="22"/>
                <w:lang w:val="es-SV" w:eastAsia="es-SV"/>
              </w:rPr>
              <w:t>2.0%</w:t>
            </w:r>
          </w:p>
        </w:tc>
      </w:tr>
    </w:tbl>
    <w:p w:rsidR="00CE07C5" w:rsidRPr="00DE5BAD" w:rsidRDefault="00CE07C5" w:rsidP="00CE07C5">
      <w:pPr>
        <w:jc w:val="both"/>
        <w:rPr>
          <w:color w:val="000000" w:themeColor="text1"/>
          <w:sz w:val="16"/>
        </w:rPr>
      </w:pPr>
      <w:r w:rsidRPr="00DE5BAD">
        <w:rPr>
          <w:color w:val="000000" w:themeColor="text1"/>
          <w:sz w:val="16"/>
        </w:rPr>
        <w:t>Fuente: cálculos propios con información de EHPM 2014, DIGESTYC</w:t>
      </w:r>
    </w:p>
    <w:p w:rsidR="00CE07C5" w:rsidRPr="00DE5BAD" w:rsidRDefault="00CE07C5" w:rsidP="00CE07C5">
      <w:pPr>
        <w:jc w:val="both"/>
        <w:rPr>
          <w:color w:val="000000" w:themeColor="text1"/>
          <w:sz w:val="20"/>
        </w:rPr>
      </w:pPr>
      <w:r w:rsidRPr="00DE5BAD">
        <w:rPr>
          <w:color w:val="000000" w:themeColor="text1"/>
          <w:sz w:val="20"/>
        </w:rPr>
        <w:t xml:space="preserve">* Incluye </w:t>
      </w:r>
      <w:r>
        <w:rPr>
          <w:color w:val="000000" w:themeColor="text1"/>
          <w:sz w:val="20"/>
        </w:rPr>
        <w:t xml:space="preserve">estimación de </w:t>
      </w:r>
      <w:r w:rsidRPr="00DE5BAD">
        <w:rPr>
          <w:color w:val="000000" w:themeColor="text1"/>
          <w:sz w:val="20"/>
        </w:rPr>
        <w:t>pago patronal de ISSS (6.75%), AFP (7.5%), aguinaldo (18 días) y vacaciones</w:t>
      </w:r>
      <w:r>
        <w:rPr>
          <w:color w:val="000000" w:themeColor="text1"/>
          <w:sz w:val="20"/>
        </w:rPr>
        <w:t>.</w:t>
      </w:r>
    </w:p>
    <w:p w:rsidR="00CE07C5" w:rsidRDefault="00CE07C5" w:rsidP="00CE07C5">
      <w:pPr>
        <w:jc w:val="both"/>
        <w:rPr>
          <w:color w:val="000000" w:themeColor="text1"/>
        </w:rPr>
      </w:pPr>
      <w:r>
        <w:rPr>
          <w:color w:val="000000" w:themeColor="text1"/>
        </w:rPr>
        <w:t xml:space="preserve"> </w:t>
      </w:r>
    </w:p>
    <w:p w:rsidR="00CE07C5" w:rsidRPr="00DE5BAD" w:rsidRDefault="00CE07C5" w:rsidP="00CE07C5">
      <w:pPr>
        <w:jc w:val="both"/>
        <w:rPr>
          <w:color w:val="000000" w:themeColor="text1"/>
        </w:rPr>
      </w:pPr>
      <w:r w:rsidRPr="00DE5BAD">
        <w:rPr>
          <w:color w:val="000000" w:themeColor="text1"/>
        </w:rPr>
        <w:t>En 201</w:t>
      </w:r>
      <w:r>
        <w:rPr>
          <w:color w:val="000000" w:themeColor="text1"/>
        </w:rPr>
        <w:t>6</w:t>
      </w:r>
      <w:r w:rsidRPr="00DE5BAD">
        <w:rPr>
          <w:color w:val="000000" w:themeColor="text1"/>
        </w:rPr>
        <w:t xml:space="preserve">, </w:t>
      </w:r>
      <w:r>
        <w:rPr>
          <w:color w:val="000000" w:themeColor="text1"/>
        </w:rPr>
        <w:t xml:space="preserve">se estima que </w:t>
      </w:r>
      <w:r w:rsidRPr="00DE5BAD">
        <w:rPr>
          <w:color w:val="000000" w:themeColor="text1"/>
        </w:rPr>
        <w:t xml:space="preserve">el pago de salarios y prestaciones de ley que reciben los trabajadores que devengan el salario mínimo </w:t>
      </w:r>
      <w:r>
        <w:rPr>
          <w:color w:val="000000" w:themeColor="text1"/>
        </w:rPr>
        <w:t xml:space="preserve">y los que estarían entre el salario mínimo 2016 y el salario </w:t>
      </w:r>
      <w:r>
        <w:rPr>
          <w:color w:val="000000" w:themeColor="text1"/>
        </w:rPr>
        <w:lastRenderedPageBreak/>
        <w:t>mínimo de 2017 representen</w:t>
      </w:r>
      <w:r w:rsidRPr="00DE5BAD">
        <w:rPr>
          <w:color w:val="000000" w:themeColor="text1"/>
        </w:rPr>
        <w:t xml:space="preserve"> un costo laboral de </w:t>
      </w:r>
      <w:r>
        <w:rPr>
          <w:color w:val="000000" w:themeColor="text1"/>
        </w:rPr>
        <w:t>7.1</w:t>
      </w:r>
      <w:r w:rsidRPr="00DE5BAD">
        <w:rPr>
          <w:color w:val="000000" w:themeColor="text1"/>
        </w:rPr>
        <w:t xml:space="preserve">% del PIB nominal. </w:t>
      </w:r>
      <w:r>
        <w:rPr>
          <w:color w:val="000000" w:themeColor="text1"/>
        </w:rPr>
        <w:t xml:space="preserve">Si no se aplicase la medida de incremento al salario mínimo esta relación bajaría a un 6.9% del PIB. </w:t>
      </w:r>
      <w:r w:rsidRPr="00DE5BAD">
        <w:rPr>
          <w:color w:val="000000" w:themeColor="text1"/>
        </w:rPr>
        <w:t xml:space="preserve">Al aplicarse </w:t>
      </w:r>
      <w:r>
        <w:rPr>
          <w:color w:val="000000" w:themeColor="text1"/>
        </w:rPr>
        <w:t xml:space="preserve">el incremento salarial, el costo laboral se incrementa al 8.9%, es decir que el ajuste equivale a un 2.0% del PIB nominal de 2017. </w:t>
      </w:r>
    </w:p>
    <w:p w:rsidR="00CE07C5" w:rsidRPr="00CE07C5" w:rsidRDefault="00CE07C5" w:rsidP="00CE07C5">
      <w:pPr>
        <w:pStyle w:val="Ttulo2"/>
        <w:numPr>
          <w:ilvl w:val="0"/>
          <w:numId w:val="10"/>
        </w:numPr>
        <w:spacing w:after="240"/>
        <w:rPr>
          <w:color w:val="auto"/>
        </w:rPr>
      </w:pPr>
      <w:bookmarkStart w:id="8" w:name="_Toc437950170"/>
      <w:bookmarkStart w:id="9" w:name="_Toc469774772"/>
      <w:r w:rsidRPr="00CE07C5">
        <w:rPr>
          <w:color w:val="auto"/>
        </w:rPr>
        <w:t>Impacto en inflación</w:t>
      </w:r>
      <w:bookmarkEnd w:id="8"/>
      <w:bookmarkEnd w:id="9"/>
    </w:p>
    <w:p w:rsidR="00CE07C5" w:rsidRDefault="00CE07C5" w:rsidP="00CE07C5">
      <w:pPr>
        <w:jc w:val="both"/>
        <w:rPr>
          <w:color w:val="000000" w:themeColor="text1"/>
        </w:rPr>
      </w:pPr>
      <w:r>
        <w:rPr>
          <w:color w:val="000000" w:themeColor="text1"/>
        </w:rPr>
        <w:t>El tema inflacionario es determinante para conocer si el posible incremento de precios por el ajuste salarial afectaría el crecimiento del PIB. En tal sentido, para determinar el impacto de la medida se utilizó un</w:t>
      </w:r>
      <w:r w:rsidRPr="00DE5BAD">
        <w:rPr>
          <w:color w:val="000000" w:themeColor="text1"/>
        </w:rPr>
        <w:t xml:space="preserve"> modelo econométrico en </w:t>
      </w:r>
      <w:r>
        <w:rPr>
          <w:color w:val="000000" w:themeColor="text1"/>
        </w:rPr>
        <w:t xml:space="preserve">el </w:t>
      </w:r>
      <w:r w:rsidRPr="00DE5BAD">
        <w:rPr>
          <w:color w:val="000000" w:themeColor="text1"/>
        </w:rPr>
        <w:t xml:space="preserve">que la inflación depende de los salarios nominales promedio de los cotizantes </w:t>
      </w:r>
      <w:r>
        <w:rPr>
          <w:color w:val="000000" w:themeColor="text1"/>
        </w:rPr>
        <w:t>a</w:t>
      </w:r>
      <w:r w:rsidRPr="00DE5BAD">
        <w:rPr>
          <w:color w:val="000000" w:themeColor="text1"/>
        </w:rPr>
        <w:t xml:space="preserve">l ISSS, el índice de precios de </w:t>
      </w:r>
      <w:r>
        <w:rPr>
          <w:color w:val="000000" w:themeColor="text1"/>
        </w:rPr>
        <w:t xml:space="preserve">la división de </w:t>
      </w:r>
      <w:r w:rsidRPr="00DE5BAD">
        <w:rPr>
          <w:color w:val="000000" w:themeColor="text1"/>
        </w:rPr>
        <w:t>alimentos</w:t>
      </w:r>
      <w:r>
        <w:rPr>
          <w:color w:val="000000" w:themeColor="text1"/>
        </w:rPr>
        <w:t xml:space="preserve"> y bebidas no alcohólicas del IPC</w:t>
      </w:r>
      <w:r w:rsidRPr="00DE5BAD">
        <w:rPr>
          <w:color w:val="000000" w:themeColor="text1"/>
        </w:rPr>
        <w:t xml:space="preserve"> y </w:t>
      </w:r>
      <w:r>
        <w:rPr>
          <w:color w:val="000000" w:themeColor="text1"/>
        </w:rPr>
        <w:t xml:space="preserve">un índice de precios ponderado de los combustibles y electricidad construido con información de precios recopilados por DIGESTYC. Este modelo utiliza </w:t>
      </w:r>
      <w:r w:rsidRPr="00DE5BAD">
        <w:rPr>
          <w:color w:val="000000" w:themeColor="text1"/>
        </w:rPr>
        <w:t>las var</w:t>
      </w:r>
      <w:r>
        <w:rPr>
          <w:color w:val="000000" w:themeColor="text1"/>
        </w:rPr>
        <w:t>iables con una frecuencia anual y expresada en primeras diferencias de sus logaritmos:</w:t>
      </w:r>
    </w:p>
    <w:p w:rsidR="00CE07C5" w:rsidRDefault="00CE07C5" w:rsidP="00CE07C5">
      <w:pPr>
        <w:jc w:val="both"/>
        <w:rPr>
          <w:color w:val="000000" w:themeColor="text1"/>
        </w:rPr>
      </w:pPr>
    </w:p>
    <w:p w:rsidR="00CE07C5" w:rsidRPr="005E4186" w:rsidRDefault="00CE07C5" w:rsidP="00CE07C5">
      <w:pPr>
        <w:jc w:val="center"/>
        <w:rPr>
          <w:i/>
          <w:color w:val="000000" w:themeColor="text1"/>
        </w:rPr>
      </w:pPr>
      <w:r w:rsidRPr="005E4186">
        <w:rPr>
          <w:i/>
          <w:color w:val="000000" w:themeColor="text1"/>
        </w:rPr>
        <w:t xml:space="preserve">Inflación = f (Salarios nominales ISSS, IPC alimentos y bebidas no alcohólicas, </w:t>
      </w:r>
    </w:p>
    <w:p w:rsidR="00CE07C5" w:rsidRPr="005E4186" w:rsidRDefault="00CE07C5" w:rsidP="00CE07C5">
      <w:pPr>
        <w:jc w:val="center"/>
        <w:rPr>
          <w:i/>
          <w:color w:val="000000" w:themeColor="text1"/>
        </w:rPr>
      </w:pPr>
      <w:r w:rsidRPr="005E4186">
        <w:rPr>
          <w:i/>
          <w:color w:val="000000" w:themeColor="text1"/>
        </w:rPr>
        <w:t>IPC combustibles y electricidad)</w:t>
      </w:r>
    </w:p>
    <w:p w:rsidR="00CE07C5" w:rsidRPr="00DE5BAD" w:rsidRDefault="00CE07C5" w:rsidP="00CE07C5">
      <w:pPr>
        <w:jc w:val="both"/>
        <w:rPr>
          <w:color w:val="000000" w:themeColor="text1"/>
        </w:rPr>
      </w:pPr>
    </w:p>
    <w:p w:rsidR="00CE07C5" w:rsidRDefault="00CE07C5" w:rsidP="00CE07C5">
      <w:pPr>
        <w:jc w:val="both"/>
        <w:rPr>
          <w:color w:val="000000" w:themeColor="text1"/>
        </w:rPr>
      </w:pPr>
      <w:r w:rsidRPr="00CE07C5">
        <w:rPr>
          <w:color w:val="000000" w:themeColor="text1"/>
        </w:rPr>
        <w:t>Debido a que el modelo utiliza los salarios nominales promedio del ISSS como variable explicativa y no el salario mínimo, se realizó una regresión entre ambas variables para determinar un coeficiente que explicara el impacto de los salarios mínimos sobre el salario nominal promedio del ISSS, encontrándose que dicho coeficiente es de 0.7462. Este coeficiente permitió estimar las variaciones de los salarios nominales promedio del ISSS ante el aumento de los salarios mínimos.</w:t>
      </w:r>
    </w:p>
    <w:p w:rsidR="00CE07C5" w:rsidRDefault="00CE07C5" w:rsidP="00CE07C5">
      <w:pPr>
        <w:jc w:val="both"/>
        <w:rPr>
          <w:color w:val="000000" w:themeColor="text1"/>
        </w:rPr>
      </w:pPr>
    </w:p>
    <w:p w:rsidR="00CE07C5" w:rsidRDefault="00CE07C5" w:rsidP="00CE07C5">
      <w:pPr>
        <w:jc w:val="both"/>
        <w:rPr>
          <w:color w:val="000000" w:themeColor="text1"/>
        </w:rPr>
      </w:pPr>
      <w:r>
        <w:rPr>
          <w:color w:val="000000" w:themeColor="text1"/>
        </w:rPr>
        <w:t xml:space="preserve">La valoración del efecto del aumento de los salarios mínimos sobre la inflación se determinó comparando dos escenarios: uno en el que los salarios nominales promedio del ISSS continuaron creciendo de acuerdo a su tendencia histórica, y el otro, en el que los salarios nominales promedio del ISSS se vieron afectados por el aumento en el salario mínimo. </w:t>
      </w:r>
    </w:p>
    <w:p w:rsidR="00CE07C5" w:rsidRPr="00DE5BAD" w:rsidRDefault="00CE07C5" w:rsidP="00CE07C5">
      <w:pPr>
        <w:jc w:val="both"/>
        <w:rPr>
          <w:color w:val="000000" w:themeColor="text1"/>
        </w:rPr>
      </w:pPr>
    </w:p>
    <w:p w:rsidR="00CE07C5" w:rsidRDefault="00CE07C5" w:rsidP="00CE07C5">
      <w:pPr>
        <w:jc w:val="both"/>
        <w:rPr>
          <w:color w:val="000000" w:themeColor="text1"/>
        </w:rPr>
      </w:pPr>
      <w:r w:rsidRPr="00DE5BAD">
        <w:rPr>
          <w:color w:val="000000" w:themeColor="text1"/>
        </w:rPr>
        <w:t xml:space="preserve">La proyección generada por el modelo muestra que en 2017 </w:t>
      </w:r>
      <w:r>
        <w:rPr>
          <w:color w:val="000000" w:themeColor="text1"/>
        </w:rPr>
        <w:t xml:space="preserve">la tasa de inflación </w:t>
      </w:r>
      <w:r w:rsidR="008D6EE6">
        <w:rPr>
          <w:color w:val="000000" w:themeColor="text1"/>
        </w:rPr>
        <w:t>oscilaría</w:t>
      </w:r>
      <w:r>
        <w:rPr>
          <w:color w:val="000000" w:themeColor="text1"/>
        </w:rPr>
        <w:t xml:space="preserve"> </w:t>
      </w:r>
      <w:r w:rsidR="008D6EE6">
        <w:rPr>
          <w:color w:val="000000" w:themeColor="text1"/>
        </w:rPr>
        <w:t xml:space="preserve">entre 3.3% y </w:t>
      </w:r>
      <w:r>
        <w:rPr>
          <w:color w:val="000000" w:themeColor="text1"/>
        </w:rPr>
        <w:t>3.5%, lo que significa</w:t>
      </w:r>
      <w:r w:rsidR="008D6EE6">
        <w:rPr>
          <w:color w:val="000000" w:themeColor="text1"/>
        </w:rPr>
        <w:t>ría</w:t>
      </w:r>
      <w:r>
        <w:rPr>
          <w:color w:val="000000" w:themeColor="text1"/>
        </w:rPr>
        <w:t xml:space="preserve"> un aumento de </w:t>
      </w:r>
      <w:r w:rsidR="008D6EE6">
        <w:rPr>
          <w:color w:val="000000" w:themeColor="text1"/>
        </w:rPr>
        <w:t>1.</w:t>
      </w:r>
      <w:r w:rsidR="00F35193">
        <w:rPr>
          <w:color w:val="000000" w:themeColor="text1"/>
        </w:rPr>
        <w:t>8</w:t>
      </w:r>
      <w:r w:rsidR="008D6EE6">
        <w:rPr>
          <w:color w:val="000000" w:themeColor="text1"/>
        </w:rPr>
        <w:t xml:space="preserve"> a </w:t>
      </w:r>
      <w:r>
        <w:rPr>
          <w:color w:val="000000" w:themeColor="text1"/>
        </w:rPr>
        <w:t>2</w:t>
      </w:r>
      <w:r w:rsidR="00F35193">
        <w:rPr>
          <w:color w:val="000000" w:themeColor="text1"/>
        </w:rPr>
        <w:t>.0</w:t>
      </w:r>
      <w:r>
        <w:rPr>
          <w:color w:val="000000" w:themeColor="text1"/>
        </w:rPr>
        <w:t xml:space="preserve"> puntos porcentuales (p.p.) respecto al escenario sin incremento al salario mínimo (1.5%). </w:t>
      </w:r>
    </w:p>
    <w:p w:rsidR="00CE07C5" w:rsidRDefault="00CE07C5" w:rsidP="00CE07C5">
      <w:pPr>
        <w:jc w:val="both"/>
        <w:rPr>
          <w:color w:val="000000" w:themeColor="text1"/>
        </w:rPr>
      </w:pPr>
    </w:p>
    <w:p w:rsidR="00CE07C5" w:rsidRPr="00DE5BAD" w:rsidRDefault="00CE07C5" w:rsidP="00CE07C5">
      <w:pPr>
        <w:jc w:val="center"/>
        <w:rPr>
          <w:b/>
          <w:color w:val="000000" w:themeColor="text1"/>
        </w:rPr>
      </w:pPr>
      <w:r w:rsidRPr="008E6D09">
        <w:rPr>
          <w:b/>
          <w:color w:val="000000" w:themeColor="text1"/>
        </w:rPr>
        <w:t xml:space="preserve">Tabla No </w:t>
      </w:r>
      <w:r>
        <w:rPr>
          <w:b/>
          <w:color w:val="000000" w:themeColor="text1"/>
        </w:rPr>
        <w:t xml:space="preserve">10: </w:t>
      </w:r>
      <w:r w:rsidRPr="00DE5BAD">
        <w:rPr>
          <w:b/>
          <w:color w:val="000000" w:themeColor="text1"/>
        </w:rPr>
        <w:t>Pronóstico tasa de inflación anual</w:t>
      </w:r>
    </w:p>
    <w:tbl>
      <w:tblPr>
        <w:tblW w:w="5098" w:type="dxa"/>
        <w:jc w:val="center"/>
        <w:tblCellMar>
          <w:left w:w="70" w:type="dxa"/>
          <w:right w:w="70" w:type="dxa"/>
        </w:tblCellMar>
        <w:tblLook w:val="04A0" w:firstRow="1" w:lastRow="0" w:firstColumn="1" w:lastColumn="0" w:noHBand="0" w:noVBand="1"/>
      </w:tblPr>
      <w:tblGrid>
        <w:gridCol w:w="3880"/>
        <w:gridCol w:w="1218"/>
      </w:tblGrid>
      <w:tr w:rsidR="00CE07C5" w:rsidRPr="00DE5BAD" w:rsidTr="008D6EE6">
        <w:trPr>
          <w:trHeight w:val="340"/>
          <w:jc w:val="center"/>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7C5" w:rsidRPr="00DE5BAD" w:rsidRDefault="00CE07C5" w:rsidP="007405EF">
            <w:pPr>
              <w:jc w:val="center"/>
              <w:rPr>
                <w:b/>
                <w:bCs/>
                <w:color w:val="000000" w:themeColor="text1"/>
                <w:lang w:val="es-MX" w:eastAsia="es-MX"/>
              </w:rPr>
            </w:pPr>
            <w:r w:rsidRPr="00DE5BAD">
              <w:rPr>
                <w:b/>
                <w:bCs/>
                <w:color w:val="000000" w:themeColor="text1"/>
                <w:sz w:val="22"/>
                <w:szCs w:val="22"/>
                <w:lang w:val="es-MX" w:eastAsia="es-MX"/>
              </w:rPr>
              <w:t>Escenario</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CE07C5" w:rsidRPr="00DE5BAD" w:rsidRDefault="00CE07C5" w:rsidP="007405EF">
            <w:pPr>
              <w:jc w:val="center"/>
              <w:rPr>
                <w:b/>
                <w:bCs/>
                <w:color w:val="000000" w:themeColor="text1"/>
                <w:lang w:val="es-MX" w:eastAsia="es-MX"/>
              </w:rPr>
            </w:pPr>
            <w:r w:rsidRPr="00DE5BAD">
              <w:rPr>
                <w:b/>
                <w:bCs/>
                <w:color w:val="000000" w:themeColor="text1"/>
                <w:sz w:val="22"/>
                <w:szCs w:val="22"/>
                <w:lang w:val="es-MX" w:eastAsia="es-MX"/>
              </w:rPr>
              <w:t>2017</w:t>
            </w:r>
          </w:p>
        </w:tc>
      </w:tr>
      <w:tr w:rsidR="00CE07C5" w:rsidRPr="00DE5BAD" w:rsidTr="008D6EE6">
        <w:trPr>
          <w:trHeight w:val="340"/>
          <w:jc w:val="center"/>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rsidR="00CE07C5" w:rsidRPr="00DE5BAD" w:rsidRDefault="00CE07C5" w:rsidP="007405EF">
            <w:pPr>
              <w:rPr>
                <w:color w:val="000000" w:themeColor="text1"/>
                <w:lang w:val="es-MX" w:eastAsia="es-MX"/>
              </w:rPr>
            </w:pPr>
            <w:r w:rsidRPr="00DE5BAD">
              <w:rPr>
                <w:color w:val="000000" w:themeColor="text1"/>
                <w:sz w:val="22"/>
                <w:szCs w:val="22"/>
                <w:lang w:val="es-MX" w:eastAsia="es-MX"/>
              </w:rPr>
              <w:t>Escenario sin aumento de salario mínimo</w:t>
            </w:r>
          </w:p>
        </w:tc>
        <w:tc>
          <w:tcPr>
            <w:tcW w:w="1218" w:type="dxa"/>
            <w:tcBorders>
              <w:top w:val="nil"/>
              <w:left w:val="nil"/>
              <w:bottom w:val="single" w:sz="4" w:space="0" w:color="auto"/>
              <w:right w:val="single" w:sz="4" w:space="0" w:color="auto"/>
            </w:tcBorders>
            <w:shd w:val="clear" w:color="auto" w:fill="auto"/>
            <w:noWrap/>
            <w:vAlign w:val="center"/>
            <w:hideMark/>
          </w:tcPr>
          <w:p w:rsidR="00CE07C5" w:rsidRPr="00DE5BAD" w:rsidRDefault="00CE07C5" w:rsidP="007405EF">
            <w:pPr>
              <w:jc w:val="center"/>
              <w:rPr>
                <w:color w:val="000000" w:themeColor="text1"/>
                <w:lang w:val="es-MX" w:eastAsia="es-MX"/>
              </w:rPr>
            </w:pPr>
            <w:r>
              <w:rPr>
                <w:color w:val="000000" w:themeColor="text1"/>
                <w:sz w:val="22"/>
                <w:szCs w:val="22"/>
                <w:lang w:val="es-MX" w:eastAsia="es-MX"/>
              </w:rPr>
              <w:t>1.5</w:t>
            </w:r>
            <w:r w:rsidRPr="00DE5BAD">
              <w:rPr>
                <w:color w:val="000000" w:themeColor="text1"/>
                <w:sz w:val="22"/>
                <w:szCs w:val="22"/>
                <w:lang w:val="es-MX" w:eastAsia="es-MX"/>
              </w:rPr>
              <w:t>%</w:t>
            </w:r>
          </w:p>
        </w:tc>
      </w:tr>
      <w:tr w:rsidR="00CE07C5" w:rsidRPr="00DE5BAD" w:rsidTr="008D6EE6">
        <w:trPr>
          <w:trHeight w:val="340"/>
          <w:jc w:val="center"/>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rsidR="00CE07C5" w:rsidRPr="00DE5BAD" w:rsidRDefault="00CE07C5" w:rsidP="007405EF">
            <w:pPr>
              <w:rPr>
                <w:color w:val="000000" w:themeColor="text1"/>
                <w:lang w:val="es-MX" w:eastAsia="es-MX"/>
              </w:rPr>
            </w:pPr>
            <w:r w:rsidRPr="00DE5BAD">
              <w:rPr>
                <w:color w:val="000000" w:themeColor="text1"/>
                <w:sz w:val="22"/>
                <w:szCs w:val="22"/>
                <w:lang w:val="es-MX" w:eastAsia="es-MX"/>
              </w:rPr>
              <w:t xml:space="preserve">Escenario con aumento </w:t>
            </w:r>
            <w:r>
              <w:rPr>
                <w:color w:val="000000" w:themeColor="text1"/>
                <w:sz w:val="22"/>
                <w:szCs w:val="22"/>
                <w:lang w:val="es-MX" w:eastAsia="es-MX"/>
              </w:rPr>
              <w:t xml:space="preserve">de </w:t>
            </w:r>
            <w:r w:rsidRPr="00DE5BAD">
              <w:rPr>
                <w:color w:val="000000" w:themeColor="text1"/>
                <w:sz w:val="22"/>
                <w:szCs w:val="22"/>
                <w:lang w:val="es-MX" w:eastAsia="es-MX"/>
              </w:rPr>
              <w:t>salario mínimo</w:t>
            </w:r>
          </w:p>
        </w:tc>
        <w:tc>
          <w:tcPr>
            <w:tcW w:w="1218" w:type="dxa"/>
            <w:tcBorders>
              <w:top w:val="nil"/>
              <w:left w:val="nil"/>
              <w:bottom w:val="single" w:sz="4" w:space="0" w:color="auto"/>
              <w:right w:val="single" w:sz="4" w:space="0" w:color="auto"/>
            </w:tcBorders>
            <w:shd w:val="clear" w:color="auto" w:fill="auto"/>
            <w:noWrap/>
            <w:vAlign w:val="center"/>
            <w:hideMark/>
          </w:tcPr>
          <w:p w:rsidR="00CE07C5" w:rsidRPr="00DE5BAD" w:rsidRDefault="008D6EE6" w:rsidP="007405EF">
            <w:pPr>
              <w:jc w:val="center"/>
              <w:rPr>
                <w:color w:val="000000" w:themeColor="text1"/>
                <w:lang w:val="es-MX" w:eastAsia="es-MX"/>
              </w:rPr>
            </w:pPr>
            <w:r>
              <w:rPr>
                <w:color w:val="000000" w:themeColor="text1"/>
                <w:sz w:val="22"/>
                <w:szCs w:val="22"/>
                <w:lang w:val="es-MX" w:eastAsia="es-MX"/>
              </w:rPr>
              <w:t>3.3%-</w:t>
            </w:r>
            <w:r w:rsidR="00CE07C5" w:rsidRPr="00DE5BAD">
              <w:rPr>
                <w:color w:val="000000" w:themeColor="text1"/>
                <w:sz w:val="22"/>
                <w:szCs w:val="22"/>
                <w:lang w:val="es-MX" w:eastAsia="es-MX"/>
              </w:rPr>
              <w:t>3.</w:t>
            </w:r>
            <w:r w:rsidR="00CE07C5">
              <w:rPr>
                <w:color w:val="000000" w:themeColor="text1"/>
                <w:sz w:val="22"/>
                <w:szCs w:val="22"/>
                <w:lang w:val="es-MX" w:eastAsia="es-MX"/>
              </w:rPr>
              <w:t>5</w:t>
            </w:r>
            <w:r w:rsidR="00CE07C5" w:rsidRPr="00DE5BAD">
              <w:rPr>
                <w:color w:val="000000" w:themeColor="text1"/>
                <w:sz w:val="22"/>
                <w:szCs w:val="22"/>
                <w:lang w:val="es-MX" w:eastAsia="es-MX"/>
              </w:rPr>
              <w:t>%</w:t>
            </w:r>
          </w:p>
        </w:tc>
      </w:tr>
      <w:tr w:rsidR="00CE07C5" w:rsidRPr="00DE5BAD" w:rsidTr="008D6EE6">
        <w:trPr>
          <w:trHeight w:val="340"/>
          <w:jc w:val="center"/>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rsidR="00CE07C5" w:rsidRPr="00DE5BAD" w:rsidRDefault="00CE07C5" w:rsidP="007405EF">
            <w:pPr>
              <w:rPr>
                <w:color w:val="000000" w:themeColor="text1"/>
                <w:lang w:val="es-MX" w:eastAsia="es-MX"/>
              </w:rPr>
            </w:pPr>
            <w:r w:rsidRPr="00DE5BAD">
              <w:rPr>
                <w:color w:val="000000" w:themeColor="text1"/>
                <w:sz w:val="22"/>
                <w:szCs w:val="22"/>
                <w:lang w:val="es-MX" w:eastAsia="es-MX"/>
              </w:rPr>
              <w:t>Diferencia (puntos porcentuales)</w:t>
            </w:r>
          </w:p>
        </w:tc>
        <w:tc>
          <w:tcPr>
            <w:tcW w:w="1218" w:type="dxa"/>
            <w:tcBorders>
              <w:top w:val="nil"/>
              <w:left w:val="nil"/>
              <w:bottom w:val="single" w:sz="4" w:space="0" w:color="auto"/>
              <w:right w:val="single" w:sz="4" w:space="0" w:color="auto"/>
            </w:tcBorders>
            <w:shd w:val="clear" w:color="auto" w:fill="auto"/>
            <w:noWrap/>
            <w:vAlign w:val="center"/>
            <w:hideMark/>
          </w:tcPr>
          <w:p w:rsidR="00CE07C5" w:rsidRPr="00DE5BAD" w:rsidRDefault="008D6EE6" w:rsidP="00F35193">
            <w:pPr>
              <w:jc w:val="center"/>
              <w:rPr>
                <w:color w:val="000000" w:themeColor="text1"/>
                <w:lang w:val="es-MX" w:eastAsia="es-MX"/>
              </w:rPr>
            </w:pPr>
            <w:r>
              <w:rPr>
                <w:color w:val="000000" w:themeColor="text1"/>
                <w:sz w:val="22"/>
                <w:szCs w:val="22"/>
                <w:lang w:val="es-MX" w:eastAsia="es-MX"/>
              </w:rPr>
              <w:t>1.</w:t>
            </w:r>
            <w:r w:rsidR="00F35193">
              <w:rPr>
                <w:color w:val="000000" w:themeColor="text1"/>
                <w:sz w:val="22"/>
                <w:szCs w:val="22"/>
                <w:lang w:val="es-MX" w:eastAsia="es-MX"/>
              </w:rPr>
              <w:t>8</w:t>
            </w:r>
            <w:r>
              <w:rPr>
                <w:color w:val="000000" w:themeColor="text1"/>
                <w:sz w:val="22"/>
                <w:szCs w:val="22"/>
                <w:lang w:val="es-MX" w:eastAsia="es-MX"/>
              </w:rPr>
              <w:t>-</w:t>
            </w:r>
            <w:r w:rsidR="00CE07C5">
              <w:rPr>
                <w:color w:val="000000" w:themeColor="text1"/>
                <w:sz w:val="22"/>
                <w:szCs w:val="22"/>
                <w:lang w:val="es-MX" w:eastAsia="es-MX"/>
              </w:rPr>
              <w:t>2.0</w:t>
            </w:r>
          </w:p>
        </w:tc>
      </w:tr>
    </w:tbl>
    <w:p w:rsidR="00CE07C5" w:rsidRDefault="00CE07C5" w:rsidP="00CE07C5">
      <w:pPr>
        <w:ind w:left="1416" w:firstLine="708"/>
        <w:rPr>
          <w:color w:val="000000" w:themeColor="text1"/>
          <w:sz w:val="16"/>
        </w:rPr>
      </w:pPr>
      <w:r w:rsidRPr="00DE5BAD">
        <w:rPr>
          <w:color w:val="000000" w:themeColor="text1"/>
          <w:sz w:val="16"/>
        </w:rPr>
        <w:t xml:space="preserve">Fuente: estimación </w:t>
      </w:r>
      <w:r>
        <w:rPr>
          <w:color w:val="000000" w:themeColor="text1"/>
          <w:sz w:val="16"/>
        </w:rPr>
        <w:t>propia con información de ISSS y DIGESTYC</w:t>
      </w:r>
    </w:p>
    <w:p w:rsidR="00CE07C5" w:rsidRDefault="00CE07C5" w:rsidP="00CE07C5">
      <w:pPr>
        <w:ind w:left="1416" w:firstLine="708"/>
        <w:rPr>
          <w:color w:val="000000" w:themeColor="text1"/>
          <w:sz w:val="16"/>
        </w:rPr>
      </w:pPr>
    </w:p>
    <w:p w:rsidR="00CE07C5" w:rsidRPr="00CE07C5" w:rsidRDefault="00CE07C5" w:rsidP="00CE07C5">
      <w:pPr>
        <w:pStyle w:val="Ttulo2"/>
        <w:numPr>
          <w:ilvl w:val="0"/>
          <w:numId w:val="10"/>
        </w:numPr>
        <w:spacing w:after="240"/>
        <w:rPr>
          <w:color w:val="auto"/>
        </w:rPr>
      </w:pPr>
      <w:bookmarkStart w:id="10" w:name="_Toc437950171"/>
      <w:bookmarkStart w:id="11" w:name="_Toc469774773"/>
      <w:r w:rsidRPr="00CE07C5">
        <w:rPr>
          <w:color w:val="auto"/>
        </w:rPr>
        <w:lastRenderedPageBreak/>
        <w:t>Impacto en crecimiento económico</w:t>
      </w:r>
      <w:bookmarkEnd w:id="10"/>
      <w:bookmarkEnd w:id="11"/>
      <w:r w:rsidRPr="00CE07C5">
        <w:rPr>
          <w:color w:val="auto"/>
        </w:rPr>
        <w:t xml:space="preserve"> </w:t>
      </w:r>
    </w:p>
    <w:p w:rsidR="00CE07C5" w:rsidRDefault="00CE07C5" w:rsidP="00CE07C5">
      <w:pPr>
        <w:jc w:val="both"/>
        <w:rPr>
          <w:color w:val="000000" w:themeColor="text1"/>
        </w:rPr>
      </w:pPr>
      <w:r>
        <w:rPr>
          <w:color w:val="000000" w:themeColor="text1"/>
        </w:rPr>
        <w:t xml:space="preserve">Partiendo del enfoque de la demanda efectiva (Keynes, 1937), se evaluó el impacto del aumento de los salarios mínimos en el crecimiento económico a través del consumo final de los hogares. </w:t>
      </w:r>
    </w:p>
    <w:p w:rsidR="00CE07C5" w:rsidRDefault="00CE07C5" w:rsidP="00CE07C5">
      <w:pPr>
        <w:jc w:val="both"/>
        <w:rPr>
          <w:color w:val="000000" w:themeColor="text1"/>
        </w:rPr>
      </w:pPr>
    </w:p>
    <w:p w:rsidR="00CE07C5" w:rsidRDefault="00CE07C5" w:rsidP="00CE07C5">
      <w:pPr>
        <w:jc w:val="both"/>
        <w:rPr>
          <w:color w:val="000000" w:themeColor="text1"/>
        </w:rPr>
      </w:pPr>
      <w:r>
        <w:rPr>
          <w:color w:val="000000" w:themeColor="text1"/>
        </w:rPr>
        <w:t>A partir de la estructura del PIB nominal bajo el enfoque del gasto observada en 2015 y las proyecciones del BCR sobre el PIB nominal de 2016 y 2017, se determinó el valor del Consumo Final de los Hogares (CFH) y el resto de componentes del PIB bajo un escenario en el que los salarios mínimos se mantienen sin cambios. Adicionalmente se consideró el aumento en los salarios mínimos y en el valor de las prestaciones de aguinaldo y vacación generados por la medida, suponiendo que la totalidad se destinaría al gasto de consumo final. Posteriormente, el conjunto de este valor se agregó al CFH. Cabe resaltar que se supuso que el 77.5% del gasto del CFH se destina al consumo de bienes nacionales y el 22.5% al consumo en bienes importados</w:t>
      </w:r>
      <w:r>
        <w:rPr>
          <w:rStyle w:val="Refdenotaalpie"/>
          <w:color w:val="000000" w:themeColor="text1"/>
        </w:rPr>
        <w:footnoteReference w:id="5"/>
      </w:r>
      <w:r>
        <w:rPr>
          <w:color w:val="000000" w:themeColor="text1"/>
        </w:rPr>
        <w:t>. El valor correspondiente a este último se incorporó a las importaciones. Con los datos anteriores, se procedió a determinar el nuevo PIB nominal para 2017.</w:t>
      </w:r>
    </w:p>
    <w:p w:rsidR="00CE07C5" w:rsidRDefault="00CE07C5" w:rsidP="00CE07C5">
      <w:pPr>
        <w:jc w:val="both"/>
        <w:rPr>
          <w:color w:val="000000" w:themeColor="text1"/>
        </w:rPr>
      </w:pPr>
    </w:p>
    <w:p w:rsidR="00CE07C5" w:rsidRDefault="00CE07C5" w:rsidP="00CE07C5">
      <w:pPr>
        <w:jc w:val="both"/>
        <w:rPr>
          <w:color w:val="000000" w:themeColor="text1"/>
        </w:rPr>
      </w:pPr>
      <w:r>
        <w:rPr>
          <w:color w:val="000000" w:themeColor="text1"/>
        </w:rPr>
        <w:t xml:space="preserve">Para estimar el PIB real se calculó el deflactor del PIB, cuya tasa de variación en promedio suele estar 0.2 puntos porcentuales por debajo de la tasa de inflación general, por lo que se determinó </w:t>
      </w:r>
      <w:r w:rsidR="002D2A8B">
        <w:rPr>
          <w:color w:val="000000" w:themeColor="text1"/>
        </w:rPr>
        <w:t xml:space="preserve">que </w:t>
      </w:r>
      <w:r>
        <w:rPr>
          <w:color w:val="000000" w:themeColor="text1"/>
        </w:rPr>
        <w:t xml:space="preserve">dicha </w:t>
      </w:r>
      <w:r w:rsidR="002D2A8B">
        <w:rPr>
          <w:color w:val="000000" w:themeColor="text1"/>
        </w:rPr>
        <w:t>tasa oscilaría</w:t>
      </w:r>
      <w:r>
        <w:rPr>
          <w:color w:val="000000" w:themeColor="text1"/>
        </w:rPr>
        <w:t xml:space="preserve"> en</w:t>
      </w:r>
      <w:r w:rsidR="002D2A8B">
        <w:rPr>
          <w:color w:val="000000" w:themeColor="text1"/>
        </w:rPr>
        <w:t>tre</w:t>
      </w:r>
      <w:r>
        <w:rPr>
          <w:color w:val="000000" w:themeColor="text1"/>
        </w:rPr>
        <w:t xml:space="preserve"> </w:t>
      </w:r>
      <w:r w:rsidR="00D8699F">
        <w:rPr>
          <w:color w:val="000000" w:themeColor="text1"/>
        </w:rPr>
        <w:t xml:space="preserve">3.1% y </w:t>
      </w:r>
      <w:r>
        <w:rPr>
          <w:color w:val="000000" w:themeColor="text1"/>
        </w:rPr>
        <w:t>3.3%. Con esta</w:t>
      </w:r>
      <w:r w:rsidR="00D8699F">
        <w:rPr>
          <w:color w:val="000000" w:themeColor="text1"/>
        </w:rPr>
        <w:t>s</w:t>
      </w:r>
      <w:r>
        <w:rPr>
          <w:color w:val="000000" w:themeColor="text1"/>
        </w:rPr>
        <w:t xml:space="preserve"> tasa</w:t>
      </w:r>
      <w:r w:rsidR="00D8699F">
        <w:rPr>
          <w:color w:val="000000" w:themeColor="text1"/>
        </w:rPr>
        <w:t>s</w:t>
      </w:r>
      <w:r>
        <w:rPr>
          <w:color w:val="000000" w:themeColor="text1"/>
        </w:rPr>
        <w:t>, se calculó el nuevo deflactor del PIB post incremento salarial. Finalmente, se dividió el PIB nominal entre el deflactor del PIB, con lo que se obtuvo el valor del PIB real 2017 post incremento al salario mínimo.</w:t>
      </w:r>
    </w:p>
    <w:p w:rsidR="00CE07C5" w:rsidRDefault="00CE07C5" w:rsidP="00CE07C5">
      <w:pPr>
        <w:jc w:val="both"/>
        <w:rPr>
          <w:color w:val="000000" w:themeColor="text1"/>
        </w:rPr>
      </w:pPr>
    </w:p>
    <w:p w:rsidR="00CE07C5" w:rsidRDefault="00CE07C5" w:rsidP="00CE07C5">
      <w:pPr>
        <w:jc w:val="both"/>
        <w:rPr>
          <w:color w:val="000000" w:themeColor="text1"/>
        </w:rPr>
      </w:pPr>
      <w:r>
        <w:rPr>
          <w:color w:val="000000" w:themeColor="text1"/>
        </w:rPr>
        <w:t xml:space="preserve">El impacto esperado del aumento de los salarios mínimos sobre el crecimiento económico de 2017 </w:t>
      </w:r>
      <w:r w:rsidR="00D8699F">
        <w:rPr>
          <w:color w:val="000000" w:themeColor="text1"/>
        </w:rPr>
        <w:t>oscilaría entre</w:t>
      </w:r>
      <w:r>
        <w:rPr>
          <w:color w:val="000000" w:themeColor="text1"/>
        </w:rPr>
        <w:t xml:space="preserve"> 0.1</w:t>
      </w:r>
      <w:r w:rsidR="00D8699F">
        <w:rPr>
          <w:color w:val="000000" w:themeColor="text1"/>
        </w:rPr>
        <w:t xml:space="preserve"> y 0.3</w:t>
      </w:r>
      <w:r>
        <w:rPr>
          <w:color w:val="000000" w:themeColor="text1"/>
        </w:rPr>
        <w:t xml:space="preserve"> puntos porcentuales adicionales, haciendo que el crecimiento económico se eleve de 2.4% a </w:t>
      </w:r>
      <w:r w:rsidR="00D8699F">
        <w:rPr>
          <w:color w:val="000000" w:themeColor="text1"/>
        </w:rPr>
        <w:t xml:space="preserve">entre </w:t>
      </w:r>
      <w:r>
        <w:rPr>
          <w:color w:val="000000" w:themeColor="text1"/>
        </w:rPr>
        <w:t>2.5%</w:t>
      </w:r>
      <w:r w:rsidR="00D8699F">
        <w:rPr>
          <w:color w:val="000000" w:themeColor="text1"/>
        </w:rPr>
        <w:t xml:space="preserve"> y 2.7%</w:t>
      </w:r>
      <w:r>
        <w:rPr>
          <w:color w:val="000000" w:themeColor="text1"/>
        </w:rPr>
        <w:t>.</w:t>
      </w:r>
    </w:p>
    <w:p w:rsidR="00CE07C5" w:rsidRDefault="00CE07C5" w:rsidP="00CE07C5">
      <w:pPr>
        <w:jc w:val="both"/>
        <w:rPr>
          <w:color w:val="000000" w:themeColor="text1"/>
        </w:rPr>
      </w:pPr>
    </w:p>
    <w:p w:rsidR="00CE07C5" w:rsidRPr="00C0511A" w:rsidRDefault="00CE07C5" w:rsidP="00CE07C5">
      <w:pPr>
        <w:jc w:val="center"/>
        <w:rPr>
          <w:b/>
          <w:color w:val="000000" w:themeColor="text1"/>
        </w:rPr>
      </w:pPr>
      <w:r w:rsidRPr="008E6D09">
        <w:rPr>
          <w:b/>
          <w:color w:val="000000" w:themeColor="text1"/>
        </w:rPr>
        <w:t xml:space="preserve">Tabla No </w:t>
      </w:r>
      <w:r>
        <w:rPr>
          <w:b/>
          <w:color w:val="000000" w:themeColor="text1"/>
        </w:rPr>
        <w:t>11: Pronóstico c</w:t>
      </w:r>
      <w:r w:rsidRPr="00C0511A">
        <w:rPr>
          <w:b/>
          <w:color w:val="000000" w:themeColor="text1"/>
        </w:rPr>
        <w:t>recimiento económico</w:t>
      </w:r>
    </w:p>
    <w:tbl>
      <w:tblPr>
        <w:tblW w:w="5240" w:type="dxa"/>
        <w:jc w:val="center"/>
        <w:tblCellMar>
          <w:left w:w="70" w:type="dxa"/>
          <w:right w:w="70" w:type="dxa"/>
        </w:tblCellMar>
        <w:tblLook w:val="04A0" w:firstRow="1" w:lastRow="0" w:firstColumn="1" w:lastColumn="0" w:noHBand="0" w:noVBand="1"/>
      </w:tblPr>
      <w:tblGrid>
        <w:gridCol w:w="4009"/>
        <w:gridCol w:w="1231"/>
      </w:tblGrid>
      <w:tr w:rsidR="00CE07C5" w:rsidRPr="005772AF" w:rsidTr="00D8699F">
        <w:trPr>
          <w:trHeight w:val="315"/>
          <w:jc w:val="center"/>
        </w:trPr>
        <w:tc>
          <w:tcPr>
            <w:tcW w:w="4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7C5" w:rsidRPr="005772AF" w:rsidRDefault="00CE07C5" w:rsidP="007405EF">
            <w:pPr>
              <w:jc w:val="center"/>
              <w:rPr>
                <w:rFonts w:ascii="Calibri" w:hAnsi="Calibri" w:cs="Calibri"/>
                <w:b/>
                <w:color w:val="000000"/>
                <w:lang w:val="es-MX" w:eastAsia="es-MX"/>
              </w:rPr>
            </w:pPr>
            <w:r>
              <w:rPr>
                <w:rFonts w:ascii="Calibri" w:hAnsi="Calibri" w:cs="Calibri"/>
                <w:b/>
                <w:color w:val="000000"/>
                <w:sz w:val="22"/>
                <w:szCs w:val="22"/>
                <w:lang w:val="es-MX" w:eastAsia="es-MX"/>
              </w:rPr>
              <w:t>Escenario</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CE07C5" w:rsidRPr="005772AF" w:rsidRDefault="00CE07C5" w:rsidP="007405EF">
            <w:pPr>
              <w:jc w:val="center"/>
              <w:rPr>
                <w:rFonts w:ascii="Calibri" w:hAnsi="Calibri" w:cs="Calibri"/>
                <w:b/>
                <w:bCs/>
                <w:color w:val="000000"/>
                <w:lang w:val="es-MX" w:eastAsia="es-MX"/>
              </w:rPr>
            </w:pPr>
            <w:r w:rsidRPr="005772AF">
              <w:rPr>
                <w:rFonts w:ascii="Calibri" w:hAnsi="Calibri" w:cs="Calibri"/>
                <w:b/>
                <w:bCs/>
                <w:color w:val="000000"/>
                <w:sz w:val="22"/>
                <w:szCs w:val="22"/>
                <w:lang w:val="es-MX" w:eastAsia="es-MX"/>
              </w:rPr>
              <w:t>2017</w:t>
            </w:r>
          </w:p>
        </w:tc>
      </w:tr>
      <w:tr w:rsidR="00CE07C5" w:rsidRPr="005772AF" w:rsidTr="00D8699F">
        <w:trPr>
          <w:trHeight w:val="315"/>
          <w:jc w:val="center"/>
        </w:trPr>
        <w:tc>
          <w:tcPr>
            <w:tcW w:w="4009" w:type="dxa"/>
            <w:tcBorders>
              <w:top w:val="nil"/>
              <w:left w:val="single" w:sz="4" w:space="0" w:color="auto"/>
              <w:bottom w:val="single" w:sz="4" w:space="0" w:color="auto"/>
              <w:right w:val="single" w:sz="4" w:space="0" w:color="auto"/>
            </w:tcBorders>
            <w:shd w:val="clear" w:color="auto" w:fill="auto"/>
            <w:noWrap/>
            <w:vAlign w:val="bottom"/>
            <w:hideMark/>
          </w:tcPr>
          <w:p w:rsidR="00CE07C5" w:rsidRPr="005772AF" w:rsidRDefault="00CE07C5" w:rsidP="007405EF">
            <w:pPr>
              <w:rPr>
                <w:rFonts w:ascii="Calibri" w:hAnsi="Calibri" w:cs="Calibri"/>
                <w:color w:val="000000"/>
                <w:lang w:val="es-MX" w:eastAsia="es-MX"/>
              </w:rPr>
            </w:pPr>
            <w:r w:rsidRPr="005772AF">
              <w:rPr>
                <w:rFonts w:ascii="Calibri" w:hAnsi="Calibri" w:cs="Calibri"/>
                <w:color w:val="000000"/>
                <w:sz w:val="22"/>
                <w:szCs w:val="22"/>
                <w:lang w:val="es-MX" w:eastAsia="es-MX"/>
              </w:rPr>
              <w:t>Escenario Base</w:t>
            </w:r>
          </w:p>
        </w:tc>
        <w:tc>
          <w:tcPr>
            <w:tcW w:w="1231" w:type="dxa"/>
            <w:tcBorders>
              <w:top w:val="nil"/>
              <w:left w:val="nil"/>
              <w:bottom w:val="single" w:sz="4" w:space="0" w:color="auto"/>
              <w:right w:val="single" w:sz="4" w:space="0" w:color="auto"/>
            </w:tcBorders>
            <w:shd w:val="clear" w:color="auto" w:fill="auto"/>
            <w:noWrap/>
            <w:vAlign w:val="bottom"/>
            <w:hideMark/>
          </w:tcPr>
          <w:p w:rsidR="00CE07C5" w:rsidRPr="005772AF" w:rsidRDefault="00CE07C5" w:rsidP="007405EF">
            <w:pPr>
              <w:jc w:val="center"/>
              <w:rPr>
                <w:rFonts w:ascii="Calibri" w:hAnsi="Calibri" w:cs="Calibri"/>
                <w:color w:val="000000"/>
                <w:lang w:val="es-MX" w:eastAsia="es-MX"/>
              </w:rPr>
            </w:pPr>
            <w:r w:rsidRPr="005772AF">
              <w:rPr>
                <w:rFonts w:ascii="Calibri" w:hAnsi="Calibri" w:cs="Calibri"/>
                <w:color w:val="000000"/>
                <w:sz w:val="22"/>
                <w:szCs w:val="22"/>
                <w:lang w:val="es-MX" w:eastAsia="es-MX"/>
              </w:rPr>
              <w:t>2.</w:t>
            </w:r>
            <w:r>
              <w:rPr>
                <w:rFonts w:ascii="Calibri" w:hAnsi="Calibri" w:cs="Calibri"/>
                <w:color w:val="000000"/>
                <w:sz w:val="22"/>
                <w:szCs w:val="22"/>
                <w:lang w:val="es-MX" w:eastAsia="es-MX"/>
              </w:rPr>
              <w:t>4</w:t>
            </w:r>
            <w:r w:rsidRPr="005772AF">
              <w:rPr>
                <w:rFonts w:ascii="Calibri" w:hAnsi="Calibri" w:cs="Calibri"/>
                <w:color w:val="000000"/>
                <w:sz w:val="22"/>
                <w:szCs w:val="22"/>
                <w:lang w:val="es-MX" w:eastAsia="es-MX"/>
              </w:rPr>
              <w:t>%</w:t>
            </w:r>
          </w:p>
        </w:tc>
      </w:tr>
      <w:tr w:rsidR="00CE07C5" w:rsidRPr="005772AF" w:rsidTr="00D8699F">
        <w:trPr>
          <w:trHeight w:val="300"/>
          <w:jc w:val="center"/>
        </w:trPr>
        <w:tc>
          <w:tcPr>
            <w:tcW w:w="4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7C5" w:rsidRPr="005772AF" w:rsidRDefault="00CE07C5" w:rsidP="007405EF">
            <w:pPr>
              <w:rPr>
                <w:rFonts w:ascii="Calibri" w:hAnsi="Calibri" w:cs="Calibri"/>
                <w:color w:val="000000"/>
                <w:lang w:val="es-MX" w:eastAsia="es-MX"/>
              </w:rPr>
            </w:pPr>
            <w:r w:rsidRPr="005772AF">
              <w:rPr>
                <w:rFonts w:ascii="Calibri" w:hAnsi="Calibri" w:cs="Calibri"/>
                <w:color w:val="000000"/>
                <w:sz w:val="22"/>
                <w:szCs w:val="22"/>
                <w:lang w:val="es-MX" w:eastAsia="es-MX"/>
              </w:rPr>
              <w:t>Escenario con aumento</w:t>
            </w:r>
            <w:r>
              <w:rPr>
                <w:rFonts w:ascii="Calibri" w:hAnsi="Calibri" w:cs="Calibri"/>
                <w:color w:val="000000"/>
                <w:sz w:val="22"/>
                <w:szCs w:val="22"/>
                <w:lang w:val="es-MX" w:eastAsia="es-MX"/>
              </w:rPr>
              <w:t xml:space="preserve"> al</w:t>
            </w:r>
            <w:r w:rsidRPr="005772AF">
              <w:rPr>
                <w:rFonts w:ascii="Calibri" w:hAnsi="Calibri" w:cs="Calibri"/>
                <w:color w:val="000000"/>
                <w:sz w:val="22"/>
                <w:szCs w:val="22"/>
                <w:lang w:val="es-MX" w:eastAsia="es-MX"/>
              </w:rPr>
              <w:t xml:space="preserve"> salario mínimo</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CE07C5" w:rsidRPr="005772AF" w:rsidRDefault="00D8699F" w:rsidP="007405EF">
            <w:pPr>
              <w:jc w:val="center"/>
              <w:rPr>
                <w:rFonts w:ascii="Calibri" w:hAnsi="Calibri" w:cs="Calibri"/>
                <w:color w:val="000000"/>
                <w:lang w:val="es-MX" w:eastAsia="es-MX"/>
              </w:rPr>
            </w:pPr>
            <w:r w:rsidRPr="00D8699F">
              <w:rPr>
                <w:rFonts w:ascii="Calibri" w:hAnsi="Calibri" w:cs="Calibri"/>
                <w:color w:val="000000"/>
                <w:sz w:val="22"/>
                <w:szCs w:val="22"/>
                <w:lang w:val="es-MX" w:eastAsia="es-MX"/>
              </w:rPr>
              <w:t>2.5%-2.7%</w:t>
            </w:r>
          </w:p>
        </w:tc>
      </w:tr>
      <w:tr w:rsidR="00CE07C5" w:rsidRPr="005772AF" w:rsidTr="00D8699F">
        <w:trPr>
          <w:trHeight w:val="300"/>
          <w:jc w:val="center"/>
        </w:trPr>
        <w:tc>
          <w:tcPr>
            <w:tcW w:w="4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7C5" w:rsidRPr="005772AF" w:rsidRDefault="00CE07C5" w:rsidP="007405EF">
            <w:pPr>
              <w:rPr>
                <w:rFonts w:ascii="Calibri" w:hAnsi="Calibri" w:cs="Calibri"/>
                <w:color w:val="000000"/>
                <w:lang w:val="es-MX" w:eastAsia="es-MX"/>
              </w:rPr>
            </w:pPr>
            <w:r>
              <w:rPr>
                <w:rFonts w:ascii="Calibri" w:hAnsi="Calibri" w:cs="Calibri"/>
                <w:color w:val="000000"/>
                <w:sz w:val="22"/>
                <w:szCs w:val="22"/>
                <w:lang w:val="es-MX" w:eastAsia="es-MX"/>
              </w:rPr>
              <w:t>Diferencia (p.p.)</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CE07C5" w:rsidRPr="005772AF" w:rsidRDefault="00D8699F" w:rsidP="007405EF">
            <w:pPr>
              <w:jc w:val="center"/>
              <w:rPr>
                <w:rFonts w:ascii="Calibri" w:hAnsi="Calibri" w:cs="Calibri"/>
                <w:color w:val="000000"/>
                <w:lang w:val="es-MX" w:eastAsia="es-MX"/>
              </w:rPr>
            </w:pPr>
            <w:r w:rsidRPr="00D8699F">
              <w:rPr>
                <w:rFonts w:ascii="Calibri" w:hAnsi="Calibri" w:cs="Calibri"/>
                <w:color w:val="000000"/>
                <w:sz w:val="22"/>
                <w:szCs w:val="22"/>
                <w:lang w:val="es-MX" w:eastAsia="es-MX"/>
              </w:rPr>
              <w:t>0.1-0.3</w:t>
            </w:r>
          </w:p>
        </w:tc>
      </w:tr>
    </w:tbl>
    <w:p w:rsidR="00CE07C5" w:rsidRDefault="00CE07C5" w:rsidP="00CE07C5">
      <w:pPr>
        <w:jc w:val="both"/>
        <w:rPr>
          <w:color w:val="000000" w:themeColor="text1"/>
          <w:sz w:val="18"/>
        </w:rPr>
      </w:pPr>
      <w:r>
        <w:rPr>
          <w:color w:val="000000" w:themeColor="text1"/>
          <w:sz w:val="18"/>
        </w:rPr>
        <w:t xml:space="preserve"> </w:t>
      </w:r>
      <w:r>
        <w:rPr>
          <w:color w:val="000000" w:themeColor="text1"/>
          <w:sz w:val="18"/>
        </w:rPr>
        <w:tab/>
      </w:r>
      <w:r>
        <w:rPr>
          <w:color w:val="000000" w:themeColor="text1"/>
          <w:sz w:val="18"/>
        </w:rPr>
        <w:tab/>
        <w:t xml:space="preserve">           </w:t>
      </w:r>
      <w:r w:rsidRPr="001E33E2">
        <w:rPr>
          <w:color w:val="000000" w:themeColor="text1"/>
          <w:sz w:val="18"/>
        </w:rPr>
        <w:t>Fuente:</w:t>
      </w:r>
      <w:r>
        <w:rPr>
          <w:color w:val="000000" w:themeColor="text1"/>
          <w:sz w:val="18"/>
        </w:rPr>
        <w:t xml:space="preserve"> Elaboración propia con información BCR y DIGESTYC</w:t>
      </w:r>
    </w:p>
    <w:p w:rsidR="00CE07C5" w:rsidRPr="001E33E2" w:rsidRDefault="00CE07C5" w:rsidP="00CE07C5">
      <w:pPr>
        <w:ind w:left="1416" w:firstLine="708"/>
        <w:jc w:val="both"/>
        <w:rPr>
          <w:color w:val="000000" w:themeColor="text1"/>
          <w:sz w:val="18"/>
        </w:rPr>
      </w:pPr>
    </w:p>
    <w:p w:rsidR="00CE07C5" w:rsidRPr="00CE07C5" w:rsidRDefault="00CE07C5" w:rsidP="00CE07C5">
      <w:pPr>
        <w:pStyle w:val="Ttulo2"/>
        <w:numPr>
          <w:ilvl w:val="0"/>
          <w:numId w:val="10"/>
        </w:numPr>
        <w:spacing w:after="240"/>
        <w:rPr>
          <w:color w:val="auto"/>
        </w:rPr>
      </w:pPr>
      <w:bookmarkStart w:id="12" w:name="_Toc469774774"/>
      <w:bookmarkStart w:id="13" w:name="_Toc437950172"/>
      <w:r w:rsidRPr="00CE07C5">
        <w:rPr>
          <w:color w:val="auto"/>
        </w:rPr>
        <w:t>Impacto en los beneficios empresariales</w:t>
      </w:r>
      <w:bookmarkEnd w:id="12"/>
    </w:p>
    <w:p w:rsidR="00CE07C5" w:rsidRDefault="00CE07C5" w:rsidP="005A64D1">
      <w:pPr>
        <w:jc w:val="both"/>
      </w:pPr>
      <w:r>
        <w:t xml:space="preserve">El incremento en los salarios mínimos supone un incremento en los costos de las empresas que pagan este salario. Sin embargo, el incremento en el poder adquisitivo de los hogares también supone una mayor demanda de bienes y servicios, que a su vez supone un incremento en el nivel de ventas de las empresas a nivel agregado. </w:t>
      </w:r>
    </w:p>
    <w:p w:rsidR="00CE07C5" w:rsidRDefault="00CE07C5" w:rsidP="007405EF"/>
    <w:p w:rsidR="00CE07C5" w:rsidRDefault="00CE07C5" w:rsidP="007405EF">
      <w:r>
        <w:t xml:space="preserve">Para determinar el impacto de la medida en los beneficios empresariales se utilizó la ecuación </w:t>
      </w:r>
      <w:proofErr w:type="spellStart"/>
      <w:r>
        <w:t>Kalecki</w:t>
      </w:r>
      <w:proofErr w:type="spellEnd"/>
      <w:r>
        <w:t>-Levy adaptada a la economía salvadoreña, la cual ésta compuesta de las siguientes variables:</w:t>
      </w:r>
    </w:p>
    <w:p w:rsidR="00CE07C5" w:rsidRDefault="00CE07C5" w:rsidP="007405EF"/>
    <w:p w:rsidR="00CE07C5" w:rsidRDefault="00CE07C5" w:rsidP="00C449AC">
      <w:pPr>
        <w:ind w:left="708" w:firstLine="708"/>
      </w:pPr>
      <w:r>
        <w:t>Beneficio Empresarial = + Inversión Neta</w:t>
      </w:r>
    </w:p>
    <w:p w:rsidR="00CE07C5" w:rsidRDefault="00C449AC" w:rsidP="00C449AC">
      <w:pPr>
        <w:ind w:left="708"/>
        <w:jc w:val="center"/>
      </w:pPr>
      <w:r>
        <w:t xml:space="preserve">   </w:t>
      </w:r>
      <w:r w:rsidR="00CE07C5">
        <w:t>+ Ahorro del Gobierno</w:t>
      </w:r>
    </w:p>
    <w:p w:rsidR="00CE07C5" w:rsidRDefault="00C449AC" w:rsidP="00C449AC">
      <w:pPr>
        <w:ind w:firstLine="708"/>
        <w:jc w:val="center"/>
      </w:pPr>
      <w:r>
        <w:t xml:space="preserve"> </w:t>
      </w:r>
      <w:r w:rsidR="00CE07C5">
        <w:t>+ Ahorro del Exterior</w:t>
      </w:r>
    </w:p>
    <w:p w:rsidR="00CE07C5" w:rsidRDefault="00CE07C5" w:rsidP="005A64D1">
      <w:pPr>
        <w:jc w:val="center"/>
      </w:pPr>
      <w:r>
        <w:t>+ Dividendos</w:t>
      </w:r>
    </w:p>
    <w:p w:rsidR="00CE07C5" w:rsidRDefault="00C449AC" w:rsidP="00C449AC">
      <w:pPr>
        <w:jc w:val="center"/>
      </w:pPr>
      <w:r>
        <w:t xml:space="preserve">         </w:t>
      </w:r>
      <w:r w:rsidR="00CE07C5">
        <w:t>- Ahorro Personal</w:t>
      </w:r>
    </w:p>
    <w:p w:rsidR="00CE07C5" w:rsidRDefault="00CE07C5" w:rsidP="007405EF"/>
    <w:p w:rsidR="00CE07C5" w:rsidRDefault="00CE07C5" w:rsidP="005A64D1">
      <w:pPr>
        <w:jc w:val="both"/>
      </w:pPr>
      <w:r>
        <w:t>Aplicando la ecuación anterior, se determinó que para 2017 los beneficios empresariales nominales crecerían 2.8% si no se realizara el incremento al salario mínimo; mientras que resultado del incremento salarial los beneficios crecerían a una tasa nominal de 4.1%, levemente inferior a la de 2016 (4.2%). Uno de los factores que explican esta mejora en el beneficio empresarial post incremento al salario mínimo, es el incremento esperado en el déficit en cuenta corriente para 2017, ocasionado principalmente por la recuperación esperada de las importaciones y del incremento en el precio del petróleo. Este último factor, generaría una disminución del poder de compra de los consumidores si no se realizara el incremento salarial, pero al aplicarse la medida, esta disminución del poder de compra vía aumento del petróleo, se ve de alguna manera compensada por el incremento salarial, lo que elevaría los beneficios empresariales de 2.8% a 4.1%.</w:t>
      </w:r>
    </w:p>
    <w:p w:rsidR="00CE07C5" w:rsidRDefault="00CE07C5" w:rsidP="007405EF"/>
    <w:p w:rsidR="00CE07C5" w:rsidRDefault="005F57BE" w:rsidP="005A64D1">
      <w:pPr>
        <w:jc w:val="center"/>
        <w:rPr>
          <w:b/>
        </w:rPr>
      </w:pPr>
      <w:r>
        <w:rPr>
          <w:b/>
        </w:rPr>
        <w:t>Gráfico</w:t>
      </w:r>
      <w:r w:rsidR="00CE07C5">
        <w:rPr>
          <w:b/>
        </w:rPr>
        <w:t xml:space="preserve"> 4: </w:t>
      </w:r>
      <w:r w:rsidR="00CE07C5" w:rsidRPr="005E02B8">
        <w:rPr>
          <w:b/>
        </w:rPr>
        <w:t>Estimación del Beneficio Empresarial</w:t>
      </w:r>
      <w:r w:rsidR="00CE07C5">
        <w:rPr>
          <w:b/>
        </w:rPr>
        <w:t xml:space="preserve"> </w:t>
      </w:r>
      <w:r w:rsidR="00CE07C5" w:rsidRPr="005E02B8">
        <w:rPr>
          <w:b/>
        </w:rPr>
        <w:t>2010-2017</w:t>
      </w:r>
    </w:p>
    <w:p w:rsidR="00CE07C5" w:rsidRPr="005E02B8" w:rsidRDefault="00CE07C5" w:rsidP="005A64D1">
      <w:pPr>
        <w:jc w:val="center"/>
      </w:pPr>
      <w:r w:rsidRPr="005E02B8">
        <w:t>Millones de US$</w:t>
      </w:r>
      <w:r>
        <w:t xml:space="preserve"> y tasa de variación %</w:t>
      </w:r>
    </w:p>
    <w:p w:rsidR="00CE07C5" w:rsidRDefault="00CE07C5" w:rsidP="007405EF">
      <w:pPr>
        <w:rPr>
          <w:b/>
        </w:rPr>
      </w:pPr>
      <w:r w:rsidRPr="004675AC">
        <w:rPr>
          <w:noProof/>
          <w:lang w:val="es-MX" w:eastAsia="es-MX"/>
        </w:rPr>
        <mc:AlternateContent>
          <mc:Choice Requires="wps">
            <w:drawing>
              <wp:anchor distT="45720" distB="45720" distL="114300" distR="114300" simplePos="0" relativeHeight="251676672" behindDoc="0" locked="0" layoutInCell="1" allowOverlap="1" wp14:anchorId="7869956D" wp14:editId="05967F6C">
                <wp:simplePos x="0" y="0"/>
                <wp:positionH relativeFrom="column">
                  <wp:posOffset>4669612</wp:posOffset>
                </wp:positionH>
                <wp:positionV relativeFrom="paragraph">
                  <wp:posOffset>157582</wp:posOffset>
                </wp:positionV>
                <wp:extent cx="496342" cy="1989734"/>
                <wp:effectExtent l="19050" t="19050" r="18415" b="1079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42" cy="1989734"/>
                        </a:xfrm>
                        <a:prstGeom prst="rect">
                          <a:avLst/>
                        </a:prstGeom>
                        <a:noFill/>
                        <a:ln w="28575" cmpd="dbl">
                          <a:solidFill>
                            <a:schemeClr val="tx2"/>
                          </a:solidFill>
                          <a:miter lim="800000"/>
                          <a:headEnd/>
                          <a:tailEnd/>
                        </a:ln>
                      </wps:spPr>
                      <wps:txbx>
                        <w:txbxContent>
                          <w:p w:rsidR="001F3843" w:rsidRPr="00192554" w:rsidRDefault="001F3843" w:rsidP="00CE07C5">
                            <w:pPr>
                              <w:rPr>
                                <w:outline/>
                                <w:color w:val="1F497D" w:themeColor="text2"/>
                                <w14:textOutline w14:w="9525" w14:cap="rnd" w14:cmpd="dbl" w14:algn="ctr">
                                  <w14:solidFill>
                                    <w14:schemeClr w14:val="tx2"/>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69956D" id="Cuadro de texto 2" o:spid="_x0000_s1034" type="#_x0000_t202" style="position:absolute;margin-left:367.7pt;margin-top:12.4pt;width:39.1pt;height:156.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" filled="f" strokecolor="#1f497d [3215]" strokeweight="2.25pt">
                <v:stroke linestyle="thinThin"/>
                <v:textbox>
                  <w:txbxContent>
                    <w:p w:rsidR="001F3843" w:rsidRPr="00192554" w:rsidRDefault="001F3843" w:rsidP="00CE07C5">
                      <w:pPr>
                        <w:rPr>
                          <w:outline/>
                          <w:color w:val="1F497D" w:themeColor="text2"/>
                          <w14:textOutline w14:w="9525" w14:cap="rnd" w14:cmpd="dbl" w14:algn="ctr">
                            <w14:solidFill>
                              <w14:schemeClr w14:val="tx2"/>
                            </w14:solidFill>
                            <w14:prstDash w14:val="solid"/>
                            <w14:bevel/>
                          </w14:textOutline>
                          <w14:textFill>
                            <w14:noFill/>
                          </w14:textFill>
                        </w:rPr>
                      </w:pPr>
                    </w:p>
                  </w:txbxContent>
                </v:textbox>
              </v:shape>
            </w:pict>
          </mc:Fallback>
        </mc:AlternateContent>
      </w:r>
      <w:r>
        <w:rPr>
          <w:b/>
          <w:noProof/>
          <w:lang w:val="es-MX" w:eastAsia="es-MX"/>
        </w:rPr>
        <w:drawing>
          <wp:inline distT="0" distB="0" distL="0" distR="0" wp14:anchorId="79A304CF" wp14:editId="7DFC6A56">
            <wp:extent cx="5541645" cy="2355495"/>
            <wp:effectExtent l="0" t="0" r="1905"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8060"/>
                    <a:stretch/>
                  </pic:blipFill>
                  <pic:spPr bwMode="auto">
                    <a:xfrm>
                      <a:off x="0" y="0"/>
                      <a:ext cx="5554018" cy="2360754"/>
                    </a:xfrm>
                    <a:prstGeom prst="rect">
                      <a:avLst/>
                    </a:prstGeom>
                    <a:noFill/>
                    <a:ln>
                      <a:noFill/>
                    </a:ln>
                    <a:extLst>
                      <a:ext uri="{53640926-AAD7-44D8-BBD7-CCE9431645EC}">
                        <a14:shadowObscured xmlns:a14="http://schemas.microsoft.com/office/drawing/2010/main"/>
                      </a:ext>
                    </a:extLst>
                  </pic:spPr>
                </pic:pic>
              </a:graphicData>
            </a:graphic>
          </wp:inline>
        </w:drawing>
      </w:r>
    </w:p>
    <w:p w:rsidR="00CE07C5" w:rsidRPr="005E02B8" w:rsidRDefault="00CE07C5" w:rsidP="007405EF">
      <w:pPr>
        <w:rPr>
          <w:b/>
        </w:rPr>
      </w:pPr>
      <w:r>
        <w:rPr>
          <w:b/>
          <w:noProof/>
          <w:lang w:val="es-MX" w:eastAsia="es-MX"/>
        </w:rPr>
        <w:drawing>
          <wp:inline distT="0" distB="0" distL="0" distR="0" wp14:anchorId="5788703C" wp14:editId="2846858A">
            <wp:extent cx="4651984" cy="226674"/>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57793" cy="246448"/>
                    </a:xfrm>
                    <a:prstGeom prst="rect">
                      <a:avLst/>
                    </a:prstGeom>
                    <a:noFill/>
                    <a:ln>
                      <a:noFill/>
                    </a:ln>
                  </pic:spPr>
                </pic:pic>
              </a:graphicData>
            </a:graphic>
          </wp:inline>
        </w:drawing>
      </w:r>
    </w:p>
    <w:p w:rsidR="00CE07C5" w:rsidRDefault="00CE07C5" w:rsidP="007405EF">
      <w:pPr>
        <w:rPr>
          <w:sz w:val="18"/>
        </w:rPr>
      </w:pPr>
      <w:r>
        <w:tab/>
        <w:t xml:space="preserve">   </w:t>
      </w:r>
      <w:r w:rsidRPr="00D15F15">
        <w:rPr>
          <w:sz w:val="18"/>
        </w:rPr>
        <w:t>Fuente: Elaboración propia con información BCR</w:t>
      </w:r>
    </w:p>
    <w:p w:rsidR="00CE07C5" w:rsidRDefault="00CE07C5" w:rsidP="007405EF"/>
    <w:p w:rsidR="00CE07C5" w:rsidRDefault="00CE07C5" w:rsidP="00C449AC">
      <w:pPr>
        <w:jc w:val="both"/>
      </w:pPr>
      <w:r>
        <w:t xml:space="preserve">Cabe resaltar que independientemente de la aplicación o no del incremento al salario mínimo, el porcentaje de participación de los beneficios empresariales sobre PIB se mantendría en 57.9%. </w:t>
      </w:r>
    </w:p>
    <w:p w:rsidR="00CE07C5" w:rsidRDefault="001F3843" w:rsidP="00CE07C5">
      <w:pPr>
        <w:pStyle w:val="Ttulo1"/>
        <w:rPr>
          <w:color w:val="auto"/>
        </w:rPr>
      </w:pPr>
      <w:bookmarkStart w:id="14" w:name="_Toc469774775"/>
      <w:r>
        <w:rPr>
          <w:color w:val="auto"/>
        </w:rPr>
        <w:lastRenderedPageBreak/>
        <w:t xml:space="preserve">III. </w:t>
      </w:r>
      <w:r w:rsidR="00CE07C5" w:rsidRPr="00CE07C5">
        <w:rPr>
          <w:color w:val="auto"/>
        </w:rPr>
        <w:t>C</w:t>
      </w:r>
      <w:r w:rsidR="005E0B0C">
        <w:rPr>
          <w:color w:val="auto"/>
        </w:rPr>
        <w:t>onclusiones</w:t>
      </w:r>
      <w:bookmarkEnd w:id="14"/>
    </w:p>
    <w:p w:rsidR="00692381" w:rsidRPr="00692381" w:rsidRDefault="00692381" w:rsidP="00692381"/>
    <w:p w:rsidR="00CE07C5" w:rsidRPr="00692381" w:rsidRDefault="00692381" w:rsidP="00692381">
      <w:pPr>
        <w:pStyle w:val="Prrafodelista"/>
        <w:numPr>
          <w:ilvl w:val="0"/>
          <w:numId w:val="13"/>
        </w:numPr>
        <w:jc w:val="both"/>
        <w:rPr>
          <w:rFonts w:ascii="Times New Roman" w:eastAsia="Times New Roman" w:hAnsi="Times New Roman" w:cs="Times New Roman"/>
          <w:sz w:val="24"/>
          <w:szCs w:val="24"/>
          <w:lang w:val="es-ES" w:eastAsia="es-ES"/>
        </w:rPr>
      </w:pPr>
      <w:r w:rsidRPr="00692381">
        <w:rPr>
          <w:rFonts w:ascii="Times New Roman" w:eastAsia="Times New Roman" w:hAnsi="Times New Roman" w:cs="Times New Roman"/>
          <w:sz w:val="24"/>
          <w:szCs w:val="24"/>
          <w:lang w:val="es-ES" w:eastAsia="es-ES"/>
        </w:rPr>
        <w:t xml:space="preserve">Un incremento al salario mínimo </w:t>
      </w:r>
      <w:r w:rsidR="0016776B">
        <w:rPr>
          <w:rFonts w:ascii="Times New Roman" w:eastAsia="Times New Roman" w:hAnsi="Times New Roman" w:cs="Times New Roman"/>
          <w:sz w:val="24"/>
          <w:szCs w:val="24"/>
          <w:lang w:val="es-ES" w:eastAsia="es-ES"/>
        </w:rPr>
        <w:t xml:space="preserve">representa un beneficio para un total de 367,863 hogares, ya que con </w:t>
      </w:r>
      <w:r w:rsidRPr="00692381">
        <w:rPr>
          <w:rFonts w:ascii="Times New Roman" w:eastAsia="Times New Roman" w:hAnsi="Times New Roman" w:cs="Times New Roman"/>
          <w:sz w:val="24"/>
          <w:szCs w:val="24"/>
          <w:lang w:val="es-ES" w:eastAsia="es-ES"/>
        </w:rPr>
        <w:t>esta medida</w:t>
      </w:r>
      <w:r w:rsidR="0016776B">
        <w:rPr>
          <w:rFonts w:ascii="Times New Roman" w:eastAsia="Times New Roman" w:hAnsi="Times New Roman" w:cs="Times New Roman"/>
          <w:sz w:val="24"/>
          <w:szCs w:val="24"/>
          <w:lang w:val="es-ES" w:eastAsia="es-ES"/>
        </w:rPr>
        <w:t xml:space="preserve"> tendrán mayores ingresos familiares representando así un</w:t>
      </w:r>
      <w:r w:rsidRPr="00692381">
        <w:rPr>
          <w:rFonts w:ascii="Times New Roman" w:eastAsia="Times New Roman" w:hAnsi="Times New Roman" w:cs="Times New Roman"/>
          <w:sz w:val="24"/>
          <w:szCs w:val="24"/>
          <w:lang w:val="es-ES" w:eastAsia="es-ES"/>
        </w:rPr>
        <w:t xml:space="preserve"> 19.9% del total de hogares proyectados para 2017.</w:t>
      </w:r>
    </w:p>
    <w:p w:rsidR="00692381" w:rsidRPr="00692381" w:rsidRDefault="003E1BB5" w:rsidP="00CE07C5">
      <w:pPr>
        <w:pStyle w:val="Prrafodelista"/>
        <w:numPr>
          <w:ilvl w:val="0"/>
          <w:numId w:val="12"/>
        </w:numPr>
        <w:tabs>
          <w:tab w:val="left" w:pos="2534"/>
        </w:tabs>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Las condiciones de pobreza de los hogares se verán mejoradas ante una medida de incremento a los salarios mínimo, pues se obtuvo que un total de </w:t>
      </w:r>
      <w:r w:rsidR="00692381" w:rsidRPr="00692381">
        <w:rPr>
          <w:rFonts w:ascii="Times New Roman" w:eastAsia="Times New Roman" w:hAnsi="Times New Roman" w:cs="Times New Roman"/>
          <w:sz w:val="24"/>
          <w:szCs w:val="24"/>
          <w:lang w:val="es-ES" w:eastAsia="es-ES"/>
        </w:rPr>
        <w:t xml:space="preserve">10,492 </w:t>
      </w:r>
      <w:r>
        <w:rPr>
          <w:rFonts w:ascii="Times New Roman" w:eastAsia="Times New Roman" w:hAnsi="Times New Roman" w:cs="Times New Roman"/>
          <w:sz w:val="24"/>
          <w:szCs w:val="24"/>
          <w:lang w:val="es-ES" w:eastAsia="es-ES"/>
        </w:rPr>
        <w:t xml:space="preserve">hogares </w:t>
      </w:r>
      <w:r w:rsidR="00692381" w:rsidRPr="00692381">
        <w:rPr>
          <w:rFonts w:ascii="Times New Roman" w:eastAsia="Times New Roman" w:hAnsi="Times New Roman" w:cs="Times New Roman"/>
          <w:sz w:val="24"/>
          <w:szCs w:val="24"/>
          <w:lang w:val="es-ES" w:eastAsia="es-ES"/>
        </w:rPr>
        <w:t xml:space="preserve">dejaran de ser pobres extremos para transitar a una situación de pobreza relativa, </w:t>
      </w:r>
      <w:r w:rsidR="00B36638">
        <w:rPr>
          <w:rFonts w:ascii="Times New Roman" w:eastAsia="Times New Roman" w:hAnsi="Times New Roman" w:cs="Times New Roman"/>
          <w:sz w:val="24"/>
          <w:szCs w:val="24"/>
          <w:lang w:val="es-ES" w:eastAsia="es-ES"/>
        </w:rPr>
        <w:t xml:space="preserve">mientras que </w:t>
      </w:r>
      <w:r w:rsidR="00692381" w:rsidRPr="00692381">
        <w:rPr>
          <w:rFonts w:ascii="Times New Roman" w:eastAsia="Times New Roman" w:hAnsi="Times New Roman" w:cs="Times New Roman"/>
          <w:sz w:val="24"/>
          <w:szCs w:val="24"/>
          <w:lang w:val="es-ES" w:eastAsia="es-ES"/>
        </w:rPr>
        <w:t xml:space="preserve">247,806 hogares pobres relativos </w:t>
      </w:r>
      <w:r w:rsidR="00B36638">
        <w:rPr>
          <w:rFonts w:ascii="Times New Roman" w:eastAsia="Times New Roman" w:hAnsi="Times New Roman" w:cs="Times New Roman"/>
          <w:sz w:val="24"/>
          <w:szCs w:val="24"/>
          <w:lang w:val="es-ES" w:eastAsia="es-ES"/>
        </w:rPr>
        <w:t xml:space="preserve">pasarán a ser </w:t>
      </w:r>
      <w:r w:rsidR="00692381" w:rsidRPr="00692381">
        <w:rPr>
          <w:rFonts w:ascii="Times New Roman" w:eastAsia="Times New Roman" w:hAnsi="Times New Roman" w:cs="Times New Roman"/>
          <w:sz w:val="24"/>
          <w:szCs w:val="24"/>
          <w:lang w:val="es-ES" w:eastAsia="es-ES"/>
        </w:rPr>
        <w:t>no pobres, es decir, que un 14.0% de los hogares a nivel nacional tendrán una mejora en su condición actual de pobreza.</w:t>
      </w:r>
    </w:p>
    <w:p w:rsidR="00CE07C5" w:rsidRPr="00692381" w:rsidRDefault="00CE07C5" w:rsidP="00CE07C5">
      <w:pPr>
        <w:pStyle w:val="Prrafodelista"/>
        <w:numPr>
          <w:ilvl w:val="0"/>
          <w:numId w:val="12"/>
        </w:numPr>
        <w:jc w:val="both"/>
        <w:rPr>
          <w:rFonts w:ascii="Times New Roman" w:eastAsia="Times New Roman" w:hAnsi="Times New Roman" w:cs="Times New Roman"/>
          <w:sz w:val="24"/>
          <w:szCs w:val="24"/>
          <w:lang w:val="es-ES" w:eastAsia="es-ES"/>
        </w:rPr>
      </w:pPr>
      <w:r w:rsidRPr="00692381">
        <w:rPr>
          <w:rFonts w:ascii="Times New Roman" w:eastAsia="Times New Roman" w:hAnsi="Times New Roman" w:cs="Times New Roman"/>
          <w:sz w:val="24"/>
          <w:szCs w:val="24"/>
          <w:lang w:val="es-ES" w:eastAsia="es-ES"/>
        </w:rPr>
        <w:t>El impacto en los costos laborales por el incremento en el salario mínimo equivaldría a u</w:t>
      </w:r>
      <w:r w:rsidR="006E7777">
        <w:rPr>
          <w:rFonts w:ascii="Times New Roman" w:eastAsia="Times New Roman" w:hAnsi="Times New Roman" w:cs="Times New Roman"/>
          <w:sz w:val="24"/>
          <w:szCs w:val="24"/>
          <w:lang w:val="es-ES" w:eastAsia="es-ES"/>
        </w:rPr>
        <w:t>n 2.0% del PIB</w:t>
      </w:r>
      <w:r w:rsidRPr="00692381">
        <w:rPr>
          <w:rFonts w:ascii="Times New Roman" w:eastAsia="Times New Roman" w:hAnsi="Times New Roman" w:cs="Times New Roman"/>
          <w:sz w:val="24"/>
          <w:szCs w:val="24"/>
          <w:lang w:val="es-ES" w:eastAsia="es-ES"/>
        </w:rPr>
        <w:t>.</w:t>
      </w:r>
    </w:p>
    <w:p w:rsidR="00CE07C5" w:rsidRPr="00692381" w:rsidRDefault="00CE07C5" w:rsidP="00CE07C5">
      <w:pPr>
        <w:pStyle w:val="Prrafodelista"/>
        <w:numPr>
          <w:ilvl w:val="0"/>
          <w:numId w:val="12"/>
        </w:numPr>
        <w:jc w:val="both"/>
        <w:rPr>
          <w:rFonts w:ascii="Times New Roman" w:eastAsia="Times New Roman" w:hAnsi="Times New Roman" w:cs="Times New Roman"/>
          <w:sz w:val="24"/>
          <w:szCs w:val="24"/>
          <w:lang w:val="es-ES" w:eastAsia="es-ES"/>
        </w:rPr>
      </w:pPr>
      <w:r w:rsidRPr="00692381">
        <w:rPr>
          <w:rFonts w:ascii="Times New Roman" w:eastAsia="Times New Roman" w:hAnsi="Times New Roman" w:cs="Times New Roman"/>
          <w:sz w:val="24"/>
          <w:szCs w:val="24"/>
          <w:lang w:val="es-ES" w:eastAsia="es-ES"/>
        </w:rPr>
        <w:t xml:space="preserve">El efecto inflacionario del ajuste salarial agregaría </w:t>
      </w:r>
      <w:r w:rsidR="006937E0">
        <w:rPr>
          <w:rFonts w:ascii="Times New Roman" w:eastAsia="Times New Roman" w:hAnsi="Times New Roman" w:cs="Times New Roman"/>
          <w:sz w:val="24"/>
          <w:szCs w:val="24"/>
          <w:lang w:val="es-ES" w:eastAsia="es-ES"/>
        </w:rPr>
        <w:t>de</w:t>
      </w:r>
      <w:r w:rsidR="00C449AC">
        <w:rPr>
          <w:rFonts w:ascii="Times New Roman" w:eastAsia="Times New Roman" w:hAnsi="Times New Roman" w:cs="Times New Roman"/>
          <w:sz w:val="24"/>
          <w:szCs w:val="24"/>
          <w:lang w:val="es-ES" w:eastAsia="es-ES"/>
        </w:rPr>
        <w:t xml:space="preserve"> 1.</w:t>
      </w:r>
      <w:r w:rsidR="0047037B">
        <w:rPr>
          <w:rFonts w:ascii="Times New Roman" w:eastAsia="Times New Roman" w:hAnsi="Times New Roman" w:cs="Times New Roman"/>
          <w:sz w:val="24"/>
          <w:szCs w:val="24"/>
          <w:lang w:val="es-ES" w:eastAsia="es-ES"/>
        </w:rPr>
        <w:t>8</w:t>
      </w:r>
      <w:r w:rsidR="00C449AC">
        <w:rPr>
          <w:rFonts w:ascii="Times New Roman" w:eastAsia="Times New Roman" w:hAnsi="Times New Roman" w:cs="Times New Roman"/>
          <w:sz w:val="24"/>
          <w:szCs w:val="24"/>
          <w:lang w:val="es-ES" w:eastAsia="es-ES"/>
        </w:rPr>
        <w:t xml:space="preserve"> a </w:t>
      </w:r>
      <w:r w:rsidRPr="00692381">
        <w:rPr>
          <w:rFonts w:ascii="Times New Roman" w:eastAsia="Times New Roman" w:hAnsi="Times New Roman" w:cs="Times New Roman"/>
          <w:sz w:val="24"/>
          <w:szCs w:val="24"/>
          <w:lang w:val="es-ES" w:eastAsia="es-ES"/>
        </w:rPr>
        <w:t>2</w:t>
      </w:r>
      <w:r w:rsidR="006937E0">
        <w:rPr>
          <w:rFonts w:ascii="Times New Roman" w:eastAsia="Times New Roman" w:hAnsi="Times New Roman" w:cs="Times New Roman"/>
          <w:sz w:val="24"/>
          <w:szCs w:val="24"/>
          <w:lang w:val="es-ES" w:eastAsia="es-ES"/>
        </w:rPr>
        <w:t>.0</w:t>
      </w:r>
      <w:r w:rsidRPr="00692381">
        <w:rPr>
          <w:rFonts w:ascii="Times New Roman" w:eastAsia="Times New Roman" w:hAnsi="Times New Roman" w:cs="Times New Roman"/>
          <w:sz w:val="24"/>
          <w:szCs w:val="24"/>
          <w:lang w:val="es-ES" w:eastAsia="es-ES"/>
        </w:rPr>
        <w:t xml:space="preserve"> puntos porcentuales al nivel general de precios, </w:t>
      </w:r>
      <w:r w:rsidR="00C449AC">
        <w:rPr>
          <w:rFonts w:ascii="Times New Roman" w:eastAsia="Times New Roman" w:hAnsi="Times New Roman" w:cs="Times New Roman"/>
          <w:sz w:val="24"/>
          <w:szCs w:val="24"/>
          <w:lang w:val="es-ES" w:eastAsia="es-ES"/>
        </w:rPr>
        <w:t>ubicándose entre 3.3%</w:t>
      </w:r>
      <w:r w:rsidRPr="00692381">
        <w:rPr>
          <w:rFonts w:ascii="Times New Roman" w:eastAsia="Times New Roman" w:hAnsi="Times New Roman" w:cs="Times New Roman"/>
          <w:sz w:val="24"/>
          <w:szCs w:val="24"/>
          <w:lang w:val="es-ES" w:eastAsia="es-ES"/>
        </w:rPr>
        <w:t xml:space="preserve"> </w:t>
      </w:r>
      <w:r w:rsidR="00C449AC">
        <w:rPr>
          <w:rFonts w:ascii="Times New Roman" w:eastAsia="Times New Roman" w:hAnsi="Times New Roman" w:cs="Times New Roman"/>
          <w:sz w:val="24"/>
          <w:szCs w:val="24"/>
          <w:lang w:val="es-ES" w:eastAsia="es-ES"/>
        </w:rPr>
        <w:t xml:space="preserve">a </w:t>
      </w:r>
      <w:r w:rsidRPr="00692381">
        <w:rPr>
          <w:rFonts w:ascii="Times New Roman" w:eastAsia="Times New Roman" w:hAnsi="Times New Roman" w:cs="Times New Roman"/>
          <w:sz w:val="24"/>
          <w:szCs w:val="24"/>
          <w:lang w:val="es-ES" w:eastAsia="es-ES"/>
        </w:rPr>
        <w:t>3.5% para 2017.</w:t>
      </w:r>
    </w:p>
    <w:p w:rsidR="00CE07C5" w:rsidRPr="00692381" w:rsidRDefault="00CE07C5" w:rsidP="00CE07C5">
      <w:pPr>
        <w:pStyle w:val="Prrafodelista"/>
        <w:numPr>
          <w:ilvl w:val="0"/>
          <w:numId w:val="12"/>
        </w:numPr>
        <w:jc w:val="both"/>
        <w:rPr>
          <w:rFonts w:ascii="Times New Roman" w:eastAsia="Times New Roman" w:hAnsi="Times New Roman" w:cs="Times New Roman"/>
          <w:sz w:val="24"/>
          <w:szCs w:val="24"/>
          <w:lang w:val="es-ES" w:eastAsia="es-ES"/>
        </w:rPr>
      </w:pPr>
      <w:r w:rsidRPr="00692381">
        <w:rPr>
          <w:rFonts w:ascii="Times New Roman" w:eastAsia="Times New Roman" w:hAnsi="Times New Roman" w:cs="Times New Roman"/>
          <w:sz w:val="24"/>
          <w:szCs w:val="24"/>
          <w:lang w:val="es-ES" w:eastAsia="es-ES"/>
        </w:rPr>
        <w:t xml:space="preserve">El </w:t>
      </w:r>
      <w:r w:rsidR="00B36638">
        <w:rPr>
          <w:rFonts w:ascii="Times New Roman" w:eastAsia="Times New Roman" w:hAnsi="Times New Roman" w:cs="Times New Roman"/>
          <w:sz w:val="24"/>
          <w:szCs w:val="24"/>
          <w:lang w:val="es-ES" w:eastAsia="es-ES"/>
        </w:rPr>
        <w:t>aumento</w:t>
      </w:r>
      <w:r w:rsidRPr="00692381">
        <w:rPr>
          <w:rFonts w:ascii="Times New Roman" w:eastAsia="Times New Roman" w:hAnsi="Times New Roman" w:cs="Times New Roman"/>
          <w:sz w:val="24"/>
          <w:szCs w:val="24"/>
          <w:lang w:val="es-ES" w:eastAsia="es-ES"/>
        </w:rPr>
        <w:t xml:space="preserve"> al salario incrementaría el crecimiento del país en</w:t>
      </w:r>
      <w:r w:rsidR="00C449AC">
        <w:rPr>
          <w:rFonts w:ascii="Times New Roman" w:eastAsia="Times New Roman" w:hAnsi="Times New Roman" w:cs="Times New Roman"/>
          <w:sz w:val="24"/>
          <w:szCs w:val="24"/>
          <w:lang w:val="es-ES" w:eastAsia="es-ES"/>
        </w:rPr>
        <w:t>tre</w:t>
      </w:r>
      <w:r w:rsidRPr="00692381">
        <w:rPr>
          <w:rFonts w:ascii="Times New Roman" w:eastAsia="Times New Roman" w:hAnsi="Times New Roman" w:cs="Times New Roman"/>
          <w:sz w:val="24"/>
          <w:szCs w:val="24"/>
          <w:lang w:val="es-ES" w:eastAsia="es-ES"/>
        </w:rPr>
        <w:t xml:space="preserve"> una </w:t>
      </w:r>
      <w:r w:rsidR="00C449AC">
        <w:rPr>
          <w:rFonts w:ascii="Times New Roman" w:eastAsia="Times New Roman" w:hAnsi="Times New Roman" w:cs="Times New Roman"/>
          <w:sz w:val="24"/>
          <w:szCs w:val="24"/>
          <w:lang w:val="es-ES" w:eastAsia="es-ES"/>
        </w:rPr>
        <w:t xml:space="preserve">y tres </w:t>
      </w:r>
      <w:r w:rsidRPr="00692381">
        <w:rPr>
          <w:rFonts w:ascii="Times New Roman" w:eastAsia="Times New Roman" w:hAnsi="Times New Roman" w:cs="Times New Roman"/>
          <w:sz w:val="24"/>
          <w:szCs w:val="24"/>
          <w:lang w:val="es-ES" w:eastAsia="es-ES"/>
        </w:rPr>
        <w:t>décima</w:t>
      </w:r>
      <w:r w:rsidR="00C449AC">
        <w:rPr>
          <w:rFonts w:ascii="Times New Roman" w:eastAsia="Times New Roman" w:hAnsi="Times New Roman" w:cs="Times New Roman"/>
          <w:sz w:val="24"/>
          <w:szCs w:val="24"/>
          <w:lang w:val="es-ES" w:eastAsia="es-ES"/>
        </w:rPr>
        <w:t>s</w:t>
      </w:r>
      <w:r w:rsidRPr="00692381">
        <w:rPr>
          <w:rFonts w:ascii="Times New Roman" w:eastAsia="Times New Roman" w:hAnsi="Times New Roman" w:cs="Times New Roman"/>
          <w:sz w:val="24"/>
          <w:szCs w:val="24"/>
          <w:lang w:val="es-ES" w:eastAsia="es-ES"/>
        </w:rPr>
        <w:t xml:space="preserve"> en 2017, al pasar de un 2.4% a </w:t>
      </w:r>
      <w:r w:rsidR="00C449AC">
        <w:rPr>
          <w:rFonts w:ascii="Times New Roman" w:eastAsia="Times New Roman" w:hAnsi="Times New Roman" w:cs="Times New Roman"/>
          <w:sz w:val="24"/>
          <w:szCs w:val="24"/>
          <w:lang w:val="es-ES" w:eastAsia="es-ES"/>
        </w:rPr>
        <w:t>entre</w:t>
      </w:r>
      <w:r w:rsidRPr="00692381">
        <w:rPr>
          <w:rFonts w:ascii="Times New Roman" w:eastAsia="Times New Roman" w:hAnsi="Times New Roman" w:cs="Times New Roman"/>
          <w:sz w:val="24"/>
          <w:szCs w:val="24"/>
          <w:lang w:val="es-ES" w:eastAsia="es-ES"/>
        </w:rPr>
        <w:t xml:space="preserve"> 2.5%</w:t>
      </w:r>
      <w:r w:rsidR="00C449AC">
        <w:rPr>
          <w:rFonts w:ascii="Times New Roman" w:eastAsia="Times New Roman" w:hAnsi="Times New Roman" w:cs="Times New Roman"/>
          <w:sz w:val="24"/>
          <w:szCs w:val="24"/>
          <w:lang w:val="es-ES" w:eastAsia="es-ES"/>
        </w:rPr>
        <w:t>-2.7%</w:t>
      </w:r>
      <w:r w:rsidRPr="00692381">
        <w:rPr>
          <w:rFonts w:ascii="Times New Roman" w:eastAsia="Times New Roman" w:hAnsi="Times New Roman" w:cs="Times New Roman"/>
          <w:sz w:val="24"/>
          <w:szCs w:val="24"/>
          <w:lang w:val="es-ES" w:eastAsia="es-ES"/>
        </w:rPr>
        <w:t xml:space="preserve">, dado el incremento en el poder adquisitivo de los asalariados beneficiados y por </w:t>
      </w:r>
      <w:r w:rsidR="00B36638">
        <w:rPr>
          <w:rFonts w:ascii="Times New Roman" w:eastAsia="Times New Roman" w:hAnsi="Times New Roman" w:cs="Times New Roman"/>
          <w:sz w:val="24"/>
          <w:szCs w:val="24"/>
          <w:lang w:val="es-ES" w:eastAsia="es-ES"/>
        </w:rPr>
        <w:t>tanto</w:t>
      </w:r>
      <w:r w:rsidRPr="00692381">
        <w:rPr>
          <w:rFonts w:ascii="Times New Roman" w:eastAsia="Times New Roman" w:hAnsi="Times New Roman" w:cs="Times New Roman"/>
          <w:sz w:val="24"/>
          <w:szCs w:val="24"/>
          <w:lang w:val="es-ES" w:eastAsia="es-ES"/>
        </w:rPr>
        <w:t xml:space="preserve"> en el consumo.</w:t>
      </w:r>
    </w:p>
    <w:p w:rsidR="00CE07C5" w:rsidRPr="00692381" w:rsidRDefault="00CE07C5" w:rsidP="00CE07C5">
      <w:pPr>
        <w:pStyle w:val="Prrafodelista"/>
        <w:numPr>
          <w:ilvl w:val="0"/>
          <w:numId w:val="12"/>
        </w:numPr>
        <w:jc w:val="both"/>
        <w:rPr>
          <w:rFonts w:ascii="Times New Roman" w:eastAsia="Times New Roman" w:hAnsi="Times New Roman" w:cs="Times New Roman"/>
          <w:sz w:val="24"/>
          <w:szCs w:val="24"/>
          <w:lang w:val="es-ES" w:eastAsia="es-ES"/>
        </w:rPr>
      </w:pPr>
      <w:r w:rsidRPr="00692381">
        <w:rPr>
          <w:rFonts w:ascii="Times New Roman" w:eastAsia="Times New Roman" w:hAnsi="Times New Roman" w:cs="Times New Roman"/>
          <w:sz w:val="24"/>
          <w:szCs w:val="24"/>
          <w:lang w:val="es-ES" w:eastAsia="es-ES"/>
        </w:rPr>
        <w:t xml:space="preserve">La medida también </w:t>
      </w:r>
      <w:r w:rsidR="00DD3211">
        <w:rPr>
          <w:rFonts w:ascii="Times New Roman" w:eastAsia="Times New Roman" w:hAnsi="Times New Roman" w:cs="Times New Roman"/>
          <w:sz w:val="24"/>
          <w:szCs w:val="24"/>
          <w:lang w:val="es-ES" w:eastAsia="es-ES"/>
        </w:rPr>
        <w:t>tendría un efecto favorable en términos d</w:t>
      </w:r>
      <w:r w:rsidRPr="00692381">
        <w:rPr>
          <w:rFonts w:ascii="Times New Roman" w:eastAsia="Times New Roman" w:hAnsi="Times New Roman" w:cs="Times New Roman"/>
          <w:sz w:val="24"/>
          <w:szCs w:val="24"/>
          <w:lang w:val="es-ES" w:eastAsia="es-ES"/>
        </w:rPr>
        <w:t>el beneficio empresarial, ya que elevaría su tasa de crecimiento en 2017, al pasar de 2.8% a 4.1%.</w:t>
      </w:r>
    </w:p>
    <w:bookmarkEnd w:id="13"/>
    <w:p w:rsidR="00CE07C5" w:rsidRPr="0010147E" w:rsidRDefault="00CE07C5" w:rsidP="00CE07C5">
      <w:pPr>
        <w:tabs>
          <w:tab w:val="left" w:pos="2534"/>
        </w:tabs>
      </w:pPr>
    </w:p>
    <w:sectPr w:rsidR="00CE07C5" w:rsidRPr="0010147E" w:rsidSect="00DE5BAD">
      <w:pgSz w:w="12240" w:h="15840" w:code="1"/>
      <w:pgMar w:top="1953" w:right="1588" w:bottom="1418" w:left="1701" w:header="425" w:footer="53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843" w:rsidRDefault="001F3843" w:rsidP="00205BD8">
      <w:r>
        <w:separator/>
      </w:r>
    </w:p>
  </w:endnote>
  <w:endnote w:type="continuationSeparator" w:id="0">
    <w:p w:rsidR="001F3843" w:rsidRDefault="001F3843" w:rsidP="0020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altName w:val="Kunstler Script"/>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675189"/>
      <w:docPartObj>
        <w:docPartGallery w:val="Page Numbers (Bottom of Page)"/>
        <w:docPartUnique/>
      </w:docPartObj>
    </w:sdtPr>
    <w:sdtEndPr>
      <w:rPr>
        <w:color w:val="000000" w:themeColor="text1"/>
      </w:rPr>
    </w:sdtEndPr>
    <w:sdtContent>
      <w:p w:rsidR="001F3843" w:rsidRPr="00DE5BAD" w:rsidRDefault="001F3843">
        <w:pPr>
          <w:pStyle w:val="Piedepgina"/>
          <w:jc w:val="right"/>
          <w:rPr>
            <w:color w:val="000000" w:themeColor="text1"/>
          </w:rPr>
        </w:pPr>
        <w:r w:rsidRPr="00DE5BAD">
          <w:rPr>
            <w:color w:val="000000" w:themeColor="text1"/>
          </w:rPr>
          <w:fldChar w:fldCharType="begin"/>
        </w:r>
        <w:r w:rsidRPr="00DE5BAD">
          <w:rPr>
            <w:color w:val="000000" w:themeColor="text1"/>
          </w:rPr>
          <w:instrText>PAGE   \* MERGEFORMAT</w:instrText>
        </w:r>
        <w:r w:rsidRPr="00DE5BAD">
          <w:rPr>
            <w:color w:val="000000" w:themeColor="text1"/>
          </w:rPr>
          <w:fldChar w:fldCharType="separate"/>
        </w:r>
        <w:r w:rsidR="00A652A3" w:rsidRPr="00A652A3">
          <w:rPr>
            <w:noProof/>
            <w:color w:val="000000" w:themeColor="text1"/>
            <w:lang w:val="es-ES"/>
          </w:rPr>
          <w:t>4</w:t>
        </w:r>
        <w:r w:rsidRPr="00DE5BAD">
          <w:rPr>
            <w:color w:val="000000" w:themeColor="text1"/>
          </w:rPr>
          <w:fldChar w:fldCharType="end"/>
        </w:r>
      </w:p>
    </w:sdtContent>
  </w:sdt>
  <w:p w:rsidR="001F3843" w:rsidRPr="00B8507E" w:rsidRDefault="001F3843" w:rsidP="002D70F2">
    <w:pPr>
      <w:pStyle w:val="Piedepgina"/>
      <w:jc w:val="center"/>
      <w:rPr>
        <w:sz w:val="18"/>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843" w:rsidRDefault="001F3843" w:rsidP="00205BD8">
      <w:r>
        <w:separator/>
      </w:r>
    </w:p>
  </w:footnote>
  <w:footnote w:type="continuationSeparator" w:id="0">
    <w:p w:rsidR="001F3843" w:rsidRDefault="001F3843" w:rsidP="00205BD8">
      <w:r>
        <w:continuationSeparator/>
      </w:r>
    </w:p>
  </w:footnote>
  <w:footnote w:id="1">
    <w:p w:rsidR="001F3843" w:rsidRPr="00282C83" w:rsidRDefault="001F3843" w:rsidP="00282C83">
      <w:pPr>
        <w:jc w:val="both"/>
        <w:rPr>
          <w:color w:val="000000" w:themeColor="text1"/>
          <w:sz w:val="20"/>
        </w:rPr>
      </w:pPr>
      <w:r>
        <w:rPr>
          <w:rStyle w:val="Refdenotaalpie"/>
        </w:rPr>
        <w:footnoteRef/>
      </w:r>
      <w:r>
        <w:t xml:space="preserve"> </w:t>
      </w:r>
      <w:r w:rsidRPr="00282C83">
        <w:rPr>
          <w:color w:val="000000" w:themeColor="text1"/>
          <w:sz w:val="20"/>
        </w:rPr>
        <w:t>Esta canasta de alimentos en el área urbana está compuesta por 11 productos (leche, huevo, pan francés, tortilla, arroz, azúcar, grasas y aceites, frijoles, frutas, verduras y carnes; mientras que en el área rural son 9 productos</w:t>
      </w:r>
      <w:r w:rsidR="002B60C5">
        <w:rPr>
          <w:color w:val="000000" w:themeColor="text1"/>
          <w:sz w:val="20"/>
        </w:rPr>
        <w:t xml:space="preserve"> </w:t>
      </w:r>
      <w:r w:rsidRPr="00282C83">
        <w:rPr>
          <w:color w:val="000000" w:themeColor="text1"/>
          <w:sz w:val="20"/>
        </w:rPr>
        <w:t>(se mantienen los del área urbana excepto verduras y pan francés).</w:t>
      </w:r>
    </w:p>
    <w:p w:rsidR="001F3843" w:rsidRPr="00282C83" w:rsidRDefault="001F3843" w:rsidP="001C33BC">
      <w:pPr>
        <w:pStyle w:val="Textonotapie"/>
        <w:spacing w:after="240"/>
        <w:rPr>
          <w:lang w:val="es-ES"/>
        </w:rPr>
      </w:pPr>
    </w:p>
  </w:footnote>
  <w:footnote w:id="2">
    <w:p w:rsidR="001F3843" w:rsidRPr="001C33BC" w:rsidRDefault="001F3843">
      <w:pPr>
        <w:pStyle w:val="Textonotapie"/>
        <w:rPr>
          <w:rFonts w:ascii="Times New Roman" w:eastAsia="Times New Roman" w:hAnsi="Times New Roman" w:cs="Times New Roman"/>
          <w:color w:val="000000" w:themeColor="text1"/>
          <w:szCs w:val="24"/>
          <w:lang w:val="es-ES" w:eastAsia="es-ES"/>
        </w:rPr>
      </w:pPr>
      <w:r>
        <w:rPr>
          <w:rStyle w:val="Refdenotaalpie"/>
        </w:rPr>
        <w:footnoteRef/>
      </w:r>
      <w:r>
        <w:rPr>
          <w:rFonts w:ascii="Times New Roman" w:eastAsia="Times New Roman" w:hAnsi="Times New Roman" w:cs="Times New Roman"/>
          <w:color w:val="000000" w:themeColor="text1"/>
          <w:szCs w:val="24"/>
          <w:lang w:val="es-ES" w:eastAsia="es-ES"/>
        </w:rPr>
        <w:t xml:space="preserve"> </w:t>
      </w:r>
      <w:r w:rsidRPr="001C33BC">
        <w:rPr>
          <w:rFonts w:ascii="Times New Roman" w:eastAsia="Times New Roman" w:hAnsi="Times New Roman" w:cs="Times New Roman"/>
          <w:color w:val="000000" w:themeColor="text1"/>
          <w:szCs w:val="24"/>
          <w:lang w:val="es-ES" w:eastAsia="es-ES"/>
        </w:rPr>
        <w:t>Tras el costo de la Canasta Básica Ampliada se supone que al ser el doble de la CBA, esta puede cubrir otros gastos familiares, como transporte, alimentación, vivienda, etc.</w:t>
      </w:r>
    </w:p>
  </w:footnote>
  <w:footnote w:id="3">
    <w:p w:rsidR="001F3843" w:rsidRPr="0015560A" w:rsidRDefault="001F3843" w:rsidP="00C10D39">
      <w:pPr>
        <w:pStyle w:val="Textonotapie"/>
        <w:rPr>
          <w:rFonts w:ascii="Times New Roman" w:hAnsi="Times New Roman"/>
        </w:rPr>
      </w:pPr>
      <w:r w:rsidRPr="0015560A">
        <w:rPr>
          <w:rStyle w:val="Refdenotaalpie"/>
        </w:rPr>
        <w:footnoteRef/>
      </w:r>
      <w:r w:rsidRPr="0015560A">
        <w:rPr>
          <w:rFonts w:ascii="Times New Roman" w:hAnsi="Times New Roman"/>
        </w:rPr>
        <w:t xml:space="preserve"> Cociente de los salarios de los trabajadores calificados y </w:t>
      </w:r>
      <w:r>
        <w:rPr>
          <w:rFonts w:ascii="Times New Roman" w:hAnsi="Times New Roman"/>
        </w:rPr>
        <w:t>los trabajadores no calificados.</w:t>
      </w:r>
    </w:p>
  </w:footnote>
  <w:footnote w:id="4">
    <w:p w:rsidR="001F3843" w:rsidRDefault="001F3843">
      <w:pPr>
        <w:pStyle w:val="Textonotapie"/>
      </w:pPr>
      <w:r>
        <w:rPr>
          <w:rStyle w:val="Refdenotaalpie"/>
        </w:rPr>
        <w:footnoteRef/>
      </w:r>
      <w:r>
        <w:t xml:space="preserve"> Según EHPM 2015 son 1.56 ocupados por hogar urbano y 1.43 ocupados por hogar rural.</w:t>
      </w:r>
    </w:p>
  </w:footnote>
  <w:footnote w:id="5">
    <w:p w:rsidR="001F3843" w:rsidRDefault="001F3843" w:rsidP="00CE07C5">
      <w:pPr>
        <w:pStyle w:val="Textonotapie"/>
        <w:jc w:val="both"/>
      </w:pPr>
      <w:r>
        <w:rPr>
          <w:rStyle w:val="Refdenotaalpie"/>
        </w:rPr>
        <w:footnoteRef/>
      </w:r>
      <w:r>
        <w:t xml:space="preserve"> Según estructura </w:t>
      </w:r>
      <w:r>
        <w:rPr>
          <w:color w:val="000000" w:themeColor="text1"/>
        </w:rPr>
        <w:t>obtenida de la Matriz Insumo Producto 2005 del Sistema de Cuentas Nacionales SCN68.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843" w:rsidRPr="00FC7113" w:rsidRDefault="00A652A3" w:rsidP="00344EA6">
    <w:pPr>
      <w:ind w:left="-1134" w:right="-405"/>
      <w:jc w:val="center"/>
      <w:rPr>
        <w:rFonts w:ascii="Edwardian Script ITC" w:hAnsi="Edwardian Script ITC"/>
        <w:color w:val="000066"/>
        <w:sz w:val="2"/>
        <w:szCs w:val="52"/>
      </w:rPr>
    </w:pPr>
    <w:r>
      <w:rPr>
        <w:b/>
        <w:noProof/>
        <w:color w:val="000000" w:themeColor="text1"/>
        <w:u w:val="single"/>
        <w:lang w:val="es-MX" w:eastAsia="es-MX"/>
      </w:rPr>
      <w:drawing>
        <wp:anchor distT="0" distB="0" distL="114300" distR="114300" simplePos="0" relativeHeight="251659264" behindDoc="1" locked="0" layoutInCell="1" allowOverlap="1" wp14:anchorId="552C298E" wp14:editId="1A430C59">
          <wp:simplePos x="0" y="0"/>
          <wp:positionH relativeFrom="column">
            <wp:posOffset>1623746</wp:posOffset>
          </wp:positionH>
          <wp:positionV relativeFrom="paragraph">
            <wp:posOffset>6578</wp:posOffset>
          </wp:positionV>
          <wp:extent cx="2476500" cy="876300"/>
          <wp:effectExtent l="0" t="0" r="0" b="0"/>
          <wp:wrapNone/>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srcRect/>
                  <a:stretch>
                    <a:fillRect/>
                  </a:stretch>
                </pic:blipFill>
                <pic:spPr bwMode="auto">
                  <a:xfrm>
                    <a:off x="0" y="0"/>
                    <a:ext cx="2476500" cy="876300"/>
                  </a:xfrm>
                  <a:prstGeom prst="rect">
                    <a:avLst/>
                  </a:prstGeom>
                  <a:noFill/>
                  <a:ln w="9525">
                    <a:noFill/>
                    <a:miter lim="800000"/>
                    <a:headEnd/>
                    <a:tailEnd/>
                  </a:ln>
                </pic:spPr>
              </pic:pic>
            </a:graphicData>
          </a:graphic>
        </wp:anchor>
      </w:drawing>
    </w:r>
  </w:p>
  <w:p w:rsidR="001F3843" w:rsidRPr="00DE5BAD" w:rsidRDefault="001F3843" w:rsidP="00991A41">
    <w:pPr>
      <w:pStyle w:val="Encabezado"/>
      <w:tabs>
        <w:tab w:val="clear" w:pos="8838"/>
      </w:tabs>
      <w:ind w:left="-993" w:right="-830"/>
      <w:rPr>
        <w:color w:val="FFFFFF" w:themeColor="background1"/>
        <w:sz w:val="32"/>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1614"/>
    <w:multiLevelType w:val="hybridMultilevel"/>
    <w:tmpl w:val="A164F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9C0D7A"/>
    <w:multiLevelType w:val="hybridMultilevel"/>
    <w:tmpl w:val="6C4C140E"/>
    <w:lvl w:ilvl="0" w:tplc="F89C0B30">
      <w:start w:val="1"/>
      <w:numFmt w:val="bullet"/>
      <w:lvlText w:val=""/>
      <w:lvlJc w:val="left"/>
      <w:pPr>
        <w:ind w:left="720" w:hanging="360"/>
      </w:pPr>
      <w:rPr>
        <w:rFonts w:ascii="Symbol" w:eastAsiaTheme="minorHAnsi" w:hAnsi="Symbol" w:cstheme="minorBidi" w:hint="default"/>
      </w:rPr>
    </w:lvl>
    <w:lvl w:ilvl="1" w:tplc="A0DA6040">
      <w:numFmt w:val="bullet"/>
      <w:lvlText w:val="•"/>
      <w:lvlJc w:val="left"/>
      <w:pPr>
        <w:ind w:left="1785" w:hanging="705"/>
      </w:pPr>
      <w:rPr>
        <w:rFonts w:ascii="Calibri" w:eastAsiaTheme="minorHAnsi" w:hAnsi="Calibri" w:cs="Calibri"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B180C33"/>
    <w:multiLevelType w:val="hybridMultilevel"/>
    <w:tmpl w:val="8014E8B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574A00"/>
    <w:multiLevelType w:val="hybridMultilevel"/>
    <w:tmpl w:val="78C208C2"/>
    <w:lvl w:ilvl="0" w:tplc="6F5CB4D6">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73E3DD6"/>
    <w:multiLevelType w:val="hybridMultilevel"/>
    <w:tmpl w:val="E33402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7A53F9"/>
    <w:multiLevelType w:val="hybridMultilevel"/>
    <w:tmpl w:val="987C3B1E"/>
    <w:lvl w:ilvl="0" w:tplc="440A0001">
      <w:start w:val="1"/>
      <w:numFmt w:val="bullet"/>
      <w:lvlText w:val=""/>
      <w:lvlJc w:val="left"/>
      <w:pPr>
        <w:ind w:left="778" w:hanging="360"/>
      </w:pPr>
      <w:rPr>
        <w:rFonts w:ascii="Symbol" w:hAnsi="Symbol" w:hint="default"/>
      </w:rPr>
    </w:lvl>
    <w:lvl w:ilvl="1" w:tplc="440A0003" w:tentative="1">
      <w:start w:val="1"/>
      <w:numFmt w:val="bullet"/>
      <w:lvlText w:val="o"/>
      <w:lvlJc w:val="left"/>
      <w:pPr>
        <w:ind w:left="1498" w:hanging="360"/>
      </w:pPr>
      <w:rPr>
        <w:rFonts w:ascii="Courier New" w:hAnsi="Courier New" w:cs="Courier New" w:hint="default"/>
      </w:rPr>
    </w:lvl>
    <w:lvl w:ilvl="2" w:tplc="440A0005" w:tentative="1">
      <w:start w:val="1"/>
      <w:numFmt w:val="bullet"/>
      <w:lvlText w:val=""/>
      <w:lvlJc w:val="left"/>
      <w:pPr>
        <w:ind w:left="2218" w:hanging="360"/>
      </w:pPr>
      <w:rPr>
        <w:rFonts w:ascii="Wingdings" w:hAnsi="Wingdings" w:hint="default"/>
      </w:rPr>
    </w:lvl>
    <w:lvl w:ilvl="3" w:tplc="440A0001" w:tentative="1">
      <w:start w:val="1"/>
      <w:numFmt w:val="bullet"/>
      <w:lvlText w:val=""/>
      <w:lvlJc w:val="left"/>
      <w:pPr>
        <w:ind w:left="2938" w:hanging="360"/>
      </w:pPr>
      <w:rPr>
        <w:rFonts w:ascii="Symbol" w:hAnsi="Symbol" w:hint="default"/>
      </w:rPr>
    </w:lvl>
    <w:lvl w:ilvl="4" w:tplc="440A0003" w:tentative="1">
      <w:start w:val="1"/>
      <w:numFmt w:val="bullet"/>
      <w:lvlText w:val="o"/>
      <w:lvlJc w:val="left"/>
      <w:pPr>
        <w:ind w:left="3658" w:hanging="360"/>
      </w:pPr>
      <w:rPr>
        <w:rFonts w:ascii="Courier New" w:hAnsi="Courier New" w:cs="Courier New" w:hint="default"/>
      </w:rPr>
    </w:lvl>
    <w:lvl w:ilvl="5" w:tplc="440A0005" w:tentative="1">
      <w:start w:val="1"/>
      <w:numFmt w:val="bullet"/>
      <w:lvlText w:val=""/>
      <w:lvlJc w:val="left"/>
      <w:pPr>
        <w:ind w:left="4378" w:hanging="360"/>
      </w:pPr>
      <w:rPr>
        <w:rFonts w:ascii="Wingdings" w:hAnsi="Wingdings" w:hint="default"/>
      </w:rPr>
    </w:lvl>
    <w:lvl w:ilvl="6" w:tplc="440A0001" w:tentative="1">
      <w:start w:val="1"/>
      <w:numFmt w:val="bullet"/>
      <w:lvlText w:val=""/>
      <w:lvlJc w:val="left"/>
      <w:pPr>
        <w:ind w:left="5098" w:hanging="360"/>
      </w:pPr>
      <w:rPr>
        <w:rFonts w:ascii="Symbol" w:hAnsi="Symbol" w:hint="default"/>
      </w:rPr>
    </w:lvl>
    <w:lvl w:ilvl="7" w:tplc="440A0003" w:tentative="1">
      <w:start w:val="1"/>
      <w:numFmt w:val="bullet"/>
      <w:lvlText w:val="o"/>
      <w:lvlJc w:val="left"/>
      <w:pPr>
        <w:ind w:left="5818" w:hanging="360"/>
      </w:pPr>
      <w:rPr>
        <w:rFonts w:ascii="Courier New" w:hAnsi="Courier New" w:cs="Courier New" w:hint="default"/>
      </w:rPr>
    </w:lvl>
    <w:lvl w:ilvl="8" w:tplc="440A0005" w:tentative="1">
      <w:start w:val="1"/>
      <w:numFmt w:val="bullet"/>
      <w:lvlText w:val=""/>
      <w:lvlJc w:val="left"/>
      <w:pPr>
        <w:ind w:left="6538" w:hanging="360"/>
      </w:pPr>
      <w:rPr>
        <w:rFonts w:ascii="Wingdings" w:hAnsi="Wingdings" w:hint="default"/>
      </w:rPr>
    </w:lvl>
  </w:abstractNum>
  <w:abstractNum w:abstractNumId="6">
    <w:nsid w:val="5BC5558B"/>
    <w:multiLevelType w:val="hybridMultilevel"/>
    <w:tmpl w:val="1B5E322A"/>
    <w:lvl w:ilvl="0" w:tplc="CD84BAEE">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F95284E"/>
    <w:multiLevelType w:val="hybridMultilevel"/>
    <w:tmpl w:val="C41A8D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29C51C7"/>
    <w:multiLevelType w:val="hybridMultilevel"/>
    <w:tmpl w:val="612079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4B82415"/>
    <w:multiLevelType w:val="hybridMultilevel"/>
    <w:tmpl w:val="CE3ECE74"/>
    <w:lvl w:ilvl="0" w:tplc="A1524F9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5C33160"/>
    <w:multiLevelType w:val="hybridMultilevel"/>
    <w:tmpl w:val="C602E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AED1989"/>
    <w:multiLevelType w:val="hybridMultilevel"/>
    <w:tmpl w:val="DCB6F2C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F07155A"/>
    <w:multiLevelType w:val="hybridMultilevel"/>
    <w:tmpl w:val="240A1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9"/>
  </w:num>
  <w:num w:numId="5">
    <w:abstractNumId w:val="6"/>
  </w:num>
  <w:num w:numId="6">
    <w:abstractNumId w:val="12"/>
  </w:num>
  <w:num w:numId="7">
    <w:abstractNumId w:val="8"/>
  </w:num>
  <w:num w:numId="8">
    <w:abstractNumId w:val="4"/>
  </w:num>
  <w:num w:numId="9">
    <w:abstractNumId w:val="2"/>
  </w:num>
  <w:num w:numId="10">
    <w:abstractNumId w:val="11"/>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D8"/>
    <w:rsid w:val="000014E5"/>
    <w:rsid w:val="000036F3"/>
    <w:rsid w:val="00003E6B"/>
    <w:rsid w:val="00004128"/>
    <w:rsid w:val="00005ACC"/>
    <w:rsid w:val="00010720"/>
    <w:rsid w:val="000112DD"/>
    <w:rsid w:val="0001411B"/>
    <w:rsid w:val="00014B9F"/>
    <w:rsid w:val="000163B2"/>
    <w:rsid w:val="000178A2"/>
    <w:rsid w:val="0002174E"/>
    <w:rsid w:val="000232E0"/>
    <w:rsid w:val="0002580B"/>
    <w:rsid w:val="00025896"/>
    <w:rsid w:val="00027123"/>
    <w:rsid w:val="00030B6D"/>
    <w:rsid w:val="00032A2A"/>
    <w:rsid w:val="000347B0"/>
    <w:rsid w:val="00037B45"/>
    <w:rsid w:val="00040F2F"/>
    <w:rsid w:val="0004144B"/>
    <w:rsid w:val="00042D05"/>
    <w:rsid w:val="00047C40"/>
    <w:rsid w:val="000545F4"/>
    <w:rsid w:val="00054DBD"/>
    <w:rsid w:val="00054F70"/>
    <w:rsid w:val="000631B5"/>
    <w:rsid w:val="00066070"/>
    <w:rsid w:val="0006746B"/>
    <w:rsid w:val="0007397B"/>
    <w:rsid w:val="000823DA"/>
    <w:rsid w:val="00082DD2"/>
    <w:rsid w:val="0008457C"/>
    <w:rsid w:val="0008538E"/>
    <w:rsid w:val="00086848"/>
    <w:rsid w:val="000924ED"/>
    <w:rsid w:val="0009301B"/>
    <w:rsid w:val="000A472C"/>
    <w:rsid w:val="000B3E79"/>
    <w:rsid w:val="000B4F92"/>
    <w:rsid w:val="000B5C97"/>
    <w:rsid w:val="000C029B"/>
    <w:rsid w:val="000C34F6"/>
    <w:rsid w:val="000C41E2"/>
    <w:rsid w:val="000C60BD"/>
    <w:rsid w:val="000D2248"/>
    <w:rsid w:val="000D529F"/>
    <w:rsid w:val="000D5337"/>
    <w:rsid w:val="000D67B0"/>
    <w:rsid w:val="000D7D0D"/>
    <w:rsid w:val="000F0E45"/>
    <w:rsid w:val="000F28EC"/>
    <w:rsid w:val="000F403B"/>
    <w:rsid w:val="000F4B7A"/>
    <w:rsid w:val="00100AE0"/>
    <w:rsid w:val="0010147E"/>
    <w:rsid w:val="00101E36"/>
    <w:rsid w:val="00102BD2"/>
    <w:rsid w:val="00104BE8"/>
    <w:rsid w:val="001060E9"/>
    <w:rsid w:val="001110A7"/>
    <w:rsid w:val="00112211"/>
    <w:rsid w:val="00121670"/>
    <w:rsid w:val="001232BF"/>
    <w:rsid w:val="00134341"/>
    <w:rsid w:val="00135138"/>
    <w:rsid w:val="00142EED"/>
    <w:rsid w:val="00145CE6"/>
    <w:rsid w:val="0014682C"/>
    <w:rsid w:val="001469CF"/>
    <w:rsid w:val="00152080"/>
    <w:rsid w:val="00152951"/>
    <w:rsid w:val="00152DBA"/>
    <w:rsid w:val="0016479D"/>
    <w:rsid w:val="0016776B"/>
    <w:rsid w:val="00171DDA"/>
    <w:rsid w:val="00173DEC"/>
    <w:rsid w:val="00177A0A"/>
    <w:rsid w:val="00181A4A"/>
    <w:rsid w:val="00185ED6"/>
    <w:rsid w:val="00187FB2"/>
    <w:rsid w:val="00192554"/>
    <w:rsid w:val="00195B81"/>
    <w:rsid w:val="0019664D"/>
    <w:rsid w:val="001A05FE"/>
    <w:rsid w:val="001A16A8"/>
    <w:rsid w:val="001B17B8"/>
    <w:rsid w:val="001B2BA1"/>
    <w:rsid w:val="001B592E"/>
    <w:rsid w:val="001B5D33"/>
    <w:rsid w:val="001C07DE"/>
    <w:rsid w:val="001C33BC"/>
    <w:rsid w:val="001C6F73"/>
    <w:rsid w:val="001C7057"/>
    <w:rsid w:val="001C7AF0"/>
    <w:rsid w:val="001D7724"/>
    <w:rsid w:val="001E267D"/>
    <w:rsid w:val="001E2A49"/>
    <w:rsid w:val="001E311F"/>
    <w:rsid w:val="001E33E2"/>
    <w:rsid w:val="001E40C9"/>
    <w:rsid w:val="001F3843"/>
    <w:rsid w:val="001F6079"/>
    <w:rsid w:val="001F7059"/>
    <w:rsid w:val="00202B8F"/>
    <w:rsid w:val="0020578A"/>
    <w:rsid w:val="00205BD8"/>
    <w:rsid w:val="00206A47"/>
    <w:rsid w:val="00211367"/>
    <w:rsid w:val="002121D7"/>
    <w:rsid w:val="0021330B"/>
    <w:rsid w:val="00213CCA"/>
    <w:rsid w:val="00214616"/>
    <w:rsid w:val="00215AB2"/>
    <w:rsid w:val="00217033"/>
    <w:rsid w:val="00217ECA"/>
    <w:rsid w:val="00221563"/>
    <w:rsid w:val="00223468"/>
    <w:rsid w:val="00223973"/>
    <w:rsid w:val="00223FAE"/>
    <w:rsid w:val="00226A6B"/>
    <w:rsid w:val="00235F23"/>
    <w:rsid w:val="0024015A"/>
    <w:rsid w:val="0025446C"/>
    <w:rsid w:val="00270B0D"/>
    <w:rsid w:val="002721C7"/>
    <w:rsid w:val="00273DE2"/>
    <w:rsid w:val="00282C83"/>
    <w:rsid w:val="0028470D"/>
    <w:rsid w:val="002855AD"/>
    <w:rsid w:val="00292DCA"/>
    <w:rsid w:val="00294694"/>
    <w:rsid w:val="00295202"/>
    <w:rsid w:val="00297F47"/>
    <w:rsid w:val="002A0465"/>
    <w:rsid w:val="002A4626"/>
    <w:rsid w:val="002B1F43"/>
    <w:rsid w:val="002B2486"/>
    <w:rsid w:val="002B60C5"/>
    <w:rsid w:val="002C0697"/>
    <w:rsid w:val="002C10FE"/>
    <w:rsid w:val="002D0359"/>
    <w:rsid w:val="002D1A18"/>
    <w:rsid w:val="002D29B2"/>
    <w:rsid w:val="002D2A8B"/>
    <w:rsid w:val="002D70F2"/>
    <w:rsid w:val="002E2B9A"/>
    <w:rsid w:val="002E7B6D"/>
    <w:rsid w:val="002F0B7D"/>
    <w:rsid w:val="002F14A7"/>
    <w:rsid w:val="002F1CB7"/>
    <w:rsid w:val="002F372A"/>
    <w:rsid w:val="002F4419"/>
    <w:rsid w:val="002F7D32"/>
    <w:rsid w:val="00300631"/>
    <w:rsid w:val="00300924"/>
    <w:rsid w:val="0030345A"/>
    <w:rsid w:val="00304AB1"/>
    <w:rsid w:val="00306BC3"/>
    <w:rsid w:val="003072A0"/>
    <w:rsid w:val="00311A66"/>
    <w:rsid w:val="00313760"/>
    <w:rsid w:val="00316E4B"/>
    <w:rsid w:val="00324912"/>
    <w:rsid w:val="00325010"/>
    <w:rsid w:val="0032765E"/>
    <w:rsid w:val="00327B16"/>
    <w:rsid w:val="00327D68"/>
    <w:rsid w:val="003306FF"/>
    <w:rsid w:val="00330C16"/>
    <w:rsid w:val="00341809"/>
    <w:rsid w:val="00341F26"/>
    <w:rsid w:val="00343FE3"/>
    <w:rsid w:val="00344EA6"/>
    <w:rsid w:val="0034558D"/>
    <w:rsid w:val="00345F31"/>
    <w:rsid w:val="003505E8"/>
    <w:rsid w:val="00350BC6"/>
    <w:rsid w:val="0035167F"/>
    <w:rsid w:val="00354881"/>
    <w:rsid w:val="003564A2"/>
    <w:rsid w:val="003567DF"/>
    <w:rsid w:val="00356F29"/>
    <w:rsid w:val="003601E9"/>
    <w:rsid w:val="00362263"/>
    <w:rsid w:val="0036599A"/>
    <w:rsid w:val="003677F3"/>
    <w:rsid w:val="0037483D"/>
    <w:rsid w:val="00375B5A"/>
    <w:rsid w:val="00376D50"/>
    <w:rsid w:val="003805CD"/>
    <w:rsid w:val="00382908"/>
    <w:rsid w:val="00384C78"/>
    <w:rsid w:val="00387077"/>
    <w:rsid w:val="003961AD"/>
    <w:rsid w:val="003A0A1C"/>
    <w:rsid w:val="003A14E9"/>
    <w:rsid w:val="003A7A3D"/>
    <w:rsid w:val="003B1C85"/>
    <w:rsid w:val="003B3C5C"/>
    <w:rsid w:val="003B4616"/>
    <w:rsid w:val="003C11D8"/>
    <w:rsid w:val="003C1EE2"/>
    <w:rsid w:val="003C33CF"/>
    <w:rsid w:val="003C3B15"/>
    <w:rsid w:val="003D3110"/>
    <w:rsid w:val="003D4776"/>
    <w:rsid w:val="003D6238"/>
    <w:rsid w:val="003D69A2"/>
    <w:rsid w:val="003E09A3"/>
    <w:rsid w:val="003E1BB5"/>
    <w:rsid w:val="003E1E91"/>
    <w:rsid w:val="003E6A66"/>
    <w:rsid w:val="003F1175"/>
    <w:rsid w:val="003F2101"/>
    <w:rsid w:val="003F32E0"/>
    <w:rsid w:val="003F367F"/>
    <w:rsid w:val="00404BD7"/>
    <w:rsid w:val="004065EB"/>
    <w:rsid w:val="0041125E"/>
    <w:rsid w:val="00414138"/>
    <w:rsid w:val="00417E17"/>
    <w:rsid w:val="00422846"/>
    <w:rsid w:val="0042530D"/>
    <w:rsid w:val="004305B3"/>
    <w:rsid w:val="0043097B"/>
    <w:rsid w:val="00430BF9"/>
    <w:rsid w:val="00432BD0"/>
    <w:rsid w:val="00433B4B"/>
    <w:rsid w:val="004364F8"/>
    <w:rsid w:val="004369F4"/>
    <w:rsid w:val="004455DD"/>
    <w:rsid w:val="0045522B"/>
    <w:rsid w:val="00457EDB"/>
    <w:rsid w:val="00461B8E"/>
    <w:rsid w:val="0046281C"/>
    <w:rsid w:val="004643F3"/>
    <w:rsid w:val="0046544F"/>
    <w:rsid w:val="004670A9"/>
    <w:rsid w:val="00467299"/>
    <w:rsid w:val="0047037B"/>
    <w:rsid w:val="004749CD"/>
    <w:rsid w:val="00474FA5"/>
    <w:rsid w:val="00481F10"/>
    <w:rsid w:val="004823AB"/>
    <w:rsid w:val="00482C6E"/>
    <w:rsid w:val="004842F3"/>
    <w:rsid w:val="004846E6"/>
    <w:rsid w:val="00485675"/>
    <w:rsid w:val="004859EB"/>
    <w:rsid w:val="00490A4B"/>
    <w:rsid w:val="0049105F"/>
    <w:rsid w:val="004922C0"/>
    <w:rsid w:val="00494D24"/>
    <w:rsid w:val="00496FA7"/>
    <w:rsid w:val="0049793F"/>
    <w:rsid w:val="004A0A10"/>
    <w:rsid w:val="004A1228"/>
    <w:rsid w:val="004A50B5"/>
    <w:rsid w:val="004B24B3"/>
    <w:rsid w:val="004B3BAE"/>
    <w:rsid w:val="004B720C"/>
    <w:rsid w:val="004C0876"/>
    <w:rsid w:val="004C0D45"/>
    <w:rsid w:val="004D095E"/>
    <w:rsid w:val="004D2B63"/>
    <w:rsid w:val="004D4255"/>
    <w:rsid w:val="004D6F50"/>
    <w:rsid w:val="004E2CF5"/>
    <w:rsid w:val="004E3995"/>
    <w:rsid w:val="004F25CE"/>
    <w:rsid w:val="004F3151"/>
    <w:rsid w:val="004F5ACC"/>
    <w:rsid w:val="004F5C98"/>
    <w:rsid w:val="004F7026"/>
    <w:rsid w:val="00501567"/>
    <w:rsid w:val="00507FDC"/>
    <w:rsid w:val="00513D13"/>
    <w:rsid w:val="005140AA"/>
    <w:rsid w:val="005221B0"/>
    <w:rsid w:val="0052296B"/>
    <w:rsid w:val="00524802"/>
    <w:rsid w:val="00527E4F"/>
    <w:rsid w:val="00531088"/>
    <w:rsid w:val="005322B5"/>
    <w:rsid w:val="00534D99"/>
    <w:rsid w:val="00535700"/>
    <w:rsid w:val="00537D11"/>
    <w:rsid w:val="00543BF3"/>
    <w:rsid w:val="00550F9F"/>
    <w:rsid w:val="00553108"/>
    <w:rsid w:val="00553A26"/>
    <w:rsid w:val="00561DA8"/>
    <w:rsid w:val="00561DC1"/>
    <w:rsid w:val="005621A6"/>
    <w:rsid w:val="00562917"/>
    <w:rsid w:val="005662BA"/>
    <w:rsid w:val="005726FB"/>
    <w:rsid w:val="005745E8"/>
    <w:rsid w:val="005772AF"/>
    <w:rsid w:val="00595923"/>
    <w:rsid w:val="00596B68"/>
    <w:rsid w:val="005A3EC5"/>
    <w:rsid w:val="005A64D1"/>
    <w:rsid w:val="005A7295"/>
    <w:rsid w:val="005B5BA8"/>
    <w:rsid w:val="005C5071"/>
    <w:rsid w:val="005E0B0C"/>
    <w:rsid w:val="005E292D"/>
    <w:rsid w:val="005E4186"/>
    <w:rsid w:val="005E59B3"/>
    <w:rsid w:val="005E6194"/>
    <w:rsid w:val="005F456C"/>
    <w:rsid w:val="005F4881"/>
    <w:rsid w:val="005F57BE"/>
    <w:rsid w:val="00610DDC"/>
    <w:rsid w:val="00615D22"/>
    <w:rsid w:val="006202DE"/>
    <w:rsid w:val="0062132B"/>
    <w:rsid w:val="006218BE"/>
    <w:rsid w:val="00621FF6"/>
    <w:rsid w:val="006233A8"/>
    <w:rsid w:val="00623CD5"/>
    <w:rsid w:val="00624770"/>
    <w:rsid w:val="006254E3"/>
    <w:rsid w:val="00631578"/>
    <w:rsid w:val="00633480"/>
    <w:rsid w:val="0063374F"/>
    <w:rsid w:val="00633820"/>
    <w:rsid w:val="00633FAE"/>
    <w:rsid w:val="00635C42"/>
    <w:rsid w:val="00636185"/>
    <w:rsid w:val="0063775E"/>
    <w:rsid w:val="0064360F"/>
    <w:rsid w:val="00647FC4"/>
    <w:rsid w:val="006513E0"/>
    <w:rsid w:val="006562AA"/>
    <w:rsid w:val="00661042"/>
    <w:rsid w:val="00665ECC"/>
    <w:rsid w:val="00665F7F"/>
    <w:rsid w:val="006675EB"/>
    <w:rsid w:val="00671F31"/>
    <w:rsid w:val="0067768D"/>
    <w:rsid w:val="00685A8E"/>
    <w:rsid w:val="00685E01"/>
    <w:rsid w:val="00686280"/>
    <w:rsid w:val="00686B5F"/>
    <w:rsid w:val="0068700B"/>
    <w:rsid w:val="006919CD"/>
    <w:rsid w:val="00692381"/>
    <w:rsid w:val="006937E0"/>
    <w:rsid w:val="00694BDD"/>
    <w:rsid w:val="006A3EF6"/>
    <w:rsid w:val="006B0EB9"/>
    <w:rsid w:val="006B2CB5"/>
    <w:rsid w:val="006B3C71"/>
    <w:rsid w:val="006B3DA5"/>
    <w:rsid w:val="006B4172"/>
    <w:rsid w:val="006C28EC"/>
    <w:rsid w:val="006C4E19"/>
    <w:rsid w:val="006C5C38"/>
    <w:rsid w:val="006C7146"/>
    <w:rsid w:val="006D30D3"/>
    <w:rsid w:val="006D6A01"/>
    <w:rsid w:val="006E0989"/>
    <w:rsid w:val="006E1477"/>
    <w:rsid w:val="006E156E"/>
    <w:rsid w:val="006E1D32"/>
    <w:rsid w:val="006E2010"/>
    <w:rsid w:val="006E43BD"/>
    <w:rsid w:val="006E62DF"/>
    <w:rsid w:val="006E7777"/>
    <w:rsid w:val="006F26CA"/>
    <w:rsid w:val="006F28B6"/>
    <w:rsid w:val="006F6511"/>
    <w:rsid w:val="006F7F2B"/>
    <w:rsid w:val="0070597D"/>
    <w:rsid w:val="007071FA"/>
    <w:rsid w:val="0071130F"/>
    <w:rsid w:val="00713BA0"/>
    <w:rsid w:val="00715017"/>
    <w:rsid w:val="0071648B"/>
    <w:rsid w:val="00716A84"/>
    <w:rsid w:val="007209A5"/>
    <w:rsid w:val="00721080"/>
    <w:rsid w:val="00722291"/>
    <w:rsid w:val="00725315"/>
    <w:rsid w:val="00733253"/>
    <w:rsid w:val="007334A5"/>
    <w:rsid w:val="00733655"/>
    <w:rsid w:val="007405EF"/>
    <w:rsid w:val="00741D98"/>
    <w:rsid w:val="00743AFE"/>
    <w:rsid w:val="007442D2"/>
    <w:rsid w:val="007508E6"/>
    <w:rsid w:val="00751979"/>
    <w:rsid w:val="007554D9"/>
    <w:rsid w:val="007657FC"/>
    <w:rsid w:val="007718AF"/>
    <w:rsid w:val="00773DAB"/>
    <w:rsid w:val="007758FC"/>
    <w:rsid w:val="00775E1B"/>
    <w:rsid w:val="007776DE"/>
    <w:rsid w:val="00780942"/>
    <w:rsid w:val="0078634D"/>
    <w:rsid w:val="00786F32"/>
    <w:rsid w:val="00787D1D"/>
    <w:rsid w:val="00787EEF"/>
    <w:rsid w:val="00794242"/>
    <w:rsid w:val="00794D3B"/>
    <w:rsid w:val="00795BCC"/>
    <w:rsid w:val="00796B71"/>
    <w:rsid w:val="00797E2B"/>
    <w:rsid w:val="007A23BD"/>
    <w:rsid w:val="007C25F7"/>
    <w:rsid w:val="007C4216"/>
    <w:rsid w:val="007D0073"/>
    <w:rsid w:val="007D286D"/>
    <w:rsid w:val="007E2000"/>
    <w:rsid w:val="007E425A"/>
    <w:rsid w:val="007E5C5D"/>
    <w:rsid w:val="007F1E79"/>
    <w:rsid w:val="007F33C6"/>
    <w:rsid w:val="00803DB7"/>
    <w:rsid w:val="00805652"/>
    <w:rsid w:val="00805D1E"/>
    <w:rsid w:val="00812C7B"/>
    <w:rsid w:val="008274D6"/>
    <w:rsid w:val="00832BD8"/>
    <w:rsid w:val="00833C97"/>
    <w:rsid w:val="00835526"/>
    <w:rsid w:val="008360DB"/>
    <w:rsid w:val="00837F2C"/>
    <w:rsid w:val="00840524"/>
    <w:rsid w:val="00841194"/>
    <w:rsid w:val="00853E17"/>
    <w:rsid w:val="0086040F"/>
    <w:rsid w:val="00861E04"/>
    <w:rsid w:val="008664E0"/>
    <w:rsid w:val="00867A43"/>
    <w:rsid w:val="00871A31"/>
    <w:rsid w:val="00872333"/>
    <w:rsid w:val="00872B9E"/>
    <w:rsid w:val="00880678"/>
    <w:rsid w:val="00882C7A"/>
    <w:rsid w:val="00884BCF"/>
    <w:rsid w:val="0089008B"/>
    <w:rsid w:val="008908C1"/>
    <w:rsid w:val="00891949"/>
    <w:rsid w:val="0089273A"/>
    <w:rsid w:val="00895365"/>
    <w:rsid w:val="008A166A"/>
    <w:rsid w:val="008A5FD9"/>
    <w:rsid w:val="008B1914"/>
    <w:rsid w:val="008B1D5B"/>
    <w:rsid w:val="008B3583"/>
    <w:rsid w:val="008B7FDC"/>
    <w:rsid w:val="008C2928"/>
    <w:rsid w:val="008C3566"/>
    <w:rsid w:val="008C36C0"/>
    <w:rsid w:val="008D085D"/>
    <w:rsid w:val="008D2DAB"/>
    <w:rsid w:val="008D2EDC"/>
    <w:rsid w:val="008D482B"/>
    <w:rsid w:val="008D6C9B"/>
    <w:rsid w:val="008D6EE6"/>
    <w:rsid w:val="008E2144"/>
    <w:rsid w:val="008E421B"/>
    <w:rsid w:val="008E556F"/>
    <w:rsid w:val="008E78A2"/>
    <w:rsid w:val="008F49AE"/>
    <w:rsid w:val="00902978"/>
    <w:rsid w:val="00912575"/>
    <w:rsid w:val="009126E7"/>
    <w:rsid w:val="009130B5"/>
    <w:rsid w:val="00920D3A"/>
    <w:rsid w:val="009277D7"/>
    <w:rsid w:val="0093399D"/>
    <w:rsid w:val="00940693"/>
    <w:rsid w:val="00940B9C"/>
    <w:rsid w:val="00942C59"/>
    <w:rsid w:val="00942C95"/>
    <w:rsid w:val="009500D6"/>
    <w:rsid w:val="0095174D"/>
    <w:rsid w:val="00955288"/>
    <w:rsid w:val="0096630E"/>
    <w:rsid w:val="00967A62"/>
    <w:rsid w:val="00970C0F"/>
    <w:rsid w:val="009720D0"/>
    <w:rsid w:val="00981C1C"/>
    <w:rsid w:val="009831C1"/>
    <w:rsid w:val="00983D93"/>
    <w:rsid w:val="00991A41"/>
    <w:rsid w:val="00992D54"/>
    <w:rsid w:val="0099383F"/>
    <w:rsid w:val="00996402"/>
    <w:rsid w:val="00997AA6"/>
    <w:rsid w:val="009B2DB4"/>
    <w:rsid w:val="009B4867"/>
    <w:rsid w:val="009B7355"/>
    <w:rsid w:val="009C1F2C"/>
    <w:rsid w:val="009C24EC"/>
    <w:rsid w:val="009C460F"/>
    <w:rsid w:val="009C7311"/>
    <w:rsid w:val="009D398C"/>
    <w:rsid w:val="009E332E"/>
    <w:rsid w:val="009E5153"/>
    <w:rsid w:val="009F4154"/>
    <w:rsid w:val="009F4CF1"/>
    <w:rsid w:val="009F6854"/>
    <w:rsid w:val="009F764B"/>
    <w:rsid w:val="009F7786"/>
    <w:rsid w:val="00A00611"/>
    <w:rsid w:val="00A02C7C"/>
    <w:rsid w:val="00A03AF6"/>
    <w:rsid w:val="00A120FB"/>
    <w:rsid w:val="00A1561E"/>
    <w:rsid w:val="00A17C84"/>
    <w:rsid w:val="00A31C60"/>
    <w:rsid w:val="00A321DA"/>
    <w:rsid w:val="00A3258E"/>
    <w:rsid w:val="00A34D29"/>
    <w:rsid w:val="00A377C7"/>
    <w:rsid w:val="00A41273"/>
    <w:rsid w:val="00A431DC"/>
    <w:rsid w:val="00A4400B"/>
    <w:rsid w:val="00A44D6E"/>
    <w:rsid w:val="00A47373"/>
    <w:rsid w:val="00A519DE"/>
    <w:rsid w:val="00A535DA"/>
    <w:rsid w:val="00A61E0C"/>
    <w:rsid w:val="00A62CD5"/>
    <w:rsid w:val="00A652A3"/>
    <w:rsid w:val="00A667D1"/>
    <w:rsid w:val="00A66E24"/>
    <w:rsid w:val="00A706DB"/>
    <w:rsid w:val="00A74060"/>
    <w:rsid w:val="00A75226"/>
    <w:rsid w:val="00A770A5"/>
    <w:rsid w:val="00A801D0"/>
    <w:rsid w:val="00A8273C"/>
    <w:rsid w:val="00A82F38"/>
    <w:rsid w:val="00A8750C"/>
    <w:rsid w:val="00A90AA7"/>
    <w:rsid w:val="00A9245F"/>
    <w:rsid w:val="00A941EF"/>
    <w:rsid w:val="00AA0041"/>
    <w:rsid w:val="00AA0996"/>
    <w:rsid w:val="00AA1CA2"/>
    <w:rsid w:val="00AA46A8"/>
    <w:rsid w:val="00AA51CD"/>
    <w:rsid w:val="00AA56DE"/>
    <w:rsid w:val="00AB0F89"/>
    <w:rsid w:val="00AB436B"/>
    <w:rsid w:val="00AB62DF"/>
    <w:rsid w:val="00AB6CE4"/>
    <w:rsid w:val="00AB7F41"/>
    <w:rsid w:val="00AC240B"/>
    <w:rsid w:val="00AD183A"/>
    <w:rsid w:val="00AD3E8B"/>
    <w:rsid w:val="00AD52B4"/>
    <w:rsid w:val="00AD6E49"/>
    <w:rsid w:val="00AE0A24"/>
    <w:rsid w:val="00AE140B"/>
    <w:rsid w:val="00AE1EA2"/>
    <w:rsid w:val="00AE4B1C"/>
    <w:rsid w:val="00AE4CA3"/>
    <w:rsid w:val="00AE505D"/>
    <w:rsid w:val="00AF434A"/>
    <w:rsid w:val="00AF447F"/>
    <w:rsid w:val="00B01203"/>
    <w:rsid w:val="00B0338A"/>
    <w:rsid w:val="00B057FC"/>
    <w:rsid w:val="00B05D7E"/>
    <w:rsid w:val="00B061E4"/>
    <w:rsid w:val="00B065BC"/>
    <w:rsid w:val="00B06AA1"/>
    <w:rsid w:val="00B10B61"/>
    <w:rsid w:val="00B12451"/>
    <w:rsid w:val="00B1788E"/>
    <w:rsid w:val="00B21E0D"/>
    <w:rsid w:val="00B26245"/>
    <w:rsid w:val="00B26723"/>
    <w:rsid w:val="00B27040"/>
    <w:rsid w:val="00B36638"/>
    <w:rsid w:val="00B41542"/>
    <w:rsid w:val="00B50AE7"/>
    <w:rsid w:val="00B539ED"/>
    <w:rsid w:val="00B544B4"/>
    <w:rsid w:val="00B577D3"/>
    <w:rsid w:val="00B64DAE"/>
    <w:rsid w:val="00B65633"/>
    <w:rsid w:val="00B65BA6"/>
    <w:rsid w:val="00B665EC"/>
    <w:rsid w:val="00B704AA"/>
    <w:rsid w:val="00B714CD"/>
    <w:rsid w:val="00B722FD"/>
    <w:rsid w:val="00B724AB"/>
    <w:rsid w:val="00B73E02"/>
    <w:rsid w:val="00B7436B"/>
    <w:rsid w:val="00B8251F"/>
    <w:rsid w:val="00B82A77"/>
    <w:rsid w:val="00B8507E"/>
    <w:rsid w:val="00B870D2"/>
    <w:rsid w:val="00B93A13"/>
    <w:rsid w:val="00B9584F"/>
    <w:rsid w:val="00B97193"/>
    <w:rsid w:val="00BA1143"/>
    <w:rsid w:val="00BA3278"/>
    <w:rsid w:val="00BA4566"/>
    <w:rsid w:val="00BA4E87"/>
    <w:rsid w:val="00BB3F82"/>
    <w:rsid w:val="00BB5087"/>
    <w:rsid w:val="00BB59D2"/>
    <w:rsid w:val="00BB668F"/>
    <w:rsid w:val="00BB7971"/>
    <w:rsid w:val="00BB7B7B"/>
    <w:rsid w:val="00BC02D1"/>
    <w:rsid w:val="00BC28C3"/>
    <w:rsid w:val="00BC2C1D"/>
    <w:rsid w:val="00BC3327"/>
    <w:rsid w:val="00BC6B1D"/>
    <w:rsid w:val="00BD22FE"/>
    <w:rsid w:val="00BD2F95"/>
    <w:rsid w:val="00BF146E"/>
    <w:rsid w:val="00BF2570"/>
    <w:rsid w:val="00BF3C18"/>
    <w:rsid w:val="00BF6394"/>
    <w:rsid w:val="00BF68C6"/>
    <w:rsid w:val="00C0511A"/>
    <w:rsid w:val="00C07B38"/>
    <w:rsid w:val="00C07D92"/>
    <w:rsid w:val="00C10D39"/>
    <w:rsid w:val="00C13B0D"/>
    <w:rsid w:val="00C14867"/>
    <w:rsid w:val="00C157EF"/>
    <w:rsid w:val="00C16AD2"/>
    <w:rsid w:val="00C222C1"/>
    <w:rsid w:val="00C31C53"/>
    <w:rsid w:val="00C36697"/>
    <w:rsid w:val="00C40B2C"/>
    <w:rsid w:val="00C41AC7"/>
    <w:rsid w:val="00C41E8C"/>
    <w:rsid w:val="00C44452"/>
    <w:rsid w:val="00C449AC"/>
    <w:rsid w:val="00C45281"/>
    <w:rsid w:val="00C45CC0"/>
    <w:rsid w:val="00C46C00"/>
    <w:rsid w:val="00C46DF3"/>
    <w:rsid w:val="00C52945"/>
    <w:rsid w:val="00C54E63"/>
    <w:rsid w:val="00C5525F"/>
    <w:rsid w:val="00C57971"/>
    <w:rsid w:val="00C57AD0"/>
    <w:rsid w:val="00C60B3C"/>
    <w:rsid w:val="00C62866"/>
    <w:rsid w:val="00C62C6A"/>
    <w:rsid w:val="00C634D3"/>
    <w:rsid w:val="00C662B6"/>
    <w:rsid w:val="00C77350"/>
    <w:rsid w:val="00C77746"/>
    <w:rsid w:val="00C8242F"/>
    <w:rsid w:val="00C83692"/>
    <w:rsid w:val="00C85001"/>
    <w:rsid w:val="00C85280"/>
    <w:rsid w:val="00C876D2"/>
    <w:rsid w:val="00C87C64"/>
    <w:rsid w:val="00C87D45"/>
    <w:rsid w:val="00C90A49"/>
    <w:rsid w:val="00C928D0"/>
    <w:rsid w:val="00CA1C70"/>
    <w:rsid w:val="00CA6A54"/>
    <w:rsid w:val="00CB0FEF"/>
    <w:rsid w:val="00CB745E"/>
    <w:rsid w:val="00CC0269"/>
    <w:rsid w:val="00CC0973"/>
    <w:rsid w:val="00CC10A3"/>
    <w:rsid w:val="00CC15F9"/>
    <w:rsid w:val="00CC27E6"/>
    <w:rsid w:val="00CC2D5D"/>
    <w:rsid w:val="00CC7C4D"/>
    <w:rsid w:val="00CD186E"/>
    <w:rsid w:val="00CD42FC"/>
    <w:rsid w:val="00CD4974"/>
    <w:rsid w:val="00CD5CF5"/>
    <w:rsid w:val="00CE07C5"/>
    <w:rsid w:val="00CE0D79"/>
    <w:rsid w:val="00CE1294"/>
    <w:rsid w:val="00CE28F0"/>
    <w:rsid w:val="00CE4083"/>
    <w:rsid w:val="00CF0C01"/>
    <w:rsid w:val="00CF1FF1"/>
    <w:rsid w:val="00CF32FF"/>
    <w:rsid w:val="00D0184E"/>
    <w:rsid w:val="00D0312D"/>
    <w:rsid w:val="00D04183"/>
    <w:rsid w:val="00D0591C"/>
    <w:rsid w:val="00D05C58"/>
    <w:rsid w:val="00D075DB"/>
    <w:rsid w:val="00D1569D"/>
    <w:rsid w:val="00D1692E"/>
    <w:rsid w:val="00D20091"/>
    <w:rsid w:val="00D227EB"/>
    <w:rsid w:val="00D22D0D"/>
    <w:rsid w:val="00D27C2C"/>
    <w:rsid w:val="00D300D8"/>
    <w:rsid w:val="00D347F1"/>
    <w:rsid w:val="00D36D3F"/>
    <w:rsid w:val="00D36E83"/>
    <w:rsid w:val="00D37AC5"/>
    <w:rsid w:val="00D40F9E"/>
    <w:rsid w:val="00D46F68"/>
    <w:rsid w:val="00D5541D"/>
    <w:rsid w:val="00D55E53"/>
    <w:rsid w:val="00D5679E"/>
    <w:rsid w:val="00D60AA4"/>
    <w:rsid w:val="00D62196"/>
    <w:rsid w:val="00D62A6D"/>
    <w:rsid w:val="00D65DB3"/>
    <w:rsid w:val="00D725A8"/>
    <w:rsid w:val="00D77D49"/>
    <w:rsid w:val="00D81E38"/>
    <w:rsid w:val="00D837CB"/>
    <w:rsid w:val="00D860F3"/>
    <w:rsid w:val="00D865E0"/>
    <w:rsid w:val="00D8699F"/>
    <w:rsid w:val="00D875BE"/>
    <w:rsid w:val="00D94074"/>
    <w:rsid w:val="00DA63F2"/>
    <w:rsid w:val="00DB67D1"/>
    <w:rsid w:val="00DC5D2A"/>
    <w:rsid w:val="00DD3211"/>
    <w:rsid w:val="00DD453A"/>
    <w:rsid w:val="00DD5BC5"/>
    <w:rsid w:val="00DD62E4"/>
    <w:rsid w:val="00DD659F"/>
    <w:rsid w:val="00DD7F25"/>
    <w:rsid w:val="00DE2ABA"/>
    <w:rsid w:val="00DE3C85"/>
    <w:rsid w:val="00DE5672"/>
    <w:rsid w:val="00DE576C"/>
    <w:rsid w:val="00DE57DE"/>
    <w:rsid w:val="00DE5BAD"/>
    <w:rsid w:val="00DE67EB"/>
    <w:rsid w:val="00DF02DE"/>
    <w:rsid w:val="00DF2E54"/>
    <w:rsid w:val="00DF3398"/>
    <w:rsid w:val="00DF42B2"/>
    <w:rsid w:val="00E002CF"/>
    <w:rsid w:val="00E02CF0"/>
    <w:rsid w:val="00E05B49"/>
    <w:rsid w:val="00E10F09"/>
    <w:rsid w:val="00E240A8"/>
    <w:rsid w:val="00E2429A"/>
    <w:rsid w:val="00E2481E"/>
    <w:rsid w:val="00E248B5"/>
    <w:rsid w:val="00E309C2"/>
    <w:rsid w:val="00E30D6F"/>
    <w:rsid w:val="00E32712"/>
    <w:rsid w:val="00E32826"/>
    <w:rsid w:val="00E35E24"/>
    <w:rsid w:val="00E4007C"/>
    <w:rsid w:val="00E41091"/>
    <w:rsid w:val="00E444A2"/>
    <w:rsid w:val="00E44867"/>
    <w:rsid w:val="00E50D18"/>
    <w:rsid w:val="00E52198"/>
    <w:rsid w:val="00E5228B"/>
    <w:rsid w:val="00E5575D"/>
    <w:rsid w:val="00E62BA8"/>
    <w:rsid w:val="00E64353"/>
    <w:rsid w:val="00E673FA"/>
    <w:rsid w:val="00E70465"/>
    <w:rsid w:val="00E73B78"/>
    <w:rsid w:val="00E73C14"/>
    <w:rsid w:val="00E823B8"/>
    <w:rsid w:val="00E841E4"/>
    <w:rsid w:val="00E8481F"/>
    <w:rsid w:val="00E853CD"/>
    <w:rsid w:val="00E857A2"/>
    <w:rsid w:val="00E869EF"/>
    <w:rsid w:val="00E876D6"/>
    <w:rsid w:val="00E87703"/>
    <w:rsid w:val="00E87FF4"/>
    <w:rsid w:val="00E91754"/>
    <w:rsid w:val="00EA3A10"/>
    <w:rsid w:val="00EA48E4"/>
    <w:rsid w:val="00EA4DFE"/>
    <w:rsid w:val="00EB1BAC"/>
    <w:rsid w:val="00EB3CD9"/>
    <w:rsid w:val="00EB3EE7"/>
    <w:rsid w:val="00EB70F8"/>
    <w:rsid w:val="00EB7364"/>
    <w:rsid w:val="00EC036B"/>
    <w:rsid w:val="00ED17D7"/>
    <w:rsid w:val="00ED44F9"/>
    <w:rsid w:val="00ED5A09"/>
    <w:rsid w:val="00EE1C87"/>
    <w:rsid w:val="00EE2869"/>
    <w:rsid w:val="00EE2D75"/>
    <w:rsid w:val="00EE50F5"/>
    <w:rsid w:val="00EE775D"/>
    <w:rsid w:val="00EF104E"/>
    <w:rsid w:val="00F00288"/>
    <w:rsid w:val="00F00ACB"/>
    <w:rsid w:val="00F027D3"/>
    <w:rsid w:val="00F116EA"/>
    <w:rsid w:val="00F15195"/>
    <w:rsid w:val="00F179D6"/>
    <w:rsid w:val="00F17F36"/>
    <w:rsid w:val="00F20F96"/>
    <w:rsid w:val="00F24A1B"/>
    <w:rsid w:val="00F260BD"/>
    <w:rsid w:val="00F309FA"/>
    <w:rsid w:val="00F32414"/>
    <w:rsid w:val="00F32EB5"/>
    <w:rsid w:val="00F35193"/>
    <w:rsid w:val="00F4140B"/>
    <w:rsid w:val="00F426E0"/>
    <w:rsid w:val="00F47443"/>
    <w:rsid w:val="00F55BA9"/>
    <w:rsid w:val="00F664AB"/>
    <w:rsid w:val="00F676B2"/>
    <w:rsid w:val="00F73330"/>
    <w:rsid w:val="00F7352A"/>
    <w:rsid w:val="00F73D43"/>
    <w:rsid w:val="00F73FB6"/>
    <w:rsid w:val="00F80187"/>
    <w:rsid w:val="00F8087E"/>
    <w:rsid w:val="00F80C58"/>
    <w:rsid w:val="00F81581"/>
    <w:rsid w:val="00F820AF"/>
    <w:rsid w:val="00F82E2B"/>
    <w:rsid w:val="00F84914"/>
    <w:rsid w:val="00F861B5"/>
    <w:rsid w:val="00F927A2"/>
    <w:rsid w:val="00F97A5A"/>
    <w:rsid w:val="00FA10C5"/>
    <w:rsid w:val="00FA2AEB"/>
    <w:rsid w:val="00FB42F4"/>
    <w:rsid w:val="00FB57B2"/>
    <w:rsid w:val="00FB5FA1"/>
    <w:rsid w:val="00FB6A48"/>
    <w:rsid w:val="00FB7630"/>
    <w:rsid w:val="00FC12C5"/>
    <w:rsid w:val="00FC25CF"/>
    <w:rsid w:val="00FC2EB6"/>
    <w:rsid w:val="00FC7113"/>
    <w:rsid w:val="00FD78EA"/>
    <w:rsid w:val="00FE0C5D"/>
    <w:rsid w:val="00FE324E"/>
    <w:rsid w:val="00FE38A7"/>
    <w:rsid w:val="00FE514D"/>
    <w:rsid w:val="00FE5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8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910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910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5BD8"/>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205BD8"/>
  </w:style>
  <w:style w:type="paragraph" w:styleId="Piedepgina">
    <w:name w:val="footer"/>
    <w:basedOn w:val="Normal"/>
    <w:link w:val="PiedepginaCar"/>
    <w:uiPriority w:val="99"/>
    <w:unhideWhenUsed/>
    <w:rsid w:val="00205BD8"/>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205BD8"/>
  </w:style>
  <w:style w:type="character" w:styleId="Hipervnculo">
    <w:name w:val="Hyperlink"/>
    <w:basedOn w:val="Fuentedeprrafopredeter"/>
    <w:uiPriority w:val="99"/>
    <w:rsid w:val="002D70F2"/>
    <w:rPr>
      <w:color w:val="0000FF"/>
      <w:u w:val="single"/>
    </w:rPr>
  </w:style>
  <w:style w:type="paragraph" w:styleId="Ttulo">
    <w:name w:val="Title"/>
    <w:basedOn w:val="Normal"/>
    <w:link w:val="TtuloCar"/>
    <w:qFormat/>
    <w:rsid w:val="002D70F2"/>
    <w:pPr>
      <w:jc w:val="center"/>
    </w:pPr>
    <w:rPr>
      <w:b/>
      <w:sz w:val="20"/>
      <w:szCs w:val="20"/>
      <w:lang w:val="es-MX"/>
    </w:rPr>
  </w:style>
  <w:style w:type="character" w:customStyle="1" w:styleId="TtuloCar">
    <w:name w:val="Título Car"/>
    <w:basedOn w:val="Fuentedeprrafopredeter"/>
    <w:link w:val="Ttulo"/>
    <w:rsid w:val="002D70F2"/>
    <w:rPr>
      <w:rFonts w:ascii="Times New Roman" w:eastAsia="Times New Roman" w:hAnsi="Times New Roman" w:cs="Times New Roman"/>
      <w:b/>
      <w:sz w:val="20"/>
      <w:szCs w:val="20"/>
      <w:lang w:eastAsia="es-ES"/>
    </w:rPr>
  </w:style>
  <w:style w:type="paragraph" w:styleId="Textoindependiente">
    <w:name w:val="Body Text"/>
    <w:basedOn w:val="Normal"/>
    <w:link w:val="TextoindependienteCar"/>
    <w:rsid w:val="001E267D"/>
    <w:pPr>
      <w:spacing w:after="120"/>
    </w:pPr>
  </w:style>
  <w:style w:type="character" w:customStyle="1" w:styleId="TextoindependienteCar">
    <w:name w:val="Texto independiente Car"/>
    <w:basedOn w:val="Fuentedeprrafopredeter"/>
    <w:link w:val="Textoindependiente"/>
    <w:rsid w:val="001E267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6697"/>
    <w:rPr>
      <w:rFonts w:ascii="Tahoma" w:hAnsi="Tahoma" w:cs="Tahoma"/>
      <w:sz w:val="16"/>
      <w:szCs w:val="16"/>
    </w:rPr>
  </w:style>
  <w:style w:type="character" w:customStyle="1" w:styleId="TextodegloboCar">
    <w:name w:val="Texto de globo Car"/>
    <w:basedOn w:val="Fuentedeprrafopredeter"/>
    <w:link w:val="Textodeglobo"/>
    <w:uiPriority w:val="99"/>
    <w:semiHidden/>
    <w:rsid w:val="00C36697"/>
    <w:rPr>
      <w:rFonts w:ascii="Tahoma" w:eastAsia="Times New Roman" w:hAnsi="Tahoma" w:cs="Tahoma"/>
      <w:sz w:val="16"/>
      <w:szCs w:val="16"/>
      <w:lang w:val="es-ES" w:eastAsia="es-ES"/>
    </w:rPr>
  </w:style>
  <w:style w:type="paragraph" w:styleId="Prrafodelista">
    <w:name w:val="List Paragraph"/>
    <w:basedOn w:val="Normal"/>
    <w:uiPriority w:val="34"/>
    <w:qFormat/>
    <w:rsid w:val="00344EA6"/>
    <w:pPr>
      <w:spacing w:after="200" w:line="276" w:lineRule="auto"/>
      <w:ind w:left="720"/>
      <w:contextualSpacing/>
    </w:pPr>
    <w:rPr>
      <w:rFonts w:asciiTheme="minorHAnsi" w:eastAsiaTheme="minorEastAsia" w:hAnsiTheme="minorHAnsi" w:cstheme="minorBidi"/>
      <w:sz w:val="22"/>
      <w:szCs w:val="22"/>
      <w:lang w:val="es-MX" w:eastAsia="es-MX"/>
    </w:rPr>
  </w:style>
  <w:style w:type="table" w:styleId="Tablaconcuadrcula">
    <w:name w:val="Table Grid"/>
    <w:basedOn w:val="Tablanormal"/>
    <w:uiPriority w:val="59"/>
    <w:rsid w:val="00344EA6"/>
    <w:pPr>
      <w:spacing w:after="0" w:line="240" w:lineRule="auto"/>
    </w:pPr>
    <w:rPr>
      <w:rFonts w:eastAsiaTheme="minorEastAs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unhideWhenUsed/>
    <w:rsid w:val="00344EA6"/>
    <w:rPr>
      <w:rFonts w:asciiTheme="minorHAnsi" w:eastAsiaTheme="minorEastAsia" w:hAnsiTheme="minorHAnsi" w:cstheme="minorBidi"/>
      <w:sz w:val="20"/>
      <w:szCs w:val="20"/>
      <w:lang w:val="es-MX" w:eastAsia="es-MX"/>
    </w:rPr>
  </w:style>
  <w:style w:type="character" w:customStyle="1" w:styleId="TextonotapieCar">
    <w:name w:val="Texto nota pie Car"/>
    <w:basedOn w:val="Fuentedeprrafopredeter"/>
    <w:link w:val="Textonotapie"/>
    <w:semiHidden/>
    <w:rsid w:val="00344EA6"/>
    <w:rPr>
      <w:rFonts w:eastAsiaTheme="minorEastAsia"/>
      <w:sz w:val="20"/>
      <w:szCs w:val="20"/>
      <w:lang w:eastAsia="es-MX"/>
    </w:rPr>
  </w:style>
  <w:style w:type="character" w:styleId="Refdenotaalpie">
    <w:name w:val="footnote reference"/>
    <w:basedOn w:val="Fuentedeprrafopredeter"/>
    <w:semiHidden/>
    <w:unhideWhenUsed/>
    <w:rsid w:val="00344EA6"/>
    <w:rPr>
      <w:vertAlign w:val="superscript"/>
    </w:rPr>
  </w:style>
  <w:style w:type="character" w:customStyle="1" w:styleId="Ttulo1Car">
    <w:name w:val="Título 1 Car"/>
    <w:basedOn w:val="Fuentedeprrafopredeter"/>
    <w:link w:val="Ttulo1"/>
    <w:uiPriority w:val="9"/>
    <w:rsid w:val="0049105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49105F"/>
    <w:rPr>
      <w:rFonts w:asciiTheme="majorHAnsi" w:eastAsiaTheme="majorEastAsia" w:hAnsiTheme="majorHAnsi" w:cstheme="majorBidi"/>
      <w:b/>
      <w:bCs/>
      <w:color w:val="4F81BD" w:themeColor="accent1"/>
      <w:sz w:val="26"/>
      <w:szCs w:val="26"/>
      <w:lang w:val="es-ES" w:eastAsia="es-ES"/>
    </w:rPr>
  </w:style>
  <w:style w:type="paragraph" w:styleId="TtulodeTDC">
    <w:name w:val="TOC Heading"/>
    <w:basedOn w:val="Ttulo1"/>
    <w:next w:val="Normal"/>
    <w:uiPriority w:val="39"/>
    <w:semiHidden/>
    <w:unhideWhenUsed/>
    <w:qFormat/>
    <w:rsid w:val="00DE5BAD"/>
    <w:pPr>
      <w:spacing w:line="276" w:lineRule="auto"/>
      <w:outlineLvl w:val="9"/>
    </w:pPr>
    <w:rPr>
      <w:lang w:val="es-MX" w:eastAsia="es-MX"/>
    </w:rPr>
  </w:style>
  <w:style w:type="paragraph" w:styleId="TDC1">
    <w:name w:val="toc 1"/>
    <w:basedOn w:val="Normal"/>
    <w:next w:val="Normal"/>
    <w:autoRedefine/>
    <w:uiPriority w:val="39"/>
    <w:unhideWhenUsed/>
    <w:rsid w:val="00DE5BAD"/>
    <w:pPr>
      <w:spacing w:after="100"/>
    </w:pPr>
  </w:style>
  <w:style w:type="paragraph" w:styleId="TDC2">
    <w:name w:val="toc 2"/>
    <w:basedOn w:val="Normal"/>
    <w:next w:val="Normal"/>
    <w:autoRedefine/>
    <w:uiPriority w:val="39"/>
    <w:unhideWhenUsed/>
    <w:rsid w:val="00297F47"/>
    <w:pPr>
      <w:tabs>
        <w:tab w:val="left" w:pos="660"/>
        <w:tab w:val="left" w:pos="1418"/>
        <w:tab w:val="right" w:leader="dot" w:pos="8941"/>
      </w:tabs>
      <w:spacing w:after="100"/>
      <w:ind w:left="240"/>
    </w:pPr>
  </w:style>
  <w:style w:type="paragraph" w:styleId="TDC3">
    <w:name w:val="toc 3"/>
    <w:basedOn w:val="Normal"/>
    <w:next w:val="Normal"/>
    <w:autoRedefine/>
    <w:uiPriority w:val="39"/>
    <w:unhideWhenUsed/>
    <w:rsid w:val="00DE5BAD"/>
    <w:pPr>
      <w:spacing w:after="100"/>
      <w:ind w:left="480"/>
    </w:pPr>
  </w:style>
  <w:style w:type="paragraph" w:styleId="NormalWeb">
    <w:name w:val="Normal (Web)"/>
    <w:basedOn w:val="Normal"/>
    <w:uiPriority w:val="99"/>
    <w:semiHidden/>
    <w:unhideWhenUsed/>
    <w:rsid w:val="006E2010"/>
    <w:pPr>
      <w:spacing w:before="100" w:beforeAutospacing="1" w:after="100" w:afterAutospacing="1"/>
    </w:pPr>
    <w:rPr>
      <w:lang w:val="es-MX" w:eastAsia="es-MX"/>
    </w:rPr>
  </w:style>
  <w:style w:type="character" w:customStyle="1" w:styleId="apple-converted-space">
    <w:name w:val="apple-converted-space"/>
    <w:basedOn w:val="Fuentedeprrafopredeter"/>
    <w:rsid w:val="003D6238"/>
  </w:style>
  <w:style w:type="character" w:styleId="Textoennegrita">
    <w:name w:val="Strong"/>
    <w:basedOn w:val="Fuentedeprrafopredeter"/>
    <w:uiPriority w:val="22"/>
    <w:qFormat/>
    <w:rsid w:val="003D62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8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910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910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5BD8"/>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205BD8"/>
  </w:style>
  <w:style w:type="paragraph" w:styleId="Piedepgina">
    <w:name w:val="footer"/>
    <w:basedOn w:val="Normal"/>
    <w:link w:val="PiedepginaCar"/>
    <w:uiPriority w:val="99"/>
    <w:unhideWhenUsed/>
    <w:rsid w:val="00205BD8"/>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205BD8"/>
  </w:style>
  <w:style w:type="character" w:styleId="Hipervnculo">
    <w:name w:val="Hyperlink"/>
    <w:basedOn w:val="Fuentedeprrafopredeter"/>
    <w:uiPriority w:val="99"/>
    <w:rsid w:val="002D70F2"/>
    <w:rPr>
      <w:color w:val="0000FF"/>
      <w:u w:val="single"/>
    </w:rPr>
  </w:style>
  <w:style w:type="paragraph" w:styleId="Ttulo">
    <w:name w:val="Title"/>
    <w:basedOn w:val="Normal"/>
    <w:link w:val="TtuloCar"/>
    <w:qFormat/>
    <w:rsid w:val="002D70F2"/>
    <w:pPr>
      <w:jc w:val="center"/>
    </w:pPr>
    <w:rPr>
      <w:b/>
      <w:sz w:val="20"/>
      <w:szCs w:val="20"/>
      <w:lang w:val="es-MX"/>
    </w:rPr>
  </w:style>
  <w:style w:type="character" w:customStyle="1" w:styleId="TtuloCar">
    <w:name w:val="Título Car"/>
    <w:basedOn w:val="Fuentedeprrafopredeter"/>
    <w:link w:val="Ttulo"/>
    <w:rsid w:val="002D70F2"/>
    <w:rPr>
      <w:rFonts w:ascii="Times New Roman" w:eastAsia="Times New Roman" w:hAnsi="Times New Roman" w:cs="Times New Roman"/>
      <w:b/>
      <w:sz w:val="20"/>
      <w:szCs w:val="20"/>
      <w:lang w:eastAsia="es-ES"/>
    </w:rPr>
  </w:style>
  <w:style w:type="paragraph" w:styleId="Textoindependiente">
    <w:name w:val="Body Text"/>
    <w:basedOn w:val="Normal"/>
    <w:link w:val="TextoindependienteCar"/>
    <w:rsid w:val="001E267D"/>
    <w:pPr>
      <w:spacing w:after="120"/>
    </w:pPr>
  </w:style>
  <w:style w:type="character" w:customStyle="1" w:styleId="TextoindependienteCar">
    <w:name w:val="Texto independiente Car"/>
    <w:basedOn w:val="Fuentedeprrafopredeter"/>
    <w:link w:val="Textoindependiente"/>
    <w:rsid w:val="001E267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6697"/>
    <w:rPr>
      <w:rFonts w:ascii="Tahoma" w:hAnsi="Tahoma" w:cs="Tahoma"/>
      <w:sz w:val="16"/>
      <w:szCs w:val="16"/>
    </w:rPr>
  </w:style>
  <w:style w:type="character" w:customStyle="1" w:styleId="TextodegloboCar">
    <w:name w:val="Texto de globo Car"/>
    <w:basedOn w:val="Fuentedeprrafopredeter"/>
    <w:link w:val="Textodeglobo"/>
    <w:uiPriority w:val="99"/>
    <w:semiHidden/>
    <w:rsid w:val="00C36697"/>
    <w:rPr>
      <w:rFonts w:ascii="Tahoma" w:eastAsia="Times New Roman" w:hAnsi="Tahoma" w:cs="Tahoma"/>
      <w:sz w:val="16"/>
      <w:szCs w:val="16"/>
      <w:lang w:val="es-ES" w:eastAsia="es-ES"/>
    </w:rPr>
  </w:style>
  <w:style w:type="paragraph" w:styleId="Prrafodelista">
    <w:name w:val="List Paragraph"/>
    <w:basedOn w:val="Normal"/>
    <w:uiPriority w:val="34"/>
    <w:qFormat/>
    <w:rsid w:val="00344EA6"/>
    <w:pPr>
      <w:spacing w:after="200" w:line="276" w:lineRule="auto"/>
      <w:ind w:left="720"/>
      <w:contextualSpacing/>
    </w:pPr>
    <w:rPr>
      <w:rFonts w:asciiTheme="minorHAnsi" w:eastAsiaTheme="minorEastAsia" w:hAnsiTheme="minorHAnsi" w:cstheme="minorBidi"/>
      <w:sz w:val="22"/>
      <w:szCs w:val="22"/>
      <w:lang w:val="es-MX" w:eastAsia="es-MX"/>
    </w:rPr>
  </w:style>
  <w:style w:type="table" w:styleId="Tablaconcuadrcula">
    <w:name w:val="Table Grid"/>
    <w:basedOn w:val="Tablanormal"/>
    <w:uiPriority w:val="59"/>
    <w:rsid w:val="00344EA6"/>
    <w:pPr>
      <w:spacing w:after="0" w:line="240" w:lineRule="auto"/>
    </w:pPr>
    <w:rPr>
      <w:rFonts w:eastAsiaTheme="minorEastAs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unhideWhenUsed/>
    <w:rsid w:val="00344EA6"/>
    <w:rPr>
      <w:rFonts w:asciiTheme="minorHAnsi" w:eastAsiaTheme="minorEastAsia" w:hAnsiTheme="minorHAnsi" w:cstheme="minorBidi"/>
      <w:sz w:val="20"/>
      <w:szCs w:val="20"/>
      <w:lang w:val="es-MX" w:eastAsia="es-MX"/>
    </w:rPr>
  </w:style>
  <w:style w:type="character" w:customStyle="1" w:styleId="TextonotapieCar">
    <w:name w:val="Texto nota pie Car"/>
    <w:basedOn w:val="Fuentedeprrafopredeter"/>
    <w:link w:val="Textonotapie"/>
    <w:semiHidden/>
    <w:rsid w:val="00344EA6"/>
    <w:rPr>
      <w:rFonts w:eastAsiaTheme="minorEastAsia"/>
      <w:sz w:val="20"/>
      <w:szCs w:val="20"/>
      <w:lang w:eastAsia="es-MX"/>
    </w:rPr>
  </w:style>
  <w:style w:type="character" w:styleId="Refdenotaalpie">
    <w:name w:val="footnote reference"/>
    <w:basedOn w:val="Fuentedeprrafopredeter"/>
    <w:semiHidden/>
    <w:unhideWhenUsed/>
    <w:rsid w:val="00344EA6"/>
    <w:rPr>
      <w:vertAlign w:val="superscript"/>
    </w:rPr>
  </w:style>
  <w:style w:type="character" w:customStyle="1" w:styleId="Ttulo1Car">
    <w:name w:val="Título 1 Car"/>
    <w:basedOn w:val="Fuentedeprrafopredeter"/>
    <w:link w:val="Ttulo1"/>
    <w:uiPriority w:val="9"/>
    <w:rsid w:val="0049105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49105F"/>
    <w:rPr>
      <w:rFonts w:asciiTheme="majorHAnsi" w:eastAsiaTheme="majorEastAsia" w:hAnsiTheme="majorHAnsi" w:cstheme="majorBidi"/>
      <w:b/>
      <w:bCs/>
      <w:color w:val="4F81BD" w:themeColor="accent1"/>
      <w:sz w:val="26"/>
      <w:szCs w:val="26"/>
      <w:lang w:val="es-ES" w:eastAsia="es-ES"/>
    </w:rPr>
  </w:style>
  <w:style w:type="paragraph" w:styleId="TtulodeTDC">
    <w:name w:val="TOC Heading"/>
    <w:basedOn w:val="Ttulo1"/>
    <w:next w:val="Normal"/>
    <w:uiPriority w:val="39"/>
    <w:semiHidden/>
    <w:unhideWhenUsed/>
    <w:qFormat/>
    <w:rsid w:val="00DE5BAD"/>
    <w:pPr>
      <w:spacing w:line="276" w:lineRule="auto"/>
      <w:outlineLvl w:val="9"/>
    </w:pPr>
    <w:rPr>
      <w:lang w:val="es-MX" w:eastAsia="es-MX"/>
    </w:rPr>
  </w:style>
  <w:style w:type="paragraph" w:styleId="TDC1">
    <w:name w:val="toc 1"/>
    <w:basedOn w:val="Normal"/>
    <w:next w:val="Normal"/>
    <w:autoRedefine/>
    <w:uiPriority w:val="39"/>
    <w:unhideWhenUsed/>
    <w:rsid w:val="00DE5BAD"/>
    <w:pPr>
      <w:spacing w:after="100"/>
    </w:pPr>
  </w:style>
  <w:style w:type="paragraph" w:styleId="TDC2">
    <w:name w:val="toc 2"/>
    <w:basedOn w:val="Normal"/>
    <w:next w:val="Normal"/>
    <w:autoRedefine/>
    <w:uiPriority w:val="39"/>
    <w:unhideWhenUsed/>
    <w:rsid w:val="00297F47"/>
    <w:pPr>
      <w:tabs>
        <w:tab w:val="left" w:pos="660"/>
        <w:tab w:val="left" w:pos="1418"/>
        <w:tab w:val="right" w:leader="dot" w:pos="8941"/>
      </w:tabs>
      <w:spacing w:after="100"/>
      <w:ind w:left="240"/>
    </w:pPr>
  </w:style>
  <w:style w:type="paragraph" w:styleId="TDC3">
    <w:name w:val="toc 3"/>
    <w:basedOn w:val="Normal"/>
    <w:next w:val="Normal"/>
    <w:autoRedefine/>
    <w:uiPriority w:val="39"/>
    <w:unhideWhenUsed/>
    <w:rsid w:val="00DE5BAD"/>
    <w:pPr>
      <w:spacing w:after="100"/>
      <w:ind w:left="480"/>
    </w:pPr>
  </w:style>
  <w:style w:type="paragraph" w:styleId="NormalWeb">
    <w:name w:val="Normal (Web)"/>
    <w:basedOn w:val="Normal"/>
    <w:uiPriority w:val="99"/>
    <w:semiHidden/>
    <w:unhideWhenUsed/>
    <w:rsid w:val="006E2010"/>
    <w:pPr>
      <w:spacing w:before="100" w:beforeAutospacing="1" w:after="100" w:afterAutospacing="1"/>
    </w:pPr>
    <w:rPr>
      <w:lang w:val="es-MX" w:eastAsia="es-MX"/>
    </w:rPr>
  </w:style>
  <w:style w:type="character" w:customStyle="1" w:styleId="apple-converted-space">
    <w:name w:val="apple-converted-space"/>
    <w:basedOn w:val="Fuentedeprrafopredeter"/>
    <w:rsid w:val="003D6238"/>
  </w:style>
  <w:style w:type="character" w:styleId="Textoennegrita">
    <w:name w:val="Strong"/>
    <w:basedOn w:val="Fuentedeprrafopredeter"/>
    <w:uiPriority w:val="22"/>
    <w:qFormat/>
    <w:rsid w:val="003D62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3509">
      <w:bodyDiv w:val="1"/>
      <w:marLeft w:val="0"/>
      <w:marRight w:val="0"/>
      <w:marTop w:val="0"/>
      <w:marBottom w:val="0"/>
      <w:divBdr>
        <w:top w:val="none" w:sz="0" w:space="0" w:color="auto"/>
        <w:left w:val="none" w:sz="0" w:space="0" w:color="auto"/>
        <w:bottom w:val="none" w:sz="0" w:space="0" w:color="auto"/>
        <w:right w:val="none" w:sz="0" w:space="0" w:color="auto"/>
      </w:divBdr>
    </w:div>
    <w:div w:id="147210139">
      <w:bodyDiv w:val="1"/>
      <w:marLeft w:val="0"/>
      <w:marRight w:val="0"/>
      <w:marTop w:val="0"/>
      <w:marBottom w:val="0"/>
      <w:divBdr>
        <w:top w:val="none" w:sz="0" w:space="0" w:color="auto"/>
        <w:left w:val="none" w:sz="0" w:space="0" w:color="auto"/>
        <w:bottom w:val="none" w:sz="0" w:space="0" w:color="auto"/>
        <w:right w:val="none" w:sz="0" w:space="0" w:color="auto"/>
      </w:divBdr>
    </w:div>
    <w:div w:id="253444484">
      <w:bodyDiv w:val="1"/>
      <w:marLeft w:val="0"/>
      <w:marRight w:val="0"/>
      <w:marTop w:val="0"/>
      <w:marBottom w:val="0"/>
      <w:divBdr>
        <w:top w:val="none" w:sz="0" w:space="0" w:color="auto"/>
        <w:left w:val="none" w:sz="0" w:space="0" w:color="auto"/>
        <w:bottom w:val="none" w:sz="0" w:space="0" w:color="auto"/>
        <w:right w:val="none" w:sz="0" w:space="0" w:color="auto"/>
      </w:divBdr>
    </w:div>
    <w:div w:id="765804070">
      <w:bodyDiv w:val="1"/>
      <w:marLeft w:val="0"/>
      <w:marRight w:val="0"/>
      <w:marTop w:val="0"/>
      <w:marBottom w:val="0"/>
      <w:divBdr>
        <w:top w:val="none" w:sz="0" w:space="0" w:color="auto"/>
        <w:left w:val="none" w:sz="0" w:space="0" w:color="auto"/>
        <w:bottom w:val="none" w:sz="0" w:space="0" w:color="auto"/>
        <w:right w:val="none" w:sz="0" w:space="0" w:color="auto"/>
      </w:divBdr>
    </w:div>
    <w:div w:id="932058157">
      <w:bodyDiv w:val="1"/>
      <w:marLeft w:val="0"/>
      <w:marRight w:val="0"/>
      <w:marTop w:val="0"/>
      <w:marBottom w:val="0"/>
      <w:divBdr>
        <w:top w:val="none" w:sz="0" w:space="0" w:color="auto"/>
        <w:left w:val="none" w:sz="0" w:space="0" w:color="auto"/>
        <w:bottom w:val="none" w:sz="0" w:space="0" w:color="auto"/>
        <w:right w:val="none" w:sz="0" w:space="0" w:color="auto"/>
      </w:divBdr>
    </w:div>
    <w:div w:id="1003512986">
      <w:bodyDiv w:val="1"/>
      <w:marLeft w:val="0"/>
      <w:marRight w:val="0"/>
      <w:marTop w:val="0"/>
      <w:marBottom w:val="0"/>
      <w:divBdr>
        <w:top w:val="none" w:sz="0" w:space="0" w:color="auto"/>
        <w:left w:val="none" w:sz="0" w:space="0" w:color="auto"/>
        <w:bottom w:val="none" w:sz="0" w:space="0" w:color="auto"/>
        <w:right w:val="none" w:sz="0" w:space="0" w:color="auto"/>
      </w:divBdr>
    </w:div>
    <w:div w:id="1007169377">
      <w:bodyDiv w:val="1"/>
      <w:marLeft w:val="0"/>
      <w:marRight w:val="0"/>
      <w:marTop w:val="0"/>
      <w:marBottom w:val="0"/>
      <w:divBdr>
        <w:top w:val="none" w:sz="0" w:space="0" w:color="auto"/>
        <w:left w:val="none" w:sz="0" w:space="0" w:color="auto"/>
        <w:bottom w:val="none" w:sz="0" w:space="0" w:color="auto"/>
        <w:right w:val="none" w:sz="0" w:space="0" w:color="auto"/>
      </w:divBdr>
    </w:div>
    <w:div w:id="1035425556">
      <w:bodyDiv w:val="1"/>
      <w:marLeft w:val="0"/>
      <w:marRight w:val="0"/>
      <w:marTop w:val="0"/>
      <w:marBottom w:val="0"/>
      <w:divBdr>
        <w:top w:val="none" w:sz="0" w:space="0" w:color="auto"/>
        <w:left w:val="none" w:sz="0" w:space="0" w:color="auto"/>
        <w:bottom w:val="none" w:sz="0" w:space="0" w:color="auto"/>
        <w:right w:val="none" w:sz="0" w:space="0" w:color="auto"/>
      </w:divBdr>
    </w:div>
    <w:div w:id="1055860601">
      <w:bodyDiv w:val="1"/>
      <w:marLeft w:val="0"/>
      <w:marRight w:val="0"/>
      <w:marTop w:val="0"/>
      <w:marBottom w:val="0"/>
      <w:divBdr>
        <w:top w:val="none" w:sz="0" w:space="0" w:color="auto"/>
        <w:left w:val="none" w:sz="0" w:space="0" w:color="auto"/>
        <w:bottom w:val="none" w:sz="0" w:space="0" w:color="auto"/>
        <w:right w:val="none" w:sz="0" w:space="0" w:color="auto"/>
      </w:divBdr>
    </w:div>
    <w:div w:id="1244027170">
      <w:bodyDiv w:val="1"/>
      <w:marLeft w:val="0"/>
      <w:marRight w:val="0"/>
      <w:marTop w:val="0"/>
      <w:marBottom w:val="0"/>
      <w:divBdr>
        <w:top w:val="none" w:sz="0" w:space="0" w:color="auto"/>
        <w:left w:val="none" w:sz="0" w:space="0" w:color="auto"/>
        <w:bottom w:val="none" w:sz="0" w:space="0" w:color="auto"/>
        <w:right w:val="none" w:sz="0" w:space="0" w:color="auto"/>
      </w:divBdr>
    </w:div>
    <w:div w:id="1260214679">
      <w:bodyDiv w:val="1"/>
      <w:marLeft w:val="0"/>
      <w:marRight w:val="0"/>
      <w:marTop w:val="0"/>
      <w:marBottom w:val="0"/>
      <w:divBdr>
        <w:top w:val="none" w:sz="0" w:space="0" w:color="auto"/>
        <w:left w:val="none" w:sz="0" w:space="0" w:color="auto"/>
        <w:bottom w:val="none" w:sz="0" w:space="0" w:color="auto"/>
        <w:right w:val="none" w:sz="0" w:space="0" w:color="auto"/>
      </w:divBdr>
    </w:div>
    <w:div w:id="1299846760">
      <w:bodyDiv w:val="1"/>
      <w:marLeft w:val="0"/>
      <w:marRight w:val="0"/>
      <w:marTop w:val="0"/>
      <w:marBottom w:val="0"/>
      <w:divBdr>
        <w:top w:val="none" w:sz="0" w:space="0" w:color="auto"/>
        <w:left w:val="none" w:sz="0" w:space="0" w:color="auto"/>
        <w:bottom w:val="none" w:sz="0" w:space="0" w:color="auto"/>
        <w:right w:val="none" w:sz="0" w:space="0" w:color="auto"/>
      </w:divBdr>
    </w:div>
    <w:div w:id="1661545003">
      <w:bodyDiv w:val="1"/>
      <w:marLeft w:val="0"/>
      <w:marRight w:val="0"/>
      <w:marTop w:val="0"/>
      <w:marBottom w:val="0"/>
      <w:divBdr>
        <w:top w:val="none" w:sz="0" w:space="0" w:color="auto"/>
        <w:left w:val="none" w:sz="0" w:space="0" w:color="auto"/>
        <w:bottom w:val="none" w:sz="0" w:space="0" w:color="auto"/>
        <w:right w:val="none" w:sz="0" w:space="0" w:color="auto"/>
      </w:divBdr>
    </w:div>
    <w:div w:id="18888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BD98F-D8B0-486A-A129-AEFB6675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4216</Words>
  <Characters>23194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27356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 Antonio Alvarado</dc:creator>
  <cp:lastModifiedBy>Flor Idania Romero de Fernández</cp:lastModifiedBy>
  <cp:revision>15</cp:revision>
  <cp:lastPrinted>2015-12-15T22:58:00Z</cp:lastPrinted>
  <dcterms:created xsi:type="dcterms:W3CDTF">2017-01-17T20:31:00Z</dcterms:created>
  <dcterms:modified xsi:type="dcterms:W3CDTF">2017-01-24T21:02:00Z</dcterms:modified>
</cp:coreProperties>
</file>