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2F" w:rsidRPr="00D662C8" w:rsidRDefault="008C6B2F">
      <w:pPr>
        <w:rPr>
          <w:sz w:val="44"/>
          <w:szCs w:val="44"/>
        </w:rPr>
      </w:pPr>
      <w:r w:rsidRPr="00D662C8">
        <w:rPr>
          <w:sz w:val="44"/>
          <w:szCs w:val="44"/>
        </w:rPr>
        <w:t>Plan operativo 2017</w:t>
      </w:r>
    </w:p>
    <w:p w:rsidR="00280B82" w:rsidRPr="00D662C8" w:rsidRDefault="00D662C8">
      <w:pPr>
        <w:rPr>
          <w:sz w:val="44"/>
          <w:szCs w:val="44"/>
        </w:rPr>
      </w:pPr>
      <w:r>
        <w:rPr>
          <w:sz w:val="44"/>
          <w:szCs w:val="44"/>
        </w:rPr>
        <w:t xml:space="preserve"> unidad de proyección social </w:t>
      </w:r>
    </w:p>
    <w:p w:rsidR="00310C21" w:rsidRPr="00D662C8" w:rsidRDefault="00310C21">
      <w:pPr>
        <w:rPr>
          <w:sz w:val="44"/>
          <w:szCs w:val="44"/>
        </w:rPr>
      </w:pPr>
    </w:p>
    <w:p w:rsidR="00D662C8" w:rsidRPr="00CE08A4" w:rsidRDefault="00E500A5" w:rsidP="00D662C8">
      <w:pPr>
        <w:jc w:val="both"/>
        <w:rPr>
          <w:rFonts w:ascii="Arial Unicode MS" w:eastAsia="Arial Unicode MS" w:hAnsi="Arial Unicode MS" w:cs="Arial Unicode MS"/>
          <w:b/>
          <w:sz w:val="28"/>
          <w:szCs w:val="28"/>
          <w:lang w:val="es-ES"/>
        </w:rPr>
      </w:pPr>
      <w:r>
        <w:t>.</w:t>
      </w:r>
      <w:r w:rsidR="00D662C8" w:rsidRPr="00D662C8">
        <w:rPr>
          <w:rFonts w:ascii="Arial Unicode MS" w:eastAsia="Arial Unicode MS" w:hAnsi="Arial Unicode MS" w:cs="Arial Unicode MS"/>
          <w:b/>
          <w:sz w:val="28"/>
          <w:szCs w:val="28"/>
          <w:lang w:val="es-ES"/>
        </w:rPr>
        <w:t xml:space="preserve"> </w:t>
      </w:r>
      <w:r w:rsidR="00D662C8" w:rsidRPr="00CE08A4">
        <w:rPr>
          <w:rFonts w:ascii="Arial Unicode MS" w:eastAsia="Arial Unicode MS" w:hAnsi="Arial Unicode MS" w:cs="Arial Unicode MS"/>
          <w:b/>
          <w:sz w:val="28"/>
          <w:szCs w:val="28"/>
          <w:lang w:val="es-ES"/>
        </w:rPr>
        <w:t xml:space="preserve">Objetivo Especifico. </w:t>
      </w:r>
    </w:p>
    <w:p w:rsidR="00D662C8" w:rsidRDefault="00D662C8" w:rsidP="00D662C8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CE08A4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E08A4">
        <w:rPr>
          <w:rFonts w:ascii="Arial Unicode MS" w:eastAsia="Arial Unicode MS" w:hAnsi="Arial Unicode MS" w:cs="Arial Unicode MS"/>
          <w:sz w:val="24"/>
          <w:szCs w:val="24"/>
          <w:lang w:val="es-ES"/>
        </w:rPr>
        <w:t>Aplicación y promoción  de la  ordenanza y política municipal de transparencia y participación ciudadana.</w:t>
      </w:r>
    </w:p>
    <w:p w:rsidR="00D662C8" w:rsidRPr="00CE08A4" w:rsidRDefault="00D662C8" w:rsidP="00D662C8">
      <w:pPr>
        <w:pStyle w:val="Prrafodelista"/>
        <w:ind w:left="1068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D662C8" w:rsidRDefault="00D662C8" w:rsidP="00D662C8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CE08A4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Promoción de actividades enmarcadas en los programas y proyectos. </w:t>
      </w:r>
    </w:p>
    <w:p w:rsidR="00D662C8" w:rsidRDefault="00D662C8" w:rsidP="00D662C8">
      <w:pPr>
        <w:pStyle w:val="Prrafodelista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D662C8" w:rsidRDefault="00D662C8" w:rsidP="00D662C8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CE08A4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Coordinación con las diferentes áreas municipales e  instancias locales y externas encaminadas a la ejecución de actividades. </w:t>
      </w:r>
    </w:p>
    <w:p w:rsidR="00D662C8" w:rsidRDefault="00D662C8" w:rsidP="00D662C8">
      <w:pPr>
        <w:pStyle w:val="Prrafodelista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310C21" w:rsidRDefault="00D662C8" w:rsidP="00D662C8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CE08A4">
        <w:rPr>
          <w:rFonts w:ascii="Arial Unicode MS" w:eastAsia="Arial Unicode MS" w:hAnsi="Arial Unicode MS" w:cs="Arial Unicode MS"/>
          <w:sz w:val="24"/>
          <w:szCs w:val="24"/>
          <w:lang w:val="es-ES"/>
        </w:rPr>
        <w:t>Articulación con los diferentes actores locales, instituciones de apoyo,  áreas  municipales y comunidades de las actividades a desarrollar para contribuir al beneficio del territorio.</w:t>
      </w:r>
    </w:p>
    <w:p w:rsidR="00310C21" w:rsidRPr="00310C21" w:rsidRDefault="00310C21" w:rsidP="00310C21">
      <w:pPr>
        <w:pStyle w:val="Prrafodelista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310C21" w:rsidRDefault="00310C21" w:rsidP="00310C21">
      <w:pPr>
        <w:jc w:val="both"/>
        <w:rPr>
          <w:rFonts w:ascii="Arial Unicode MS" w:eastAsia="Arial Unicode MS" w:hAnsi="Arial Unicode MS" w:cs="Arial Unicode MS"/>
          <w:b/>
          <w:sz w:val="28"/>
          <w:szCs w:val="28"/>
          <w:lang w:val="es-ES"/>
        </w:rPr>
      </w:pPr>
    </w:p>
    <w:p w:rsidR="00310C21" w:rsidRPr="00CE08A4" w:rsidRDefault="00310C21" w:rsidP="00310C21">
      <w:pPr>
        <w:jc w:val="both"/>
        <w:rPr>
          <w:rFonts w:ascii="Arial Unicode MS" w:eastAsia="Arial Unicode MS" w:hAnsi="Arial Unicode MS" w:cs="Arial Unicode MS"/>
          <w:b/>
          <w:sz w:val="28"/>
          <w:szCs w:val="28"/>
          <w:lang w:val="es-ES"/>
        </w:rPr>
      </w:pPr>
      <w:r w:rsidRPr="00CE08A4">
        <w:rPr>
          <w:rFonts w:ascii="Arial Unicode MS" w:eastAsia="Arial Unicode MS" w:hAnsi="Arial Unicode MS" w:cs="Arial Unicode MS"/>
          <w:b/>
          <w:sz w:val="28"/>
          <w:szCs w:val="28"/>
          <w:lang w:val="es-ES"/>
        </w:rPr>
        <w:lastRenderedPageBreak/>
        <w:t>Objetivo  de la unidad.</w:t>
      </w:r>
    </w:p>
    <w:p w:rsidR="00310C21" w:rsidRPr="00CE08A4" w:rsidRDefault="00310C21" w:rsidP="00310C21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lang w:val="es-ES"/>
        </w:rPr>
      </w:pPr>
      <w:r w:rsidRPr="00CE08A4">
        <w:rPr>
          <w:rFonts w:ascii="Arial Unicode MS" w:eastAsia="Arial Unicode MS" w:hAnsi="Arial Unicode MS" w:cs="Arial Unicode MS"/>
          <w:lang w:val="es-ES"/>
        </w:rPr>
        <w:t>Desarrollar  y fortalecer procesos  organizativos  de forma continua para lograr una mayor participación activa en los programas y proyectos  impulsados por la municipalidad.   Y optimizar  la corresponsabilidad entre ciudadanos y gobierno local.</w:t>
      </w:r>
    </w:p>
    <w:p w:rsidR="00310C21" w:rsidRPr="00CE08A4" w:rsidRDefault="00310C21" w:rsidP="00310C21">
      <w:pPr>
        <w:pStyle w:val="NormalWeb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CE08A4">
        <w:rPr>
          <w:rFonts w:ascii="Arial Unicode MS" w:eastAsia="Arial Unicode MS" w:hAnsi="Arial Unicode MS" w:cs="Arial Unicode MS"/>
        </w:rPr>
        <w:t xml:space="preserve">Contribuir  la   relación      con la comunidad  y  población  a través de la promoción  de actividades culturales,  artísticas, deportivas y  otras enmarcadas en  los programas y proyectos </w:t>
      </w:r>
    </w:p>
    <w:p w:rsidR="00310C21" w:rsidRPr="00CE08A4" w:rsidRDefault="00310C21" w:rsidP="00310C21">
      <w:pPr>
        <w:pStyle w:val="NormalWeb"/>
        <w:ind w:left="720"/>
        <w:rPr>
          <w:rFonts w:ascii="Arial Unicode MS" w:eastAsia="Arial Unicode MS" w:hAnsi="Arial Unicode MS" w:cs="Arial Unicode MS"/>
        </w:rPr>
      </w:pPr>
    </w:p>
    <w:p w:rsidR="00310C21" w:rsidRPr="00CE08A4" w:rsidRDefault="00310C21" w:rsidP="00310C21">
      <w:pPr>
        <w:pStyle w:val="NormalWeb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CE08A4">
        <w:rPr>
          <w:rFonts w:ascii="Arial Unicode MS" w:eastAsia="Arial Unicode MS" w:hAnsi="Arial Unicode MS" w:cs="Arial Unicode MS"/>
        </w:rPr>
        <w:t xml:space="preserve">Apoyar  en la integración a las dinámicas estratégicas de la municipalidad  articulándose con sus actores públicos, sociales y privados, en la construcción de nuevas relaciones sociales que contribuyan al desarrollo  local. </w:t>
      </w:r>
    </w:p>
    <w:p w:rsidR="00D662C8" w:rsidRPr="00CE08A4" w:rsidRDefault="00D662C8" w:rsidP="00D662C8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CE08A4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</w:t>
      </w:r>
    </w:p>
    <w:p w:rsidR="00D662C8" w:rsidRDefault="00D662C8" w:rsidP="00D662C8">
      <w:pPr>
        <w:rPr>
          <w:rFonts w:ascii="Arial Unicode MS" w:eastAsia="Arial Unicode MS" w:hAnsi="Arial Unicode MS" w:cs="Arial Unicode MS"/>
          <w:lang w:val="es-ES"/>
        </w:rPr>
      </w:pPr>
    </w:p>
    <w:p w:rsidR="00310C21" w:rsidRDefault="00310C21" w:rsidP="00D662C8">
      <w:pPr>
        <w:rPr>
          <w:rFonts w:ascii="Arial Unicode MS" w:eastAsia="Arial Unicode MS" w:hAnsi="Arial Unicode MS" w:cs="Arial Unicode MS"/>
          <w:lang w:val="es-ES"/>
        </w:rPr>
      </w:pPr>
      <w:bookmarkStart w:id="0" w:name="_GoBack"/>
      <w:bookmarkEnd w:id="0"/>
    </w:p>
    <w:p w:rsidR="00E500A5" w:rsidRDefault="00E500A5">
      <w:pPr>
        <w:rPr>
          <w:lang w:val="es-ES"/>
        </w:rPr>
      </w:pPr>
    </w:p>
    <w:p w:rsidR="00D662C8" w:rsidRDefault="00D662C8"/>
    <w:tbl>
      <w:tblPr>
        <w:tblStyle w:val="Tablaconcuadrcula"/>
        <w:tblpPr w:leftFromText="141" w:rightFromText="141" w:vertAnchor="page" w:horzAnchor="margin" w:tblpY="8774"/>
        <w:tblW w:w="14141" w:type="dxa"/>
        <w:tblLayout w:type="fixed"/>
        <w:tblLook w:val="04A0" w:firstRow="1" w:lastRow="0" w:firstColumn="1" w:lastColumn="0" w:noHBand="0" w:noVBand="1"/>
      </w:tblPr>
      <w:tblGrid>
        <w:gridCol w:w="3652"/>
        <w:gridCol w:w="744"/>
        <w:gridCol w:w="895"/>
        <w:gridCol w:w="895"/>
        <w:gridCol w:w="893"/>
        <w:gridCol w:w="893"/>
        <w:gridCol w:w="895"/>
        <w:gridCol w:w="880"/>
        <w:gridCol w:w="895"/>
        <w:gridCol w:w="1042"/>
        <w:gridCol w:w="1044"/>
        <w:gridCol w:w="705"/>
        <w:gridCol w:w="708"/>
      </w:tblGrid>
      <w:tr w:rsidR="00FB6201" w:rsidRPr="009E74B9" w:rsidTr="00FB6201">
        <w:trPr>
          <w:trHeight w:val="701"/>
        </w:trPr>
        <w:tc>
          <w:tcPr>
            <w:tcW w:w="3652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lastRenderedPageBreak/>
              <w:t xml:space="preserve">Actividades  Meta  1 </w:t>
            </w: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Enero 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Febrero 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Marzo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abril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mayo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Junio </w:t>
            </w:r>
          </w:p>
        </w:tc>
        <w:tc>
          <w:tcPr>
            <w:tcW w:w="880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Julio 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Agosto </w:t>
            </w:r>
          </w:p>
        </w:tc>
        <w:tc>
          <w:tcPr>
            <w:tcW w:w="1042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septiembre </w:t>
            </w:r>
          </w:p>
        </w:tc>
        <w:tc>
          <w:tcPr>
            <w:tcW w:w="10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Octubre </w:t>
            </w:r>
          </w:p>
        </w:tc>
        <w:tc>
          <w:tcPr>
            <w:tcW w:w="70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Noviembre </w:t>
            </w:r>
          </w:p>
        </w:tc>
        <w:tc>
          <w:tcPr>
            <w:tcW w:w="708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Diciembre </w:t>
            </w:r>
          </w:p>
        </w:tc>
      </w:tr>
      <w:tr w:rsidR="00FB6201" w:rsidRPr="009E74B9" w:rsidTr="00FB6201">
        <w:tc>
          <w:tcPr>
            <w:tcW w:w="3652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lang w:val="es-ES"/>
              </w:rPr>
              <w:t>Actualización del periódico mural</w:t>
            </w:r>
            <w:r w:rsidRPr="009E74B9">
              <w:rPr>
                <w:rFonts w:ascii="Arial Unicode MS" w:eastAsia="Arial Unicode MS" w:hAnsi="Arial Unicode MS" w:cs="Arial Unicode MS"/>
                <w:b/>
                <w:lang w:val="es-ES" w:eastAsia="es-ES"/>
              </w:rPr>
              <w:t xml:space="preserve">  </w:t>
            </w: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 xml:space="preserve">Ultima semana 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9E74B9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2º semana </w:t>
            </w:r>
          </w:p>
        </w:tc>
        <w:tc>
          <w:tcPr>
            <w:tcW w:w="880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042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9E74B9">
              <w:rPr>
                <w:rFonts w:ascii="Arial Unicode MS" w:eastAsia="Arial Unicode MS" w:hAnsi="Arial Unicode MS" w:cs="Arial Unicode MS"/>
                <w:sz w:val="18"/>
                <w:szCs w:val="18"/>
              </w:rPr>
              <w:t>2º semana</w:t>
            </w:r>
          </w:p>
        </w:tc>
        <w:tc>
          <w:tcPr>
            <w:tcW w:w="1044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70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708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E74B9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2º semana </w:t>
            </w:r>
          </w:p>
        </w:tc>
      </w:tr>
      <w:tr w:rsidR="00FB6201" w:rsidRPr="009E74B9" w:rsidTr="00FB6201">
        <w:trPr>
          <w:trHeight w:val="1097"/>
        </w:trPr>
        <w:tc>
          <w:tcPr>
            <w:tcW w:w="3652" w:type="dxa"/>
          </w:tcPr>
          <w:p w:rsidR="00FB6201" w:rsidRPr="009E74B9" w:rsidRDefault="00FB6201" w:rsidP="00FB6201">
            <w:pPr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lang w:val="es-ES"/>
              </w:rPr>
              <w:t xml:space="preserve">Boletines  informativos, información recopilada de actividades. </w:t>
            </w: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895" w:type="dxa"/>
          </w:tcPr>
          <w:p w:rsidR="00FB6201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B6201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B6201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880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2º semana de julio 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042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044" w:type="dxa"/>
          </w:tcPr>
          <w:p w:rsidR="00FB6201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2º semana </w:t>
            </w:r>
          </w:p>
        </w:tc>
        <w:tc>
          <w:tcPr>
            <w:tcW w:w="70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708" w:type="dxa"/>
          </w:tcPr>
          <w:p w:rsidR="00FB6201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2º semana </w:t>
            </w:r>
          </w:p>
        </w:tc>
      </w:tr>
      <w:tr w:rsidR="00FB6201" w:rsidRPr="009E74B9" w:rsidTr="00FB6201">
        <w:tc>
          <w:tcPr>
            <w:tcW w:w="3652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sz w:val="20"/>
                <w:szCs w:val="20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sz w:val="20"/>
                <w:szCs w:val="20"/>
                <w:lang w:val="es-ES" w:eastAsia="es-ES"/>
              </w:rPr>
              <w:t xml:space="preserve">Otras que el concejo  o institución requiera </w:t>
            </w: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2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0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</w:tr>
      <w:tr w:rsidR="00FB6201" w:rsidRPr="009E74B9" w:rsidTr="00FB6201">
        <w:trPr>
          <w:trHeight w:val="796"/>
        </w:trPr>
        <w:tc>
          <w:tcPr>
            <w:tcW w:w="3652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lang w:val="es-ES" w:eastAsia="es-ES"/>
              </w:rPr>
              <w:t xml:space="preserve">Actividades   Meta 2 </w:t>
            </w: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2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0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</w:tr>
      <w:tr w:rsidR="00FB6201" w:rsidRPr="009E74B9" w:rsidTr="00FB6201">
        <w:trPr>
          <w:trHeight w:val="717"/>
        </w:trPr>
        <w:tc>
          <w:tcPr>
            <w:tcW w:w="3652" w:type="dxa"/>
          </w:tcPr>
          <w:p w:rsidR="00FB6201" w:rsidRPr="009E74B9" w:rsidRDefault="00FB6201" w:rsidP="00FB6201">
            <w:pPr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lang w:val="es-ES"/>
              </w:rPr>
              <w:t>Reuniones de coordinación, fortalecimiento  y  planificac</w:t>
            </w:r>
            <w:r>
              <w:rPr>
                <w:rFonts w:ascii="Arial Unicode MS" w:eastAsia="Arial Unicode MS" w:hAnsi="Arial Unicode MS" w:cs="Arial Unicode MS"/>
                <w:lang w:val="es-ES"/>
              </w:rPr>
              <w:t>ión de actividades con Adescos.</w:t>
            </w: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9E74B9">
              <w:rPr>
                <w:rFonts w:ascii="Arial Unicode MS" w:eastAsia="Arial Unicode MS" w:hAnsi="Arial Unicode MS" w:cs="Arial Unicode MS"/>
                <w:sz w:val="18"/>
                <w:szCs w:val="18"/>
              </w:rPr>
              <w:t>2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9E74B9">
              <w:rPr>
                <w:rFonts w:ascii="Arial Unicode MS" w:eastAsia="Arial Unicode MS" w:hAnsi="Arial Unicode MS" w:cs="Arial Unicode MS"/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9E74B9">
              <w:rPr>
                <w:rFonts w:ascii="Arial Unicode MS" w:eastAsia="Arial Unicode MS" w:hAnsi="Arial Unicode MS" w:cs="Arial Unicode MS"/>
                <w:sz w:val="18"/>
                <w:szCs w:val="18"/>
              </w:rPr>
              <w:t>2</w:t>
            </w:r>
          </w:p>
        </w:tc>
        <w:tc>
          <w:tcPr>
            <w:tcW w:w="880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9E74B9">
              <w:rPr>
                <w:rFonts w:ascii="Arial Unicode MS" w:eastAsia="Arial Unicode MS" w:hAnsi="Arial Unicode MS" w:cs="Arial Unicode MS"/>
                <w:sz w:val="18"/>
                <w:szCs w:val="18"/>
              </w:rPr>
              <w:t>2</w:t>
            </w:r>
          </w:p>
        </w:tc>
        <w:tc>
          <w:tcPr>
            <w:tcW w:w="1042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9E74B9">
              <w:rPr>
                <w:rFonts w:ascii="Arial Unicode MS" w:eastAsia="Arial Unicode MS" w:hAnsi="Arial Unicode MS" w:cs="Arial Unicode MS"/>
                <w:sz w:val="18"/>
                <w:szCs w:val="18"/>
              </w:rPr>
              <w:t>2</w:t>
            </w:r>
          </w:p>
        </w:tc>
        <w:tc>
          <w:tcPr>
            <w:tcW w:w="1044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1</w:t>
            </w:r>
          </w:p>
        </w:tc>
        <w:tc>
          <w:tcPr>
            <w:tcW w:w="705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B6201" w:rsidRPr="009E74B9" w:rsidRDefault="00FB6201" w:rsidP="00FB6201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1</w:t>
            </w:r>
          </w:p>
        </w:tc>
      </w:tr>
      <w:tr w:rsidR="00FB6201" w:rsidRPr="009E74B9" w:rsidTr="00FB6201">
        <w:tc>
          <w:tcPr>
            <w:tcW w:w="3652" w:type="dxa"/>
          </w:tcPr>
          <w:p w:rsidR="00FB6201" w:rsidRPr="009E74B9" w:rsidRDefault="00FB6201" w:rsidP="00FB6201">
            <w:pPr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3º semana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 xml:space="preserve">2º semana 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2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0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</w:tr>
      <w:tr w:rsidR="00FB6201" w:rsidRPr="009E74B9" w:rsidTr="00FB6201">
        <w:tc>
          <w:tcPr>
            <w:tcW w:w="3652" w:type="dxa"/>
          </w:tcPr>
          <w:p w:rsidR="008C6B2F" w:rsidRPr="00BC6324" w:rsidRDefault="00FB6201" w:rsidP="008C6B2F">
            <w:pPr>
              <w:rPr>
                <w:rFonts w:ascii="Arial Unicode MS" w:eastAsia="Arial Unicode MS" w:hAnsi="Arial Unicode MS" w:cs="Arial Unicode MS"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lang w:val="es-ES"/>
              </w:rPr>
              <w:t xml:space="preserve">Organizar  comités de jóvenes en los diferentes caseríos , y  </w:t>
            </w:r>
          </w:p>
          <w:p w:rsidR="00FB6201" w:rsidRPr="00BC6324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lang w:val="es-ES" w:eastAsia="es-ES"/>
              </w:rPr>
            </w:pP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t>x</w:t>
            </w:r>
          </w:p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lastRenderedPageBreak/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lastRenderedPageBreak/>
              <w:t>x</w:t>
            </w:r>
          </w:p>
        </w:tc>
        <w:tc>
          <w:tcPr>
            <w:tcW w:w="880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lastRenderedPageBreak/>
              <w:t xml:space="preserve">2º semana 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lastRenderedPageBreak/>
              <w:t>x</w:t>
            </w:r>
          </w:p>
        </w:tc>
        <w:tc>
          <w:tcPr>
            <w:tcW w:w="1042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3º semana</w:t>
            </w: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lastRenderedPageBreak/>
              <w:t>X</w:t>
            </w:r>
          </w:p>
        </w:tc>
        <w:tc>
          <w:tcPr>
            <w:tcW w:w="70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lastRenderedPageBreak/>
              <w:t>X</w:t>
            </w:r>
          </w:p>
        </w:tc>
      </w:tr>
      <w:tr w:rsidR="00FB6201" w:rsidRPr="009E74B9" w:rsidTr="00FB6201">
        <w:tc>
          <w:tcPr>
            <w:tcW w:w="3652" w:type="dxa"/>
          </w:tcPr>
          <w:p w:rsidR="00FB6201" w:rsidRPr="00F944A6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lang w:val="es-ES" w:eastAsia="es-ES"/>
              </w:rPr>
            </w:pPr>
            <w:r w:rsidRPr="00F944A6">
              <w:rPr>
                <w:rFonts w:ascii="Arial Unicode MS" w:eastAsia="Arial Unicode MS" w:hAnsi="Arial Unicode MS" w:cs="Arial Unicode MS"/>
                <w:lang w:eastAsia="es-ES"/>
              </w:rPr>
              <w:lastRenderedPageBreak/>
              <w:t>R</w:t>
            </w:r>
            <w:r w:rsidRPr="00F944A6">
              <w:rPr>
                <w:rFonts w:ascii="Arial Unicode MS" w:eastAsia="Arial Unicode MS" w:hAnsi="Arial Unicode MS" w:cs="Arial Unicode MS"/>
                <w:lang w:val="es-ES" w:eastAsia="es-ES"/>
              </w:rPr>
              <w:t xml:space="preserve">euniones  de coordinación fortalecimiento y planificación de actividades con Adescos ,comités y otras instancias organizativas  </w:t>
            </w:r>
          </w:p>
        </w:tc>
        <w:tc>
          <w:tcPr>
            <w:tcW w:w="744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80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042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70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708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x</w:t>
            </w: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</w:tr>
      <w:tr w:rsidR="00FB6201" w:rsidRPr="009E74B9" w:rsidTr="00FB6201">
        <w:tc>
          <w:tcPr>
            <w:tcW w:w="3652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  <w:r w:rsidRPr="009E74B9">
              <w:rPr>
                <w:rFonts w:ascii="Arial Unicode MS" w:eastAsia="Arial Unicode MS" w:hAnsi="Arial Unicode MS" w:cs="Arial Unicode MS"/>
                <w:lang w:val="es-ES"/>
              </w:rPr>
              <w:t>Elaboración y seguimiento de propuestas  de Adescos, comités y otras instancias organizativas</w:t>
            </w:r>
          </w:p>
        </w:tc>
        <w:tc>
          <w:tcPr>
            <w:tcW w:w="744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80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042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70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708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x</w:t>
            </w: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</w:tr>
      <w:tr w:rsidR="00FB6201" w:rsidRPr="009E74B9" w:rsidTr="00FB6201">
        <w:tc>
          <w:tcPr>
            <w:tcW w:w="3652" w:type="dxa"/>
          </w:tcPr>
          <w:p w:rsidR="00FB6201" w:rsidRPr="00F944A6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  <w:r w:rsidRPr="00F944A6">
              <w:rPr>
                <w:rFonts w:ascii="Arial Unicode MS" w:eastAsia="Arial Unicode MS" w:hAnsi="Arial Unicode MS" w:cs="Arial Unicode MS"/>
                <w:lang w:val="es-ES"/>
              </w:rPr>
              <w:t>Conformación de comités ejecutores y contralores de proyectos de infraestructura a ejecutar n  los proyectos de infraestructura</w:t>
            </w:r>
            <w:r w:rsidR="0030345F">
              <w:rPr>
                <w:rFonts w:ascii="Arial Unicode MS" w:eastAsia="Arial Unicode MS" w:hAnsi="Arial Unicode MS" w:cs="Arial Unicode MS"/>
                <w:lang w:val="es-ES"/>
              </w:rPr>
              <w:t xml:space="preserve">  formulados en el  “PIP</w:t>
            </w: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 (1)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 xml:space="preserve">X(1) </w:t>
            </w: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X(1)</w:t>
            </w:r>
          </w:p>
        </w:tc>
        <w:tc>
          <w:tcPr>
            <w:tcW w:w="1042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X(1)</w:t>
            </w:r>
          </w:p>
        </w:tc>
        <w:tc>
          <w:tcPr>
            <w:tcW w:w="705" w:type="dxa"/>
          </w:tcPr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</w:tcPr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X(1)</w:t>
            </w:r>
          </w:p>
          <w:p w:rsidR="00FB6201" w:rsidRPr="009E74B9" w:rsidRDefault="00FB6201" w:rsidP="00FB6201">
            <w:pPr>
              <w:tabs>
                <w:tab w:val="left" w:pos="1080"/>
              </w:tabs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</w:tr>
      <w:tr w:rsidR="00FB6201" w:rsidRPr="009E74B9" w:rsidTr="00FB6201">
        <w:tc>
          <w:tcPr>
            <w:tcW w:w="3652" w:type="dxa"/>
          </w:tcPr>
          <w:p w:rsidR="00FB6201" w:rsidRPr="00CD5F12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  <w:r w:rsidRPr="00CD5F12">
              <w:rPr>
                <w:rFonts w:ascii="Arial Unicode MS" w:eastAsia="Arial Unicode MS" w:hAnsi="Arial Unicode MS" w:cs="Arial Unicode MS"/>
                <w:lang w:val="es-ES"/>
              </w:rPr>
              <w:t>Apoyo puntual en la Formulación del presupuesto de inversión participativo.</w:t>
            </w: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lang w:val="es-ES" w:eastAsia="es-ES"/>
              </w:rPr>
            </w:pP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042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70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  <w:p w:rsidR="00FB6201" w:rsidRPr="00CD5F12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 w:rsidRPr="00CD5F12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2º semana</w:t>
            </w:r>
          </w:p>
        </w:tc>
        <w:tc>
          <w:tcPr>
            <w:tcW w:w="708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</w:tr>
      <w:tr w:rsidR="00FB6201" w:rsidRPr="009E74B9" w:rsidTr="00FB6201">
        <w:tc>
          <w:tcPr>
            <w:tcW w:w="3652" w:type="dxa"/>
          </w:tcPr>
          <w:p w:rsidR="00FB6201" w:rsidRPr="00CD5F12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>2</w:t>
            </w:r>
            <w:r w:rsidRPr="002A15BB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º</w:t>
            </w:r>
            <w:r w:rsidRPr="002A15BB">
              <w:rPr>
                <w:rFonts w:ascii="Arial Unicode MS" w:eastAsia="Arial Unicode MS" w:hAnsi="Arial Unicode MS" w:cs="Arial Unicode MS"/>
                <w:b/>
                <w:sz w:val="14"/>
                <w:szCs w:val="14"/>
                <w:lang w:val="es-ES" w:eastAsia="es-ES"/>
              </w:rPr>
              <w:t>semana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2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0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</w:tr>
      <w:tr w:rsidR="00FB6201" w:rsidRPr="009E74B9" w:rsidTr="00FB6201">
        <w:tc>
          <w:tcPr>
            <w:tcW w:w="3652" w:type="dxa"/>
          </w:tcPr>
          <w:p w:rsidR="00FB6201" w:rsidRPr="002A15BB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  <w:r w:rsidRPr="002A15BB">
              <w:rPr>
                <w:rFonts w:ascii="Arial Unicode MS" w:eastAsia="Arial Unicode MS" w:hAnsi="Arial Unicode MS" w:cs="Arial Unicode MS"/>
                <w:lang w:val="es-ES"/>
              </w:rPr>
              <w:t xml:space="preserve">Distribución de paquetes agrícolas </w:t>
            </w:r>
          </w:p>
          <w:p w:rsidR="00FB6201" w:rsidRPr="00CD5F12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744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t xml:space="preserve">3º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  <w:lastRenderedPageBreak/>
              <w:t xml:space="preserve">semana </w:t>
            </w:r>
          </w:p>
        </w:tc>
        <w:tc>
          <w:tcPr>
            <w:tcW w:w="893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2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70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</w:tcPr>
          <w:p w:rsidR="00FB6201" w:rsidRPr="009E74B9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 w:eastAsia="es-ES"/>
              </w:rPr>
            </w:pPr>
          </w:p>
        </w:tc>
      </w:tr>
      <w:tr w:rsidR="00FB6201" w:rsidRPr="009E74B9" w:rsidTr="00FB6201">
        <w:tc>
          <w:tcPr>
            <w:tcW w:w="3652" w:type="dxa"/>
          </w:tcPr>
          <w:p w:rsidR="00FB6201" w:rsidRPr="00CD5F12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  <w:r w:rsidRPr="002A15BB">
              <w:rPr>
                <w:rFonts w:ascii="Arial Unicode MS" w:eastAsia="Arial Unicode MS" w:hAnsi="Arial Unicode MS" w:cs="Arial Unicode MS"/>
                <w:lang w:val="es-ES"/>
              </w:rPr>
              <w:lastRenderedPageBreak/>
              <w:t>Reunión  mensual  con el comité de prevención y seguridad ciudadana.</w:t>
            </w:r>
          </w:p>
        </w:tc>
        <w:tc>
          <w:tcPr>
            <w:tcW w:w="744" w:type="dxa"/>
          </w:tcPr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 w:rsidRPr="002A15BB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895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895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893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893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895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880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895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1042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1044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705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  <w:tc>
          <w:tcPr>
            <w:tcW w:w="708" w:type="dxa"/>
          </w:tcPr>
          <w:p w:rsidR="00FB6201" w:rsidRDefault="00FB6201" w:rsidP="00FB6201">
            <w:r w:rsidRPr="00267A7C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 xml:space="preserve">1º jueves de cada mes </w:t>
            </w:r>
          </w:p>
        </w:tc>
      </w:tr>
      <w:tr w:rsidR="00FB6201" w:rsidRPr="009E74B9" w:rsidTr="00FB6201">
        <w:tc>
          <w:tcPr>
            <w:tcW w:w="3652" w:type="dxa"/>
          </w:tcPr>
          <w:p w:rsidR="00FB6201" w:rsidRPr="002A15BB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  <w:r w:rsidRPr="002A15BB">
              <w:rPr>
                <w:rFonts w:ascii="Arial Unicode MS" w:eastAsia="Arial Unicode MS" w:hAnsi="Arial Unicode MS" w:cs="Arial Unicode MS"/>
                <w:lang w:val="es-ES"/>
              </w:rPr>
              <w:t xml:space="preserve">Reunión mensual con </w:t>
            </w:r>
            <w:r>
              <w:rPr>
                <w:rFonts w:ascii="Arial Unicode MS" w:eastAsia="Arial Unicode MS" w:hAnsi="Arial Unicode MS" w:cs="Arial Unicode MS"/>
                <w:lang w:val="es-ES"/>
              </w:rPr>
              <w:t>el Comité d</w:t>
            </w:r>
            <w:r w:rsidRPr="002A15BB">
              <w:rPr>
                <w:rFonts w:ascii="Arial Unicode MS" w:eastAsia="Arial Unicode MS" w:hAnsi="Arial Unicode MS" w:cs="Arial Unicode MS"/>
                <w:lang w:val="es-ES"/>
              </w:rPr>
              <w:t xml:space="preserve">e Comunidades Rurales Solidarias. </w:t>
            </w:r>
          </w:p>
          <w:p w:rsidR="00FB6201" w:rsidRPr="002A15BB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744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893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880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89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1042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1044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705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  <w:tc>
          <w:tcPr>
            <w:tcW w:w="708" w:type="dxa"/>
          </w:tcPr>
          <w:p w:rsidR="00FB6201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(1)</w:t>
            </w:r>
          </w:p>
        </w:tc>
      </w:tr>
      <w:tr w:rsidR="00FB6201" w:rsidRPr="009E74B9" w:rsidTr="00FB6201">
        <w:tc>
          <w:tcPr>
            <w:tcW w:w="3652" w:type="dxa"/>
          </w:tcPr>
          <w:p w:rsidR="00FB6201" w:rsidRPr="002A15BB" w:rsidRDefault="00FB6201" w:rsidP="00FB6201">
            <w:pPr>
              <w:rPr>
                <w:rFonts w:ascii="Arial Unicode MS" w:eastAsia="Arial Unicode MS" w:hAnsi="Arial Unicode MS" w:cs="Arial Unicode MS"/>
                <w:lang w:val="es-ES"/>
              </w:rPr>
            </w:pPr>
            <w:r w:rsidRPr="00A85DB8">
              <w:rPr>
                <w:rFonts w:ascii="Arial Unicode MS" w:eastAsia="Arial Unicode MS" w:hAnsi="Arial Unicode MS" w:cs="Arial Unicode MS"/>
                <w:lang w:val="es-ES"/>
              </w:rPr>
              <w:t xml:space="preserve">Presupuesto  de inversión participativo </w:t>
            </w:r>
          </w:p>
        </w:tc>
        <w:tc>
          <w:tcPr>
            <w:tcW w:w="744" w:type="dxa"/>
          </w:tcPr>
          <w:p w:rsidR="00FB6201" w:rsidRPr="002A15BB" w:rsidRDefault="00FB6201" w:rsidP="00FB6201">
            <w:pPr>
              <w:tabs>
                <w:tab w:val="left" w:pos="1080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93" w:type="dxa"/>
          </w:tcPr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95" w:type="dxa"/>
          </w:tcPr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</w:tcPr>
          <w:p w:rsidR="00FB6201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95" w:type="dxa"/>
          </w:tcPr>
          <w:p w:rsidR="00FB6201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1042" w:type="dxa"/>
          </w:tcPr>
          <w:p w:rsidR="00FB6201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1044" w:type="dxa"/>
          </w:tcPr>
          <w:p w:rsidR="00FB6201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5" w:type="dxa"/>
          </w:tcPr>
          <w:p w:rsidR="00FB6201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  <w:t>3º semana</w:t>
            </w:r>
          </w:p>
        </w:tc>
        <w:tc>
          <w:tcPr>
            <w:tcW w:w="708" w:type="dxa"/>
          </w:tcPr>
          <w:p w:rsidR="00FB6201" w:rsidRPr="00267A7C" w:rsidRDefault="00FB6201" w:rsidP="00FB6201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 w:eastAsia="es-ES"/>
              </w:rPr>
            </w:pPr>
          </w:p>
        </w:tc>
      </w:tr>
    </w:tbl>
    <w:p w:rsidR="00E500A5" w:rsidRDefault="00E500A5"/>
    <w:p w:rsidR="00E500A5" w:rsidRDefault="00E500A5"/>
    <w:p w:rsidR="00E500A5" w:rsidRPr="009E74B9" w:rsidRDefault="00E500A5" w:rsidP="00E500A5">
      <w:pPr>
        <w:rPr>
          <w:rFonts w:ascii="Arial Unicode MS" w:eastAsia="Arial Unicode MS" w:hAnsi="Arial Unicode MS" w:cs="Arial Unicode M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Pr="009E74B9" w:rsidRDefault="00E500A5" w:rsidP="00E500A5">
      <w:pPr>
        <w:tabs>
          <w:tab w:val="left" w:pos="10965"/>
        </w:tabs>
        <w:rPr>
          <w:rFonts w:ascii="Arial Unicode MS" w:eastAsia="Arial Unicode MS" w:hAnsi="Arial Unicode MS" w:cs="Arial Unicode MS"/>
          <w:lang w:val="es-ES"/>
        </w:rPr>
      </w:pPr>
    </w:p>
    <w:p w:rsidR="00E500A5" w:rsidRDefault="00E500A5"/>
    <w:p w:rsidR="00E500A5" w:rsidRDefault="00E500A5"/>
    <w:p w:rsidR="00E500A5" w:rsidRDefault="00E500A5"/>
    <w:p w:rsidR="00E500A5" w:rsidRDefault="00E500A5"/>
    <w:p w:rsidR="00E500A5" w:rsidRDefault="00E500A5"/>
    <w:p w:rsidR="00E500A5" w:rsidRDefault="00E500A5"/>
    <w:p w:rsidR="00E500A5" w:rsidRDefault="00E500A5"/>
    <w:p w:rsidR="00E500A5" w:rsidRDefault="00E500A5"/>
    <w:p w:rsidR="00E500A5" w:rsidRDefault="00E500A5"/>
    <w:p w:rsidR="00E500A5" w:rsidRDefault="00E500A5"/>
    <w:p w:rsidR="00E500A5" w:rsidRDefault="00E500A5"/>
    <w:sectPr w:rsidR="00E500A5" w:rsidSect="00E500A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AF" w:rsidRDefault="00A015AF" w:rsidP="00E500A5">
      <w:pPr>
        <w:spacing w:after="0" w:line="240" w:lineRule="auto"/>
      </w:pPr>
      <w:r>
        <w:separator/>
      </w:r>
    </w:p>
  </w:endnote>
  <w:endnote w:type="continuationSeparator" w:id="0">
    <w:p w:rsidR="00A015AF" w:rsidRDefault="00A015AF" w:rsidP="00E5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AF" w:rsidRDefault="00A015AF" w:rsidP="00E500A5">
      <w:pPr>
        <w:spacing w:after="0" w:line="240" w:lineRule="auto"/>
      </w:pPr>
      <w:r>
        <w:separator/>
      </w:r>
    </w:p>
  </w:footnote>
  <w:footnote w:type="continuationSeparator" w:id="0">
    <w:p w:rsidR="00A015AF" w:rsidRDefault="00A015AF" w:rsidP="00E50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76B7A"/>
    <w:multiLevelType w:val="hybridMultilevel"/>
    <w:tmpl w:val="CD18BB3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93902"/>
    <w:multiLevelType w:val="hybridMultilevel"/>
    <w:tmpl w:val="12D6025E"/>
    <w:lvl w:ilvl="0" w:tplc="0EE00AA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804"/>
    <w:rsid w:val="00041C4B"/>
    <w:rsid w:val="001869D2"/>
    <w:rsid w:val="001B2804"/>
    <w:rsid w:val="001B30F0"/>
    <w:rsid w:val="00280B82"/>
    <w:rsid w:val="0030345F"/>
    <w:rsid w:val="00310C21"/>
    <w:rsid w:val="0042415B"/>
    <w:rsid w:val="00450E29"/>
    <w:rsid w:val="00584AC7"/>
    <w:rsid w:val="008C6B2F"/>
    <w:rsid w:val="00A015AF"/>
    <w:rsid w:val="00A31A5C"/>
    <w:rsid w:val="00D662C8"/>
    <w:rsid w:val="00D714C3"/>
    <w:rsid w:val="00E500A5"/>
    <w:rsid w:val="00F67458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09C6"/>
  <w15:docId w15:val="{0553ED8B-7A3A-435A-8D45-7B4BCADA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0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E50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00A5"/>
  </w:style>
  <w:style w:type="paragraph" w:styleId="Piedepgina">
    <w:name w:val="footer"/>
    <w:basedOn w:val="Normal"/>
    <w:link w:val="PiedepginaCar"/>
    <w:uiPriority w:val="99"/>
    <w:semiHidden/>
    <w:unhideWhenUsed/>
    <w:rsid w:val="00E50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00A5"/>
  </w:style>
  <w:style w:type="paragraph" w:styleId="Prrafodelista">
    <w:name w:val="List Paragraph"/>
    <w:basedOn w:val="Normal"/>
    <w:uiPriority w:val="34"/>
    <w:qFormat/>
    <w:rsid w:val="00D662C8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1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Municipal de Tapalhuaca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Owner25</dc:creator>
  <cp:keywords/>
  <dc:description/>
  <cp:lastModifiedBy>p. social</cp:lastModifiedBy>
  <cp:revision>6</cp:revision>
  <cp:lastPrinted>2021-02-05T21:15:00Z</cp:lastPrinted>
  <dcterms:created xsi:type="dcterms:W3CDTF">2011-01-19T15:38:00Z</dcterms:created>
  <dcterms:modified xsi:type="dcterms:W3CDTF">2021-02-05T21:17:00Z</dcterms:modified>
</cp:coreProperties>
</file>