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3F" w:rsidRDefault="00D7563F" w:rsidP="00D7563F">
      <w:pPr>
        <w:jc w:val="center"/>
        <w:rPr>
          <w:sz w:val="144"/>
          <w:szCs w:val="144"/>
          <w:lang w:val="es-SV"/>
        </w:rPr>
      </w:pPr>
      <w:r w:rsidRPr="00EF7D68">
        <w:rPr>
          <w:sz w:val="144"/>
          <w:szCs w:val="144"/>
          <w:lang w:val="es-SV"/>
        </w:rPr>
        <w:t>PLAN ANUAL OPERATIVO</w:t>
      </w:r>
    </w:p>
    <w:p w:rsidR="00D7563F" w:rsidRPr="00EF7D68" w:rsidRDefault="00D7563F" w:rsidP="00D7563F">
      <w:pPr>
        <w:jc w:val="center"/>
        <w:rPr>
          <w:sz w:val="144"/>
          <w:szCs w:val="144"/>
          <w:lang w:val="es-SV"/>
        </w:rPr>
      </w:pPr>
      <w:r w:rsidRPr="00EF7D68">
        <w:rPr>
          <w:sz w:val="144"/>
          <w:szCs w:val="144"/>
          <w:lang w:val="es-SV"/>
        </w:rPr>
        <w:t>AÑO 20</w:t>
      </w:r>
      <w:r>
        <w:rPr>
          <w:sz w:val="144"/>
          <w:szCs w:val="144"/>
          <w:lang w:val="es-SV"/>
        </w:rPr>
        <w:t>17</w:t>
      </w:r>
    </w:p>
    <w:p w:rsidR="00D7563F" w:rsidRDefault="00D7563F" w:rsidP="00D7563F">
      <w:pPr>
        <w:jc w:val="center"/>
        <w:rPr>
          <w:sz w:val="96"/>
          <w:szCs w:val="96"/>
          <w:lang w:val="es-SV"/>
        </w:rPr>
      </w:pPr>
      <w:r w:rsidRPr="00EF7D68">
        <w:rPr>
          <w:sz w:val="96"/>
          <w:szCs w:val="96"/>
          <w:lang w:val="es-SV"/>
        </w:rPr>
        <w:t>CUENTAS CORRIENTES</w:t>
      </w:r>
    </w:p>
    <w:p w:rsidR="00D7563F" w:rsidRDefault="00D7563F" w:rsidP="00D7563F">
      <w:pPr>
        <w:jc w:val="center"/>
        <w:rPr>
          <w:sz w:val="40"/>
          <w:szCs w:val="40"/>
          <w:lang w:val="es-SV"/>
        </w:rPr>
      </w:pPr>
    </w:p>
    <w:p w:rsidR="00D7563F" w:rsidRDefault="00D7563F" w:rsidP="00D7563F">
      <w:pPr>
        <w:jc w:val="center"/>
        <w:rPr>
          <w:sz w:val="40"/>
          <w:szCs w:val="40"/>
          <w:lang w:val="es-SV"/>
        </w:rPr>
      </w:pPr>
    </w:p>
    <w:p w:rsidR="00D7563F" w:rsidRDefault="00D7563F" w:rsidP="00D7563F">
      <w:pPr>
        <w:tabs>
          <w:tab w:val="left" w:pos="2865"/>
        </w:tabs>
        <w:rPr>
          <w:sz w:val="40"/>
          <w:szCs w:val="40"/>
          <w:lang w:val="es-SV"/>
        </w:rPr>
      </w:pPr>
      <w:r>
        <w:rPr>
          <w:sz w:val="40"/>
          <w:szCs w:val="40"/>
          <w:lang w:val="es-SV"/>
        </w:rPr>
        <w:t>Responsable</w:t>
      </w:r>
    </w:p>
    <w:p w:rsidR="00D7563F" w:rsidRPr="001E53E4" w:rsidRDefault="00D7563F" w:rsidP="00D7563F">
      <w:pPr>
        <w:tabs>
          <w:tab w:val="left" w:pos="2865"/>
        </w:tabs>
        <w:rPr>
          <w:sz w:val="40"/>
          <w:szCs w:val="40"/>
          <w:lang w:val="es-SV"/>
        </w:rPr>
      </w:pPr>
      <w:r>
        <w:rPr>
          <w:sz w:val="40"/>
          <w:szCs w:val="40"/>
          <w:lang w:val="es-SV"/>
        </w:rPr>
        <w:t>Sra. Noemí Rogel.</w:t>
      </w:r>
    </w:p>
    <w:p w:rsidR="00D7563F" w:rsidRPr="002B0E48" w:rsidRDefault="00D7563F" w:rsidP="00D7563F">
      <w:pPr>
        <w:tabs>
          <w:tab w:val="left" w:pos="2865"/>
        </w:tabs>
        <w:rPr>
          <w:sz w:val="52"/>
          <w:szCs w:val="52"/>
          <w:lang w:val="es-SV"/>
        </w:rPr>
      </w:pPr>
    </w:p>
    <w:p w:rsidR="00D7563F" w:rsidRDefault="00D7563F" w:rsidP="00D7563F">
      <w:pPr>
        <w:tabs>
          <w:tab w:val="left" w:pos="2865"/>
        </w:tabs>
        <w:rPr>
          <w:sz w:val="28"/>
          <w:szCs w:val="28"/>
          <w:lang w:val="es-SV"/>
        </w:rPr>
        <w:sectPr w:rsidR="00D7563F" w:rsidSect="00037640">
          <w:pgSz w:w="11906" w:h="16838"/>
          <w:pgMar w:top="1417" w:right="1701" w:bottom="820" w:left="1274" w:header="708" w:footer="708" w:gutter="0"/>
          <w:cols w:space="708"/>
          <w:docGrid w:linePitch="360"/>
        </w:sectPr>
      </w:pPr>
    </w:p>
    <w:p w:rsidR="00D7563F" w:rsidRDefault="00D7563F" w:rsidP="00D7563F">
      <w:pPr>
        <w:tabs>
          <w:tab w:val="left" w:pos="2865"/>
        </w:tabs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 w:rsidRPr="002D42B3">
        <w:rPr>
          <w:sz w:val="28"/>
          <w:szCs w:val="28"/>
          <w:lang w:val="es-SV"/>
        </w:rPr>
        <w:t xml:space="preserve">DETERMINACION DE ACTIVIDADES CLAVES Y FACTORES DE </w:t>
      </w:r>
      <w:r>
        <w:rPr>
          <w:sz w:val="28"/>
          <w:szCs w:val="28"/>
          <w:lang w:val="es-SV"/>
        </w:rPr>
        <w:t>ÉXITO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Unidad Administrativa: Cuentas corrientes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Responsable: Lidia Noemí Rogel.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387"/>
        <w:gridCol w:w="4394"/>
        <w:gridCol w:w="1985"/>
        <w:gridCol w:w="2409"/>
      </w:tblGrid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3</w:t>
            </w:r>
          </w:p>
        </w:tc>
      </w:tr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No.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Actividades claves de la Unidad del Área Administrativa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Factores de éxitos del área Administrativa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Meta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SI-NO</w:t>
            </w: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observaciones</w:t>
            </w:r>
          </w:p>
        </w:tc>
      </w:tr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1-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Lograr recuperar la mora acumula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Conocer la mora.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Causas de solución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SI</w:t>
            </w: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2-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Combatir la morosidad de los contribuyentes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Elaborar cobros, con metas de recuperación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SI</w:t>
            </w: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3-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Realizar cobros trimestrales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Recuperación de la mora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SI</w:t>
            </w: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4-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Rendición de cuentas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Elaborar informes, presentar reportes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SI</w:t>
            </w: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c>
          <w:tcPr>
            <w:tcW w:w="67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5-</w:t>
            </w:r>
          </w:p>
        </w:tc>
        <w:tc>
          <w:tcPr>
            <w:tcW w:w="53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Lograr registrar nuevos contribuyentes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3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Coordinación con catastro</w:t>
            </w:r>
          </w:p>
        </w:tc>
        <w:tc>
          <w:tcPr>
            <w:tcW w:w="1985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SI</w:t>
            </w:r>
          </w:p>
        </w:tc>
        <w:tc>
          <w:tcPr>
            <w:tcW w:w="2409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</w:tbl>
    <w:p w:rsidR="00D7563F" w:rsidRDefault="00D7563F" w:rsidP="00D7563F">
      <w:pPr>
        <w:tabs>
          <w:tab w:val="left" w:pos="2865"/>
        </w:tabs>
        <w:spacing w:line="240" w:lineRule="auto"/>
        <w:jc w:val="center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MATRIZ DE EXPOSICION DE RIESGOS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Unidad Administrativa: Cuentas Corrientes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Responsable: Lidia Noemí Rogel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7"/>
        <w:gridCol w:w="1332"/>
        <w:gridCol w:w="1418"/>
        <w:gridCol w:w="1275"/>
        <w:gridCol w:w="1276"/>
        <w:gridCol w:w="1276"/>
        <w:gridCol w:w="1213"/>
        <w:gridCol w:w="1982"/>
        <w:gridCol w:w="2117"/>
        <w:gridCol w:w="10"/>
      </w:tblGrid>
      <w:tr w:rsidR="00D7563F" w:rsidRPr="00597D21" w:rsidTr="00602769">
        <w:tc>
          <w:tcPr>
            <w:tcW w:w="28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4025" w:type="dxa"/>
            <w:gridSpan w:val="3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3765" w:type="dxa"/>
            <w:gridSpan w:val="3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1982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4</w:t>
            </w:r>
          </w:p>
        </w:tc>
        <w:tc>
          <w:tcPr>
            <w:tcW w:w="2127" w:type="dxa"/>
            <w:gridSpan w:val="2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5</w:t>
            </w:r>
          </w:p>
        </w:tc>
      </w:tr>
      <w:tr w:rsidR="00D7563F" w:rsidRPr="00597D21" w:rsidTr="00602769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776"/>
        </w:trPr>
        <w:tc>
          <w:tcPr>
            <w:tcW w:w="2887" w:type="dxa"/>
            <w:vMerge w:val="restart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Áreas críticas de la Unidad</w:t>
            </w:r>
          </w:p>
        </w:tc>
        <w:tc>
          <w:tcPr>
            <w:tcW w:w="4025" w:type="dxa"/>
            <w:gridSpan w:val="3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Frecuencia de ocurrencia del riesgo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Impacto reflejado en perdida (económica o impacto social)</w:t>
            </w:r>
          </w:p>
        </w:tc>
        <w:tc>
          <w:tcPr>
            <w:tcW w:w="198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Resultado de la exposición al riesgo</w:t>
            </w:r>
          </w:p>
        </w:tc>
        <w:tc>
          <w:tcPr>
            <w:tcW w:w="2117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observaciones</w:t>
            </w:r>
          </w:p>
        </w:tc>
      </w:tr>
      <w:tr w:rsidR="00D7563F" w:rsidRPr="00597D21" w:rsidTr="00602769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870"/>
        </w:trPr>
        <w:tc>
          <w:tcPr>
            <w:tcW w:w="2887" w:type="dxa"/>
            <w:vMerge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33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Puntaje 1</w:t>
            </w: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Puntaje 2</w:t>
            </w:r>
          </w:p>
        </w:tc>
        <w:tc>
          <w:tcPr>
            <w:tcW w:w="1275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Puntaje 3</w:t>
            </w: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Puntaje 1</w:t>
            </w: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Puntaje 2</w:t>
            </w:r>
          </w:p>
        </w:tc>
        <w:tc>
          <w:tcPr>
            <w:tcW w:w="1213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 xml:space="preserve">Puntaje3 </w:t>
            </w:r>
          </w:p>
        </w:tc>
        <w:tc>
          <w:tcPr>
            <w:tcW w:w="198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2117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1245"/>
        </w:trPr>
        <w:tc>
          <w:tcPr>
            <w:tcW w:w="28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lastRenderedPageBreak/>
              <w:t>1-El no estar al día en el registro de los contribuyentes</w:t>
            </w:r>
          </w:p>
        </w:tc>
        <w:tc>
          <w:tcPr>
            <w:tcW w:w="133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jc w:val="both"/>
              <w:rPr>
                <w:sz w:val="28"/>
                <w:szCs w:val="28"/>
                <w:lang w:val="es-SV"/>
              </w:rPr>
            </w:pPr>
          </w:p>
        </w:tc>
        <w:tc>
          <w:tcPr>
            <w:tcW w:w="1275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13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98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2117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1155"/>
        </w:trPr>
        <w:tc>
          <w:tcPr>
            <w:tcW w:w="28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2-carecer de una persona auxiliar para la recuperación de la mora</w:t>
            </w:r>
          </w:p>
        </w:tc>
        <w:tc>
          <w:tcPr>
            <w:tcW w:w="133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75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13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98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6</w:t>
            </w:r>
          </w:p>
        </w:tc>
        <w:tc>
          <w:tcPr>
            <w:tcW w:w="2117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1035"/>
        </w:trPr>
        <w:tc>
          <w:tcPr>
            <w:tcW w:w="28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computadora</w:t>
            </w:r>
          </w:p>
        </w:tc>
        <w:tc>
          <w:tcPr>
            <w:tcW w:w="133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75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13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98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2117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10" w:type="dxa"/>
          <w:trHeight w:val="765"/>
        </w:trPr>
        <w:tc>
          <w:tcPr>
            <w:tcW w:w="2887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4-realizar mal los cálculos matemáticos</w:t>
            </w:r>
          </w:p>
        </w:tc>
        <w:tc>
          <w:tcPr>
            <w:tcW w:w="133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213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1982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9</w:t>
            </w:r>
          </w:p>
        </w:tc>
        <w:tc>
          <w:tcPr>
            <w:tcW w:w="2117" w:type="dxa"/>
            <w:shd w:val="clear" w:color="auto" w:fill="auto"/>
          </w:tcPr>
          <w:p w:rsidR="00D7563F" w:rsidRPr="00597D21" w:rsidRDefault="00D7563F" w:rsidP="00602769">
            <w:pPr>
              <w:spacing w:after="0" w:line="240" w:lineRule="auto"/>
              <w:rPr>
                <w:sz w:val="28"/>
                <w:szCs w:val="28"/>
                <w:lang w:val="es-SV"/>
              </w:rPr>
            </w:pPr>
          </w:p>
        </w:tc>
      </w:tr>
    </w:tbl>
    <w:p w:rsidR="00D7563F" w:rsidRDefault="00D7563F" w:rsidP="00D7563F">
      <w:pPr>
        <w:tabs>
          <w:tab w:val="left" w:pos="2865"/>
        </w:tabs>
        <w:spacing w:line="240" w:lineRule="auto"/>
        <w:ind w:left="720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ind w:left="720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Responsable: Lidia Noemí Rogel.</w:t>
      </w:r>
    </w:p>
    <w:tbl>
      <w:tblPr>
        <w:tblW w:w="1494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961"/>
        <w:gridCol w:w="1418"/>
        <w:gridCol w:w="443"/>
        <w:gridCol w:w="691"/>
        <w:gridCol w:w="590"/>
        <w:gridCol w:w="544"/>
        <w:gridCol w:w="732"/>
        <w:gridCol w:w="402"/>
        <w:gridCol w:w="874"/>
        <w:gridCol w:w="402"/>
        <w:gridCol w:w="1417"/>
        <w:gridCol w:w="149"/>
        <w:gridCol w:w="1694"/>
        <w:gridCol w:w="60"/>
      </w:tblGrid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4945" w:type="dxa"/>
            <w:gridSpan w:val="15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Objetivo general del área:</w:t>
            </w:r>
          </w:p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Objetivo especifico</w:t>
            </w:r>
          </w:p>
        </w:tc>
      </w:tr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  <w:trHeight w:val="585"/>
        </w:trPr>
        <w:tc>
          <w:tcPr>
            <w:tcW w:w="568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4961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418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4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7</w:t>
            </w:r>
          </w:p>
        </w:tc>
        <w:tc>
          <w:tcPr>
            <w:tcW w:w="1968" w:type="dxa"/>
            <w:gridSpan w:val="3"/>
            <w:tcBorders>
              <w:bottom w:val="single" w:sz="4" w:space="0" w:color="auto"/>
            </w:tcBorders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8</w:t>
            </w:r>
          </w:p>
        </w:tc>
        <w:tc>
          <w:tcPr>
            <w:tcW w:w="1694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ind w:left="-38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9</w:t>
            </w:r>
          </w:p>
        </w:tc>
      </w:tr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68" w:type="dxa"/>
            <w:vMerge w:val="restart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No.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D7563F" w:rsidRPr="00597D21" w:rsidRDefault="00D7563F" w:rsidP="00602769">
            <w:pPr>
              <w:jc w:val="center"/>
              <w:rPr>
                <w:sz w:val="28"/>
                <w:szCs w:val="28"/>
                <w:lang w:val="es-SV"/>
              </w:rPr>
            </w:pPr>
          </w:p>
          <w:p w:rsidR="00D7563F" w:rsidRPr="00597D21" w:rsidRDefault="00D7563F" w:rsidP="00602769">
            <w:pPr>
              <w:jc w:val="center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Meta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Unidad de medida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 xml:space="preserve">  Metas trimestrales expresadas en cantidades  o en %                             </w:t>
            </w:r>
          </w:p>
        </w:tc>
        <w:tc>
          <w:tcPr>
            <w:tcW w:w="190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Observaciones a la meta</w:t>
            </w:r>
          </w:p>
        </w:tc>
      </w:tr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68" w:type="dxa"/>
            <w:vMerge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Total proyectado en el año</w:t>
            </w:r>
          </w:p>
        </w:tc>
        <w:tc>
          <w:tcPr>
            <w:tcW w:w="1903" w:type="dxa"/>
            <w:gridSpan w:val="3"/>
            <w:vMerge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568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 xml:space="preserve">Hacer actividades para la recuperación de mora, avisos de cobros, visitas a contribuyentes morosos elaborar informes trimestrales al concejo </w:t>
            </w: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Informe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4</w:t>
            </w:r>
          </w:p>
        </w:tc>
        <w:tc>
          <w:tcPr>
            <w:tcW w:w="1903" w:type="dxa"/>
            <w:gridSpan w:val="3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68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Recuperación de la mora</w:t>
            </w: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montos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$</w:t>
            </w:r>
            <w:r>
              <w:rPr>
                <w:sz w:val="28"/>
                <w:szCs w:val="28"/>
                <w:lang w:val="es-SV"/>
              </w:rPr>
              <w:t>600.00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$</w:t>
            </w:r>
            <w:r>
              <w:rPr>
                <w:sz w:val="28"/>
                <w:szCs w:val="28"/>
                <w:lang w:val="es-SV"/>
              </w:rPr>
              <w:t>6</w:t>
            </w:r>
            <w:r w:rsidRPr="00597D21">
              <w:rPr>
                <w:sz w:val="28"/>
                <w:szCs w:val="28"/>
                <w:lang w:val="es-SV"/>
              </w:rPr>
              <w:t>0</w:t>
            </w:r>
            <w:r>
              <w:rPr>
                <w:sz w:val="28"/>
                <w:szCs w:val="28"/>
                <w:lang w:val="es-SV"/>
              </w:rPr>
              <w:t>0.</w:t>
            </w:r>
            <w:r w:rsidRPr="00597D21">
              <w:rPr>
                <w:sz w:val="28"/>
                <w:szCs w:val="28"/>
                <w:lang w:val="es-SV"/>
              </w:rPr>
              <w:t>0</w:t>
            </w:r>
            <w:r>
              <w:rPr>
                <w:sz w:val="28"/>
                <w:szCs w:val="28"/>
                <w:lang w:val="es-SV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$</w:t>
            </w:r>
            <w:r>
              <w:rPr>
                <w:sz w:val="28"/>
                <w:szCs w:val="28"/>
                <w:lang w:val="es-SV"/>
              </w:rPr>
              <w:t>6</w:t>
            </w:r>
            <w:r w:rsidRPr="00597D21">
              <w:rPr>
                <w:sz w:val="28"/>
                <w:szCs w:val="28"/>
                <w:lang w:val="es-SV"/>
              </w:rPr>
              <w:t>0</w:t>
            </w:r>
            <w:r>
              <w:rPr>
                <w:sz w:val="28"/>
                <w:szCs w:val="28"/>
                <w:lang w:val="es-SV"/>
              </w:rPr>
              <w:t>0</w:t>
            </w:r>
            <w:r w:rsidRPr="00597D21">
              <w:rPr>
                <w:sz w:val="28"/>
                <w:szCs w:val="28"/>
                <w:lang w:val="es-SV"/>
              </w:rPr>
              <w:t>.00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$</w:t>
            </w:r>
            <w:r>
              <w:rPr>
                <w:sz w:val="28"/>
                <w:szCs w:val="28"/>
                <w:lang w:val="es-SV"/>
              </w:rPr>
              <w:t>60</w:t>
            </w:r>
            <w:r w:rsidRPr="00597D21">
              <w:rPr>
                <w:sz w:val="28"/>
                <w:szCs w:val="28"/>
                <w:lang w:val="es-SV"/>
              </w:rPr>
              <w:t>0.00</w:t>
            </w:r>
          </w:p>
        </w:tc>
        <w:tc>
          <w:tcPr>
            <w:tcW w:w="1417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$</w:t>
            </w:r>
            <w:r>
              <w:rPr>
                <w:sz w:val="28"/>
                <w:szCs w:val="28"/>
                <w:lang w:val="es-SV"/>
              </w:rPr>
              <w:t>2,4</w:t>
            </w:r>
            <w:r w:rsidRPr="00597D21">
              <w:rPr>
                <w:sz w:val="28"/>
                <w:szCs w:val="28"/>
                <w:lang w:val="es-SV"/>
              </w:rPr>
              <w:t>00.00</w:t>
            </w:r>
          </w:p>
        </w:tc>
        <w:tc>
          <w:tcPr>
            <w:tcW w:w="1903" w:type="dxa"/>
            <w:gridSpan w:val="3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</w:tc>
      </w:tr>
      <w:tr w:rsidR="00D7563F" w:rsidRPr="00597D21" w:rsidTr="00602769">
        <w:tblPrEx>
          <w:tblCellMar>
            <w:top w:w="0" w:type="dxa"/>
            <w:bottom w:w="0" w:type="dxa"/>
          </w:tblCellMar>
        </w:tblPrEx>
        <w:trPr>
          <w:trHeight w:val="1218"/>
        </w:trPr>
        <w:tc>
          <w:tcPr>
            <w:tcW w:w="568" w:type="dxa"/>
          </w:tcPr>
          <w:p w:rsidR="00D7563F" w:rsidRPr="00597D21" w:rsidRDefault="00D7563F" w:rsidP="00602769">
            <w:pPr>
              <w:tabs>
                <w:tab w:val="left" w:pos="2865"/>
              </w:tabs>
              <w:spacing w:line="240" w:lineRule="auto"/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lastRenderedPageBreak/>
              <w:t>3</w:t>
            </w:r>
          </w:p>
        </w:tc>
        <w:tc>
          <w:tcPr>
            <w:tcW w:w="4961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Calificación de nuevos contribuyentes</w:t>
            </w:r>
          </w:p>
        </w:tc>
        <w:tc>
          <w:tcPr>
            <w:tcW w:w="1418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 w:rsidRPr="00597D21">
              <w:rPr>
                <w:sz w:val="28"/>
                <w:szCs w:val="28"/>
                <w:lang w:val="es-SV"/>
              </w:rPr>
              <w:t>numero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  <w:r>
              <w:rPr>
                <w:sz w:val="28"/>
                <w:szCs w:val="28"/>
                <w:lang w:val="es-SV"/>
              </w:rPr>
              <w:t>8</w:t>
            </w:r>
          </w:p>
        </w:tc>
        <w:tc>
          <w:tcPr>
            <w:tcW w:w="1903" w:type="dxa"/>
            <w:gridSpan w:val="3"/>
            <w:shd w:val="clear" w:color="auto" w:fill="auto"/>
          </w:tcPr>
          <w:p w:rsidR="00D7563F" w:rsidRPr="00597D21" w:rsidRDefault="00D7563F" w:rsidP="00602769">
            <w:pPr>
              <w:rPr>
                <w:sz w:val="28"/>
                <w:szCs w:val="28"/>
                <w:lang w:val="es-SV"/>
              </w:rPr>
            </w:pPr>
          </w:p>
        </w:tc>
      </w:tr>
    </w:tbl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br w:type="page"/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lastRenderedPageBreak/>
        <w:t xml:space="preserve">                                INDICE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PORTADA...........................................................................................1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>INDICE................................................................................................2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                          INTRODUCCION..................................................................................3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                         OBJETIVOS..........................................................................................4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                         METAS................................................................................................ 5 DETERMINACIONES DE ACTIVIDADES CLAVES Y FACTORES DE ÉXITO..................................................................................................6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MATRIZ DE EXPOSICION DE RIESGO ..................................................7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                          METAS.................................................................................................8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  <w:r>
        <w:rPr>
          <w:sz w:val="28"/>
          <w:szCs w:val="28"/>
          <w:lang w:val="es-SV"/>
        </w:rPr>
        <w:t xml:space="preserve"> CONCLUSION .....................................................................................9</w:t>
      </w: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28"/>
          <w:szCs w:val="28"/>
          <w:lang w:val="es-SV"/>
        </w:rPr>
      </w:pPr>
    </w:p>
    <w:p w:rsidR="00D7563F" w:rsidRPr="003C03A8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  <w:r w:rsidRPr="003C03A8">
        <w:rPr>
          <w:sz w:val="48"/>
          <w:szCs w:val="48"/>
          <w:lang w:val="es-SV"/>
        </w:rPr>
        <w:t xml:space="preserve">                          </w:t>
      </w:r>
      <w:bookmarkStart w:id="0" w:name="_Hlk3378979"/>
      <w:r w:rsidRPr="003C03A8">
        <w:rPr>
          <w:sz w:val="48"/>
          <w:szCs w:val="48"/>
          <w:lang w:val="es-SV"/>
        </w:rPr>
        <w:t>INDICE</w:t>
      </w:r>
    </w:p>
    <w:p w:rsidR="00D7563F" w:rsidRPr="003C03A8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1</w:t>
      </w:r>
      <w:r>
        <w:rPr>
          <w:sz w:val="44"/>
          <w:szCs w:val="44"/>
          <w:lang w:val="es-SV"/>
        </w:rPr>
        <w:t>-</w:t>
      </w:r>
      <w:r w:rsidRPr="0041252C">
        <w:rPr>
          <w:sz w:val="44"/>
          <w:szCs w:val="44"/>
          <w:lang w:val="es-SV"/>
        </w:rPr>
        <w:t>PORTADA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>
        <w:rPr>
          <w:sz w:val="44"/>
          <w:szCs w:val="44"/>
          <w:lang w:val="es-SV"/>
        </w:rPr>
        <w:t>2-</w:t>
      </w:r>
      <w:r w:rsidRPr="0041252C">
        <w:rPr>
          <w:sz w:val="44"/>
          <w:szCs w:val="44"/>
          <w:lang w:val="es-SV"/>
        </w:rPr>
        <w:t>INDICE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3-INTRODUCCION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4-OBJETIVO GENERAL Y ESPECÍFICO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5-METAS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6-OBJETIVO GENERAL DEL AREA.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7-ACTIVIDADES CLAVES Y FACTORES DE ÉXITO.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8-MATRIZ DE EXPOSICION DE RIESGO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  <w:r w:rsidRPr="0041252C">
        <w:rPr>
          <w:sz w:val="44"/>
          <w:szCs w:val="44"/>
          <w:lang w:val="es-SV"/>
        </w:rPr>
        <w:t>9-CONCLUSION</w:t>
      </w:r>
    </w:p>
    <w:p w:rsidR="00D7563F" w:rsidRPr="0041252C" w:rsidRDefault="00D7563F" w:rsidP="00D7563F">
      <w:pPr>
        <w:tabs>
          <w:tab w:val="left" w:pos="2865"/>
        </w:tabs>
        <w:spacing w:line="240" w:lineRule="auto"/>
        <w:rPr>
          <w:sz w:val="44"/>
          <w:szCs w:val="44"/>
          <w:lang w:val="es-SV"/>
        </w:rPr>
      </w:pPr>
    </w:p>
    <w:bookmarkEnd w:id="0"/>
    <w:p w:rsidR="00D7563F" w:rsidRPr="003C03A8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</w:p>
    <w:p w:rsidR="00D7563F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</w:p>
    <w:p w:rsidR="00D7563F" w:rsidRPr="003C03A8" w:rsidRDefault="00D7563F" w:rsidP="00D7563F">
      <w:pPr>
        <w:tabs>
          <w:tab w:val="left" w:pos="2865"/>
        </w:tabs>
        <w:spacing w:line="240" w:lineRule="auto"/>
        <w:rPr>
          <w:sz w:val="48"/>
          <w:szCs w:val="48"/>
          <w:lang w:val="es-SV"/>
        </w:rPr>
      </w:pPr>
    </w:p>
    <w:p w:rsidR="00D7563F" w:rsidRPr="0043373C" w:rsidRDefault="00D7563F" w:rsidP="00D7563F">
      <w:pPr>
        <w:tabs>
          <w:tab w:val="left" w:pos="2865"/>
        </w:tabs>
        <w:spacing w:line="240" w:lineRule="auto"/>
        <w:jc w:val="both"/>
        <w:rPr>
          <w:sz w:val="40"/>
          <w:szCs w:val="40"/>
          <w:lang w:val="es-SV"/>
        </w:rPr>
      </w:pPr>
      <w:r w:rsidRPr="0043373C">
        <w:rPr>
          <w:sz w:val="40"/>
          <w:szCs w:val="40"/>
          <w:lang w:val="es-SV"/>
        </w:rPr>
        <w:t xml:space="preserve">    </w:t>
      </w:r>
      <w:r>
        <w:rPr>
          <w:sz w:val="40"/>
          <w:szCs w:val="40"/>
          <w:lang w:val="es-SV"/>
        </w:rPr>
        <w:t xml:space="preserve">                         </w:t>
      </w:r>
      <w:r w:rsidRPr="0043373C">
        <w:rPr>
          <w:sz w:val="40"/>
          <w:szCs w:val="40"/>
          <w:lang w:val="es-SV"/>
        </w:rPr>
        <w:t>CONCLUSION</w:t>
      </w:r>
      <w:r>
        <w:rPr>
          <w:sz w:val="40"/>
          <w:szCs w:val="40"/>
          <w:lang w:val="es-SV"/>
        </w:rPr>
        <w:t>:</w:t>
      </w:r>
    </w:p>
    <w:p w:rsidR="00D7563F" w:rsidRPr="0043373C" w:rsidRDefault="00D7563F" w:rsidP="00D7563F">
      <w:pPr>
        <w:tabs>
          <w:tab w:val="left" w:pos="2865"/>
        </w:tabs>
        <w:spacing w:line="240" w:lineRule="auto"/>
        <w:jc w:val="both"/>
        <w:rPr>
          <w:sz w:val="40"/>
          <w:szCs w:val="40"/>
          <w:lang w:val="es-SV"/>
        </w:rPr>
      </w:pPr>
    </w:p>
    <w:p w:rsidR="00D7563F" w:rsidRPr="0043373C" w:rsidRDefault="00D7563F" w:rsidP="00D7563F">
      <w:pPr>
        <w:tabs>
          <w:tab w:val="left" w:pos="2865"/>
        </w:tabs>
        <w:spacing w:line="240" w:lineRule="auto"/>
        <w:jc w:val="both"/>
        <w:rPr>
          <w:sz w:val="40"/>
          <w:szCs w:val="40"/>
          <w:lang w:val="es-SV"/>
        </w:rPr>
      </w:pPr>
      <w:r w:rsidRPr="0043373C">
        <w:rPr>
          <w:sz w:val="40"/>
          <w:szCs w:val="40"/>
          <w:lang w:val="es-SV"/>
        </w:rPr>
        <w:t xml:space="preserve">En conclusión el Departamento de Cuentas Corrientes, el deseo es poder realizar su trabajo, </w:t>
      </w:r>
      <w:r>
        <w:rPr>
          <w:sz w:val="40"/>
          <w:szCs w:val="40"/>
          <w:lang w:val="es-SV"/>
        </w:rPr>
        <w:t xml:space="preserve">de la mejor manera posible, ver como se puede  solventar la deuda de los contribuyentes,  que todos puedan ponerse al día poder inscribir nuevos contribuyentes </w:t>
      </w:r>
      <w:r w:rsidRPr="0043373C">
        <w:rPr>
          <w:sz w:val="40"/>
          <w:szCs w:val="40"/>
          <w:lang w:val="es-SV"/>
        </w:rPr>
        <w:t>Tal vez no excelente</w:t>
      </w:r>
      <w:r>
        <w:rPr>
          <w:sz w:val="40"/>
          <w:szCs w:val="40"/>
          <w:lang w:val="es-SV"/>
        </w:rPr>
        <w:t xml:space="preserve"> el trabajo </w:t>
      </w:r>
      <w:r w:rsidRPr="0043373C">
        <w:rPr>
          <w:sz w:val="40"/>
          <w:szCs w:val="40"/>
          <w:lang w:val="es-SV"/>
        </w:rPr>
        <w:t xml:space="preserve"> porque nadie es perfecto</w:t>
      </w:r>
      <w:r>
        <w:rPr>
          <w:sz w:val="40"/>
          <w:szCs w:val="40"/>
          <w:lang w:val="es-SV"/>
        </w:rPr>
        <w:t>,</w:t>
      </w:r>
      <w:r w:rsidRPr="0043373C">
        <w:rPr>
          <w:sz w:val="40"/>
          <w:szCs w:val="40"/>
          <w:lang w:val="es-SV"/>
        </w:rPr>
        <w:t xml:space="preserve"> pero por lo menos poder defendernos en determinado momento</w:t>
      </w:r>
      <w:r>
        <w:rPr>
          <w:sz w:val="40"/>
          <w:szCs w:val="40"/>
          <w:lang w:val="es-SV"/>
        </w:rPr>
        <w:t xml:space="preserve">, </w:t>
      </w:r>
      <w:r w:rsidRPr="0043373C">
        <w:rPr>
          <w:sz w:val="40"/>
          <w:szCs w:val="40"/>
          <w:lang w:val="es-SV"/>
        </w:rPr>
        <w:t xml:space="preserve">con nuestro trabajo y dedicación </w:t>
      </w:r>
      <w:proofErr w:type="spellStart"/>
      <w:r>
        <w:rPr>
          <w:sz w:val="40"/>
          <w:szCs w:val="40"/>
          <w:lang w:val="es-SV"/>
        </w:rPr>
        <w:t>a el</w:t>
      </w:r>
      <w:r w:rsidRPr="0043373C">
        <w:rPr>
          <w:sz w:val="40"/>
          <w:szCs w:val="40"/>
          <w:lang w:val="es-SV"/>
        </w:rPr>
        <w:t xml:space="preserve"> porque</w:t>
      </w:r>
      <w:proofErr w:type="spellEnd"/>
      <w:r w:rsidRPr="0043373C">
        <w:rPr>
          <w:sz w:val="40"/>
          <w:szCs w:val="40"/>
          <w:lang w:val="es-SV"/>
        </w:rPr>
        <w:t xml:space="preserve"> es el trabajo el que nos dignifica a todos, y con el que obtenemos un sueldo y  nuestro  pa</w:t>
      </w:r>
      <w:r>
        <w:rPr>
          <w:sz w:val="40"/>
          <w:szCs w:val="40"/>
          <w:lang w:val="es-SV"/>
        </w:rPr>
        <w:t>n diario.</w:t>
      </w:r>
    </w:p>
    <w:p w:rsidR="00D7563F" w:rsidRPr="0043373C" w:rsidRDefault="00D7563F" w:rsidP="00D7563F">
      <w:pPr>
        <w:tabs>
          <w:tab w:val="left" w:pos="2865"/>
        </w:tabs>
        <w:spacing w:line="240" w:lineRule="auto"/>
        <w:jc w:val="both"/>
        <w:rPr>
          <w:sz w:val="40"/>
          <w:szCs w:val="40"/>
          <w:lang w:val="es-SV"/>
        </w:rPr>
      </w:pPr>
    </w:p>
    <w:p w:rsidR="00EA7FE0" w:rsidRDefault="00EA7FE0"/>
    <w:sectPr w:rsidR="00EA7FE0" w:rsidSect="00EA7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63F"/>
    <w:rsid w:val="00286F5E"/>
    <w:rsid w:val="0040537D"/>
    <w:rsid w:val="00D7563F"/>
    <w:rsid w:val="00EA7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3F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3214</Characters>
  <Application>Microsoft Office Word</Application>
  <DocSecurity>0</DocSecurity>
  <Lines>26</Lines>
  <Paragraphs>7</Paragraphs>
  <ScaleCrop>false</ScaleCrop>
  <Company>Hewlett-Packard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UAIP-PC</dc:creator>
  <cp:lastModifiedBy>UAIP-PC</cp:lastModifiedBy>
  <cp:revision>1</cp:revision>
  <dcterms:created xsi:type="dcterms:W3CDTF">2021-02-15T03:16:00Z</dcterms:created>
  <dcterms:modified xsi:type="dcterms:W3CDTF">2021-02-15T03:17:00Z</dcterms:modified>
</cp:coreProperties>
</file>