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ABB2FAB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8F6E50">
        <w:rPr>
          <w:rFonts w:ascii="Century Gothic" w:hAnsi="Century Gothic"/>
          <w:sz w:val="24"/>
          <w:szCs w:val="24"/>
        </w:rPr>
        <w:t>04 de mayo</w:t>
      </w:r>
      <w:r w:rsidR="00C9029B">
        <w:rPr>
          <w:rFonts w:ascii="Century Gothic" w:hAnsi="Century Gothic"/>
          <w:sz w:val="24"/>
          <w:szCs w:val="24"/>
        </w:rPr>
        <w:t xml:space="preserve">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989C483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del</w:t>
      </w:r>
      <w:r w:rsidR="00C9029B">
        <w:rPr>
          <w:rFonts w:ascii="Century Gothic" w:hAnsi="Century Gothic" w:cs="Arial"/>
          <w:sz w:val="24"/>
          <w:szCs w:val="24"/>
        </w:rPr>
        <w:t xml:space="preserve"> “Informe anual de rendición de cuentas 2021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lleva</w:t>
      </w:r>
      <w:r w:rsidR="00805393">
        <w:rPr>
          <w:rFonts w:ascii="Century Gothic" w:hAnsi="Century Gothic" w:cs="Arial"/>
          <w:sz w:val="24"/>
          <w:szCs w:val="24"/>
        </w:rPr>
        <w:t xml:space="preserve">rse </w:t>
      </w:r>
      <w:r w:rsidR="00C9029B">
        <w:rPr>
          <w:rFonts w:ascii="Century Gothic" w:hAnsi="Century Gothic" w:cs="Arial"/>
          <w:sz w:val="24"/>
          <w:szCs w:val="24"/>
        </w:rPr>
        <w:t>a cabo dicho acto</w:t>
      </w:r>
      <w:r w:rsidR="008F6E50">
        <w:rPr>
          <w:rFonts w:ascii="Century Gothic" w:hAnsi="Century Gothic" w:cs="Arial"/>
          <w:sz w:val="24"/>
          <w:szCs w:val="24"/>
        </w:rPr>
        <w:t>, durante el trimestre de febrero a marzo 2022.</w:t>
      </w:r>
    </w:p>
    <w:p w14:paraId="5ECEE3ED" w14:textId="2E66208A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F25F" w14:textId="77777777" w:rsidR="001A4D22" w:rsidRDefault="001A4D22" w:rsidP="00012065">
      <w:pPr>
        <w:spacing w:after="0" w:line="240" w:lineRule="auto"/>
      </w:pPr>
      <w:r>
        <w:separator/>
      </w:r>
    </w:p>
  </w:endnote>
  <w:endnote w:type="continuationSeparator" w:id="0">
    <w:p w14:paraId="6AB643E8" w14:textId="77777777" w:rsidR="001A4D22" w:rsidRDefault="001A4D22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C41B" w14:textId="77777777" w:rsidR="001A4D22" w:rsidRDefault="001A4D22" w:rsidP="00012065">
      <w:pPr>
        <w:spacing w:after="0" w:line="240" w:lineRule="auto"/>
      </w:pPr>
      <w:r>
        <w:separator/>
      </w:r>
    </w:p>
  </w:footnote>
  <w:footnote w:type="continuationSeparator" w:id="0">
    <w:p w14:paraId="3F49EE68" w14:textId="77777777" w:rsidR="001A4D22" w:rsidRDefault="001A4D22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155685">
    <w:abstractNumId w:val="28"/>
  </w:num>
  <w:num w:numId="2" w16cid:durableId="952134092">
    <w:abstractNumId w:val="31"/>
  </w:num>
  <w:num w:numId="3" w16cid:durableId="889800239">
    <w:abstractNumId w:val="19"/>
  </w:num>
  <w:num w:numId="4" w16cid:durableId="1721663462">
    <w:abstractNumId w:val="18"/>
  </w:num>
  <w:num w:numId="5" w16cid:durableId="1025905110">
    <w:abstractNumId w:val="29"/>
  </w:num>
  <w:num w:numId="6" w16cid:durableId="1682659761">
    <w:abstractNumId w:val="4"/>
  </w:num>
  <w:num w:numId="7" w16cid:durableId="1481507483">
    <w:abstractNumId w:val="11"/>
  </w:num>
  <w:num w:numId="8" w16cid:durableId="2052804604">
    <w:abstractNumId w:val="33"/>
  </w:num>
  <w:num w:numId="9" w16cid:durableId="1350792766">
    <w:abstractNumId w:val="0"/>
  </w:num>
  <w:num w:numId="10" w16cid:durableId="1823040336">
    <w:abstractNumId w:val="26"/>
  </w:num>
  <w:num w:numId="11" w16cid:durableId="198590208">
    <w:abstractNumId w:val="23"/>
  </w:num>
  <w:num w:numId="12" w16cid:durableId="1676492925">
    <w:abstractNumId w:val="30"/>
  </w:num>
  <w:num w:numId="13" w16cid:durableId="659886849">
    <w:abstractNumId w:val="20"/>
  </w:num>
  <w:num w:numId="14" w16cid:durableId="1967930241">
    <w:abstractNumId w:val="10"/>
  </w:num>
  <w:num w:numId="15" w16cid:durableId="1187905540">
    <w:abstractNumId w:val="6"/>
  </w:num>
  <w:num w:numId="16" w16cid:durableId="344985676">
    <w:abstractNumId w:val="13"/>
  </w:num>
  <w:num w:numId="17" w16cid:durableId="995835962">
    <w:abstractNumId w:val="12"/>
  </w:num>
  <w:num w:numId="18" w16cid:durableId="771626015">
    <w:abstractNumId w:val="16"/>
  </w:num>
  <w:num w:numId="19" w16cid:durableId="962348074">
    <w:abstractNumId w:val="7"/>
  </w:num>
  <w:num w:numId="20" w16cid:durableId="541139596">
    <w:abstractNumId w:val="1"/>
  </w:num>
  <w:num w:numId="21" w16cid:durableId="1052343244">
    <w:abstractNumId w:val="3"/>
  </w:num>
  <w:num w:numId="22" w16cid:durableId="1432895313">
    <w:abstractNumId w:val="8"/>
  </w:num>
  <w:num w:numId="23" w16cid:durableId="329909632">
    <w:abstractNumId w:val="14"/>
  </w:num>
  <w:num w:numId="24" w16cid:durableId="827787247">
    <w:abstractNumId w:val="32"/>
  </w:num>
  <w:num w:numId="25" w16cid:durableId="1475176562">
    <w:abstractNumId w:val="27"/>
  </w:num>
  <w:num w:numId="26" w16cid:durableId="1452628773">
    <w:abstractNumId w:val="2"/>
  </w:num>
  <w:num w:numId="27" w16cid:durableId="1361664975">
    <w:abstractNumId w:val="25"/>
  </w:num>
  <w:num w:numId="28" w16cid:durableId="1898054435">
    <w:abstractNumId w:val="17"/>
  </w:num>
  <w:num w:numId="29" w16cid:durableId="215238878">
    <w:abstractNumId w:val="22"/>
  </w:num>
  <w:num w:numId="30" w16cid:durableId="1589003973">
    <w:abstractNumId w:val="5"/>
  </w:num>
  <w:num w:numId="31" w16cid:durableId="1088505426">
    <w:abstractNumId w:val="15"/>
  </w:num>
  <w:num w:numId="32" w16cid:durableId="480728856">
    <w:abstractNumId w:val="21"/>
  </w:num>
  <w:num w:numId="33" w16cid:durableId="577910837">
    <w:abstractNumId w:val="24"/>
  </w:num>
  <w:num w:numId="34" w16cid:durableId="1968772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A4D22"/>
    <w:rsid w:val="001A5E51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8F6E50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2018-01-10T14:54:00Z</cp:lastPrinted>
  <dcterms:created xsi:type="dcterms:W3CDTF">2022-05-04T16:29:00Z</dcterms:created>
  <dcterms:modified xsi:type="dcterms:W3CDTF">2022-05-04T16:29:00Z</dcterms:modified>
</cp:coreProperties>
</file>