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1F934" w14:textId="77777777" w:rsidR="000F51B6" w:rsidRDefault="000F51B6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</w:p>
    <w:p w14:paraId="33958F53" w14:textId="77777777" w:rsidR="000F51B6" w:rsidRDefault="000F51B6" w:rsidP="00125EC6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14:paraId="4BE03FFE" w14:textId="25691A8A" w:rsidR="006C5288" w:rsidRPr="000F51B6" w:rsidRDefault="00EA2E25" w:rsidP="006F11C3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 xml:space="preserve">San Rafael </w:t>
      </w:r>
      <w:r w:rsidR="006F11C3">
        <w:rPr>
          <w:rFonts w:ascii="Century Gothic" w:hAnsi="Century Gothic"/>
          <w:sz w:val="24"/>
          <w:szCs w:val="24"/>
        </w:rPr>
        <w:t>C</w:t>
      </w:r>
      <w:r w:rsidRPr="000F51B6">
        <w:rPr>
          <w:rFonts w:ascii="Century Gothic" w:hAnsi="Century Gothic"/>
          <w:sz w:val="24"/>
          <w:szCs w:val="24"/>
        </w:rPr>
        <w:t xml:space="preserve">edros, </w:t>
      </w:r>
      <w:r w:rsidR="00C46613">
        <w:rPr>
          <w:rFonts w:ascii="Century Gothic" w:hAnsi="Century Gothic"/>
          <w:sz w:val="24"/>
          <w:szCs w:val="24"/>
        </w:rPr>
        <w:t>04</w:t>
      </w:r>
      <w:r w:rsidR="00125EC6">
        <w:rPr>
          <w:rFonts w:ascii="Century Gothic" w:hAnsi="Century Gothic"/>
          <w:sz w:val="24"/>
          <w:szCs w:val="24"/>
        </w:rPr>
        <w:t xml:space="preserve"> </w:t>
      </w:r>
      <w:r w:rsidR="00C46613">
        <w:rPr>
          <w:rFonts w:ascii="Century Gothic" w:hAnsi="Century Gothic"/>
          <w:sz w:val="24"/>
          <w:szCs w:val="24"/>
        </w:rPr>
        <w:t>mayo</w:t>
      </w:r>
      <w:r w:rsidRPr="000F51B6">
        <w:rPr>
          <w:rFonts w:ascii="Century Gothic" w:hAnsi="Century Gothic"/>
          <w:sz w:val="24"/>
          <w:szCs w:val="24"/>
        </w:rPr>
        <w:t xml:space="preserve"> de 20</w:t>
      </w:r>
      <w:r w:rsidR="00824BC0">
        <w:rPr>
          <w:rFonts w:ascii="Century Gothic" w:hAnsi="Century Gothic"/>
          <w:sz w:val="24"/>
          <w:szCs w:val="24"/>
        </w:rPr>
        <w:t>2</w:t>
      </w:r>
      <w:r w:rsidR="002E5BD6">
        <w:rPr>
          <w:rFonts w:ascii="Century Gothic" w:hAnsi="Century Gothic"/>
          <w:sz w:val="24"/>
          <w:szCs w:val="24"/>
        </w:rPr>
        <w:t>1</w:t>
      </w:r>
    </w:p>
    <w:p w14:paraId="7503E29D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31199E17" w14:textId="77777777" w:rsidR="006C5288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Público en general.</w:t>
      </w:r>
    </w:p>
    <w:p w14:paraId="3ED2B857" w14:textId="5CD983E9" w:rsidR="000F51B6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proofErr w:type="gramStart"/>
      <w:r w:rsidRPr="000F51B6">
        <w:rPr>
          <w:rFonts w:ascii="Century Gothic" w:hAnsi="Century Gothic"/>
          <w:sz w:val="24"/>
          <w:szCs w:val="24"/>
        </w:rPr>
        <w:t>Presente</w:t>
      </w:r>
      <w:r w:rsidR="005C20A0">
        <w:rPr>
          <w:rFonts w:ascii="Century Gothic" w:hAnsi="Century Gothic"/>
          <w:sz w:val="24"/>
          <w:szCs w:val="24"/>
        </w:rPr>
        <w:t>.-</w:t>
      </w:r>
      <w:proofErr w:type="gramEnd"/>
      <w:r w:rsidR="005C20A0">
        <w:rPr>
          <w:rFonts w:ascii="Century Gothic" w:hAnsi="Century Gothic"/>
          <w:sz w:val="24"/>
          <w:szCs w:val="24"/>
        </w:rPr>
        <w:t xml:space="preserve"> </w:t>
      </w:r>
    </w:p>
    <w:p w14:paraId="34F6AF3B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6AD4B2A" w14:textId="77777777" w:rsidR="000F51B6" w:rsidRPr="000F51B6" w:rsidRDefault="000F51B6" w:rsidP="000F51B6">
      <w:pPr>
        <w:jc w:val="both"/>
        <w:rPr>
          <w:rFonts w:ascii="Century Gothic" w:hAnsi="Century Gothic" w:cs="Arial"/>
          <w:sz w:val="24"/>
          <w:szCs w:val="24"/>
        </w:rPr>
      </w:pPr>
    </w:p>
    <w:p w14:paraId="5BCCF415" w14:textId="20B8381A" w:rsidR="005C20A0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 xml:space="preserve">Por este medio, la Alcaldía Municipal de </w:t>
      </w:r>
      <w:r w:rsidR="00382A27">
        <w:rPr>
          <w:rFonts w:ascii="Century Gothic" w:hAnsi="Century Gothic" w:cs="Arial"/>
          <w:sz w:val="24"/>
          <w:szCs w:val="24"/>
        </w:rPr>
        <w:t>San Rafael Cedros, departamento de Cuscatlán,</w:t>
      </w:r>
      <w:r w:rsidRPr="000F51B6">
        <w:rPr>
          <w:rFonts w:ascii="Century Gothic" w:hAnsi="Century Gothic" w:cs="Arial"/>
          <w:sz w:val="24"/>
          <w:szCs w:val="24"/>
        </w:rPr>
        <w:t xml:space="preserve"> </w:t>
      </w:r>
      <w:r w:rsidR="00617558">
        <w:rPr>
          <w:rFonts w:ascii="Century Gothic" w:hAnsi="Century Gothic" w:cs="Arial"/>
          <w:sz w:val="24"/>
          <w:szCs w:val="24"/>
        </w:rPr>
        <w:t>para el</w:t>
      </w:r>
      <w:r w:rsidR="00F426C4">
        <w:rPr>
          <w:rFonts w:ascii="Century Gothic" w:hAnsi="Century Gothic" w:cs="Arial"/>
          <w:sz w:val="24"/>
          <w:szCs w:val="24"/>
        </w:rPr>
        <w:t xml:space="preserve"> trimestre comprendido de </w:t>
      </w:r>
      <w:r w:rsidR="00C46613">
        <w:rPr>
          <w:rFonts w:ascii="Century Gothic" w:hAnsi="Century Gothic" w:cs="Arial"/>
          <w:sz w:val="24"/>
          <w:szCs w:val="24"/>
        </w:rPr>
        <w:t xml:space="preserve">febrero a abril </w:t>
      </w:r>
      <w:r w:rsidR="00D31E96">
        <w:rPr>
          <w:rFonts w:ascii="Century Gothic" w:hAnsi="Century Gothic" w:cs="Arial"/>
          <w:sz w:val="24"/>
          <w:szCs w:val="24"/>
        </w:rPr>
        <w:t xml:space="preserve"> </w:t>
      </w:r>
      <w:r w:rsidR="0082755F">
        <w:rPr>
          <w:rFonts w:ascii="Century Gothic" w:hAnsi="Century Gothic" w:cs="Arial"/>
          <w:sz w:val="24"/>
          <w:szCs w:val="24"/>
        </w:rPr>
        <w:t>202</w:t>
      </w:r>
      <w:r w:rsidR="002E5BD6">
        <w:rPr>
          <w:rFonts w:ascii="Century Gothic" w:hAnsi="Century Gothic" w:cs="Arial"/>
          <w:sz w:val="24"/>
          <w:szCs w:val="24"/>
        </w:rPr>
        <w:t>1</w:t>
      </w:r>
      <w:r w:rsidR="0082755F">
        <w:rPr>
          <w:rFonts w:ascii="Century Gothic" w:hAnsi="Century Gothic" w:cs="Arial"/>
          <w:sz w:val="24"/>
          <w:szCs w:val="24"/>
        </w:rPr>
        <w:t xml:space="preserve"> </w:t>
      </w:r>
      <w:r w:rsidRPr="000F51B6">
        <w:rPr>
          <w:rFonts w:ascii="Century Gothic" w:hAnsi="Century Gothic" w:cs="Arial"/>
          <w:sz w:val="24"/>
          <w:szCs w:val="24"/>
        </w:rPr>
        <w:t xml:space="preserve">declara </w:t>
      </w:r>
      <w:r w:rsidR="00FD5BE7">
        <w:rPr>
          <w:rFonts w:ascii="Century Gothic" w:hAnsi="Century Gothic" w:cs="Arial"/>
          <w:sz w:val="24"/>
          <w:szCs w:val="24"/>
        </w:rPr>
        <w:t>que no se han realizado actualizaciones a la Guía de Archivo</w:t>
      </w:r>
      <w:r w:rsidR="00F426C4">
        <w:rPr>
          <w:rFonts w:ascii="Century Gothic" w:hAnsi="Century Gothic" w:cs="Arial"/>
          <w:i/>
          <w:iCs/>
          <w:sz w:val="24"/>
          <w:szCs w:val="24"/>
        </w:rPr>
        <w:t>.</w:t>
      </w:r>
      <w:r w:rsidR="00FD5BE7">
        <w:rPr>
          <w:rFonts w:ascii="Century Gothic" w:hAnsi="Century Gothic" w:cs="Arial"/>
          <w:i/>
          <w:iCs/>
          <w:sz w:val="24"/>
          <w:szCs w:val="24"/>
        </w:rPr>
        <w:t xml:space="preserve"> </w:t>
      </w:r>
    </w:p>
    <w:p w14:paraId="71297733" w14:textId="248792AB" w:rsidR="000F51B6" w:rsidRDefault="00F426C4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A</w:t>
      </w:r>
      <w:r w:rsidR="005C20A0">
        <w:rPr>
          <w:rFonts w:ascii="Century Gothic" w:hAnsi="Century Gothic" w:cs="Arial"/>
          <w:sz w:val="24"/>
          <w:szCs w:val="24"/>
        </w:rPr>
        <w:t xml:space="preserve">l cual </w:t>
      </w:r>
      <w:r w:rsidR="000F51B6" w:rsidRPr="000F51B6">
        <w:rPr>
          <w:rFonts w:ascii="Century Gothic" w:hAnsi="Century Gothic" w:cs="Arial"/>
          <w:sz w:val="24"/>
          <w:szCs w:val="24"/>
        </w:rPr>
        <w:t xml:space="preserve">se refiere el artículo </w:t>
      </w:r>
      <w:r>
        <w:rPr>
          <w:rFonts w:ascii="Century Gothic" w:hAnsi="Century Gothic" w:cs="Arial"/>
          <w:sz w:val="24"/>
          <w:szCs w:val="24"/>
        </w:rPr>
        <w:t xml:space="preserve">2, del lineamiento 8 para el Acceso a la Información Pública a través de la Gestión Documental y Archivos. </w:t>
      </w:r>
    </w:p>
    <w:p w14:paraId="5ECEE3ED" w14:textId="77777777" w:rsidR="000F51B6" w:rsidRPr="000F51B6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</w:p>
    <w:p w14:paraId="420AD370" w14:textId="77777777" w:rsidR="000F51B6" w:rsidRPr="000F51B6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>Y para hacerlo de conocimiento general se extiende la presente acta.</w:t>
      </w:r>
    </w:p>
    <w:p w14:paraId="1698A03C" w14:textId="77777777" w:rsid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847E341" w14:textId="77777777" w:rsidR="000F51B6" w:rsidRPr="000F51B6" w:rsidRDefault="000F51B6" w:rsidP="000F51B6">
      <w:pPr>
        <w:jc w:val="center"/>
        <w:rPr>
          <w:rFonts w:ascii="Century Gothic" w:hAnsi="Century Gothic"/>
          <w:sz w:val="24"/>
          <w:szCs w:val="24"/>
        </w:rPr>
      </w:pPr>
    </w:p>
    <w:p w14:paraId="78E61D0F" w14:textId="1A0DBB63" w:rsidR="006C5288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Licda. Evelyn Urania Narayana</w:t>
      </w:r>
    </w:p>
    <w:p w14:paraId="1BDA73A6" w14:textId="13282000" w:rsidR="005C20A0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Orantes Hernández</w:t>
      </w:r>
    </w:p>
    <w:p w14:paraId="2EF5D0BF" w14:textId="0A34E0D0" w:rsidR="006C5288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 xml:space="preserve">Oficial de Información </w:t>
      </w:r>
    </w:p>
    <w:p w14:paraId="3507E04E" w14:textId="49565931" w:rsidR="005C20A0" w:rsidRPr="005C20A0" w:rsidRDefault="005C20A0" w:rsidP="005C20A0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Unidad de Acceso a la Información Pública</w:t>
      </w:r>
    </w:p>
    <w:p w14:paraId="2755F273" w14:textId="59D899F1" w:rsidR="008E179F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Alcaldía Municipal de San Rafael Cedros</w:t>
      </w:r>
    </w:p>
    <w:p w14:paraId="5B8502F0" w14:textId="50A8AFD4" w:rsidR="00FD5BE7" w:rsidRPr="005C20A0" w:rsidRDefault="00FD5BE7" w:rsidP="00FD5BE7">
      <w:pPr>
        <w:rPr>
          <w:rFonts w:ascii="Century Gothic" w:hAnsi="Century Gothic"/>
          <w:b/>
          <w:bCs/>
          <w:sz w:val="24"/>
          <w:szCs w:val="24"/>
        </w:rPr>
      </w:pPr>
    </w:p>
    <w:sectPr w:rsidR="00FD5BE7" w:rsidRPr="005C20A0" w:rsidSect="00342187">
      <w:headerReference w:type="default" r:id="rId8"/>
      <w:footerReference w:type="default" r:id="rId9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C5E25" w14:textId="77777777" w:rsidR="00651748" w:rsidRDefault="00651748" w:rsidP="00012065">
      <w:pPr>
        <w:spacing w:after="0" w:line="240" w:lineRule="auto"/>
      </w:pPr>
      <w:r>
        <w:separator/>
      </w:r>
    </w:p>
  </w:endnote>
  <w:endnote w:type="continuationSeparator" w:id="0">
    <w:p w14:paraId="218BEB2F" w14:textId="77777777" w:rsidR="00651748" w:rsidRDefault="00651748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E1DA6" w14:textId="77777777" w:rsidR="009B6A66" w:rsidRDefault="009B6A66">
    <w:pPr>
      <w:pStyle w:val="Piedepgina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A6566D" wp14:editId="6E4E57DB">
              <wp:simplePos x="0" y="0"/>
              <wp:positionH relativeFrom="column">
                <wp:posOffset>46990</wp:posOffset>
              </wp:positionH>
              <wp:positionV relativeFrom="paragraph">
                <wp:posOffset>-18746</wp:posOffset>
              </wp:positionV>
              <wp:extent cx="5391150" cy="0"/>
              <wp:effectExtent l="0" t="0" r="1905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8379D4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-1.5pt" to="428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8D589B" wp14:editId="1F8D0974">
              <wp:simplePos x="0" y="0"/>
              <wp:positionH relativeFrom="margin">
                <wp:posOffset>46051</wp:posOffset>
              </wp:positionH>
              <wp:positionV relativeFrom="paragraph">
                <wp:posOffset>-45720</wp:posOffset>
              </wp:positionV>
              <wp:extent cx="5391150" cy="0"/>
              <wp:effectExtent l="0" t="0" r="1905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DE0C5A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5pt,-3.6pt" to="428.1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D92D7" w14:textId="77777777" w:rsidR="00651748" w:rsidRDefault="00651748" w:rsidP="00012065">
      <w:pPr>
        <w:spacing w:after="0" w:line="240" w:lineRule="auto"/>
      </w:pPr>
      <w:r>
        <w:separator/>
      </w:r>
    </w:p>
  </w:footnote>
  <w:footnote w:type="continuationSeparator" w:id="0">
    <w:p w14:paraId="43A81A80" w14:textId="77777777" w:rsidR="00651748" w:rsidRDefault="00651748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CDF5E" w14:textId="77777777" w:rsidR="009B6A66" w:rsidRPr="00012065" w:rsidRDefault="009B6A66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628FF6" wp14:editId="1239B9F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8FEAEF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B9F29C4" wp14:editId="34122E87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7909C9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602777"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388FC138" wp14:editId="7DF44274">
          <wp:simplePos x="0" y="0"/>
          <wp:positionH relativeFrom="column">
            <wp:posOffset>5612765</wp:posOffset>
          </wp:positionH>
          <wp:positionV relativeFrom="paragraph">
            <wp:posOffset>-332105</wp:posOffset>
          </wp:positionV>
          <wp:extent cx="658495" cy="779780"/>
          <wp:effectExtent l="0" t="0" r="8255" b="1270"/>
          <wp:wrapNone/>
          <wp:docPr id="6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19"/>
  </w:num>
  <w:num w:numId="4">
    <w:abstractNumId w:val="18"/>
  </w:num>
  <w:num w:numId="5">
    <w:abstractNumId w:val="29"/>
  </w:num>
  <w:num w:numId="6">
    <w:abstractNumId w:val="4"/>
  </w:num>
  <w:num w:numId="7">
    <w:abstractNumId w:val="11"/>
  </w:num>
  <w:num w:numId="8">
    <w:abstractNumId w:val="33"/>
  </w:num>
  <w:num w:numId="9">
    <w:abstractNumId w:val="0"/>
  </w:num>
  <w:num w:numId="10">
    <w:abstractNumId w:val="26"/>
  </w:num>
  <w:num w:numId="11">
    <w:abstractNumId w:val="23"/>
  </w:num>
  <w:num w:numId="12">
    <w:abstractNumId w:val="30"/>
  </w:num>
  <w:num w:numId="13">
    <w:abstractNumId w:val="20"/>
  </w:num>
  <w:num w:numId="14">
    <w:abstractNumId w:val="10"/>
  </w:num>
  <w:num w:numId="15">
    <w:abstractNumId w:val="6"/>
  </w:num>
  <w:num w:numId="16">
    <w:abstractNumId w:val="13"/>
  </w:num>
  <w:num w:numId="17">
    <w:abstractNumId w:val="12"/>
  </w:num>
  <w:num w:numId="18">
    <w:abstractNumId w:val="16"/>
  </w:num>
  <w:num w:numId="19">
    <w:abstractNumId w:val="7"/>
  </w:num>
  <w:num w:numId="20">
    <w:abstractNumId w:val="1"/>
  </w:num>
  <w:num w:numId="21">
    <w:abstractNumId w:val="3"/>
  </w:num>
  <w:num w:numId="22">
    <w:abstractNumId w:val="8"/>
  </w:num>
  <w:num w:numId="23">
    <w:abstractNumId w:val="14"/>
  </w:num>
  <w:num w:numId="24">
    <w:abstractNumId w:val="32"/>
  </w:num>
  <w:num w:numId="25">
    <w:abstractNumId w:val="27"/>
  </w:num>
  <w:num w:numId="26">
    <w:abstractNumId w:val="2"/>
  </w:num>
  <w:num w:numId="27">
    <w:abstractNumId w:val="25"/>
  </w:num>
  <w:num w:numId="28">
    <w:abstractNumId w:val="17"/>
  </w:num>
  <w:num w:numId="29">
    <w:abstractNumId w:val="22"/>
  </w:num>
  <w:num w:numId="30">
    <w:abstractNumId w:val="5"/>
  </w:num>
  <w:num w:numId="31">
    <w:abstractNumId w:val="15"/>
  </w:num>
  <w:num w:numId="32">
    <w:abstractNumId w:val="21"/>
  </w:num>
  <w:num w:numId="33">
    <w:abstractNumId w:val="24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762"/>
    <w:rsid w:val="00012065"/>
    <w:rsid w:val="00067523"/>
    <w:rsid w:val="000B6F5A"/>
    <w:rsid w:val="000F0F9E"/>
    <w:rsid w:val="000F51B6"/>
    <w:rsid w:val="00125EC6"/>
    <w:rsid w:val="00163CDA"/>
    <w:rsid w:val="00164E75"/>
    <w:rsid w:val="001757F6"/>
    <w:rsid w:val="001B4659"/>
    <w:rsid w:val="001E6DCF"/>
    <w:rsid w:val="002326B4"/>
    <w:rsid w:val="00236029"/>
    <w:rsid w:val="00271F86"/>
    <w:rsid w:val="00286C26"/>
    <w:rsid w:val="002E5BD6"/>
    <w:rsid w:val="00313403"/>
    <w:rsid w:val="00342187"/>
    <w:rsid w:val="0035737A"/>
    <w:rsid w:val="00382A27"/>
    <w:rsid w:val="00396D5D"/>
    <w:rsid w:val="003C73EB"/>
    <w:rsid w:val="003F1480"/>
    <w:rsid w:val="00400974"/>
    <w:rsid w:val="0040594D"/>
    <w:rsid w:val="0048233A"/>
    <w:rsid w:val="0048513C"/>
    <w:rsid w:val="004C1911"/>
    <w:rsid w:val="004C2F5B"/>
    <w:rsid w:val="004D0226"/>
    <w:rsid w:val="004F506E"/>
    <w:rsid w:val="00591B4F"/>
    <w:rsid w:val="005C20A0"/>
    <w:rsid w:val="005D5A24"/>
    <w:rsid w:val="005E1B34"/>
    <w:rsid w:val="005E3623"/>
    <w:rsid w:val="005F1EA4"/>
    <w:rsid w:val="00602777"/>
    <w:rsid w:val="00603168"/>
    <w:rsid w:val="00617558"/>
    <w:rsid w:val="00620033"/>
    <w:rsid w:val="00651748"/>
    <w:rsid w:val="006813D0"/>
    <w:rsid w:val="00690682"/>
    <w:rsid w:val="006C5288"/>
    <w:rsid w:val="006F11C3"/>
    <w:rsid w:val="00773036"/>
    <w:rsid w:val="00796C87"/>
    <w:rsid w:val="007A3269"/>
    <w:rsid w:val="007F4273"/>
    <w:rsid w:val="00824BC0"/>
    <w:rsid w:val="0082755F"/>
    <w:rsid w:val="00855778"/>
    <w:rsid w:val="008650CD"/>
    <w:rsid w:val="00875EC1"/>
    <w:rsid w:val="008837E5"/>
    <w:rsid w:val="008A37D8"/>
    <w:rsid w:val="008B6607"/>
    <w:rsid w:val="008C5C1E"/>
    <w:rsid w:val="008E179F"/>
    <w:rsid w:val="008E1E29"/>
    <w:rsid w:val="00902F37"/>
    <w:rsid w:val="00972CE0"/>
    <w:rsid w:val="00994104"/>
    <w:rsid w:val="009A3160"/>
    <w:rsid w:val="009B2D15"/>
    <w:rsid w:val="009B6A66"/>
    <w:rsid w:val="009D7925"/>
    <w:rsid w:val="009D7D5F"/>
    <w:rsid w:val="009F3DDA"/>
    <w:rsid w:val="00A90D24"/>
    <w:rsid w:val="00B13A5C"/>
    <w:rsid w:val="00B270E4"/>
    <w:rsid w:val="00B36851"/>
    <w:rsid w:val="00B874BE"/>
    <w:rsid w:val="00B87C22"/>
    <w:rsid w:val="00BA1DA8"/>
    <w:rsid w:val="00BE251D"/>
    <w:rsid w:val="00C35FB1"/>
    <w:rsid w:val="00C37261"/>
    <w:rsid w:val="00C46613"/>
    <w:rsid w:val="00C6529B"/>
    <w:rsid w:val="00CC706A"/>
    <w:rsid w:val="00CC79B6"/>
    <w:rsid w:val="00CD6C5F"/>
    <w:rsid w:val="00D23204"/>
    <w:rsid w:val="00D31E96"/>
    <w:rsid w:val="00D55126"/>
    <w:rsid w:val="00DB187D"/>
    <w:rsid w:val="00E21C89"/>
    <w:rsid w:val="00E5062F"/>
    <w:rsid w:val="00E56B1D"/>
    <w:rsid w:val="00E71126"/>
    <w:rsid w:val="00EA2E25"/>
    <w:rsid w:val="00EA4FAC"/>
    <w:rsid w:val="00EF4281"/>
    <w:rsid w:val="00F13AC8"/>
    <w:rsid w:val="00F351E7"/>
    <w:rsid w:val="00F426C4"/>
    <w:rsid w:val="00F5099C"/>
    <w:rsid w:val="00FA0E69"/>
    <w:rsid w:val="00FB0053"/>
    <w:rsid w:val="00FB0B97"/>
    <w:rsid w:val="00FD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FE40A6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paragraph" w:styleId="Sinespaciado">
    <w:name w:val="No Spacing"/>
    <w:uiPriority w:val="1"/>
    <w:qFormat/>
    <w:rsid w:val="000F51B6"/>
    <w:pPr>
      <w:spacing w:after="0" w:line="240" w:lineRule="auto"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47646-5250-435C-9F1D-0AE2B186B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 - OFICIAL</cp:lastModifiedBy>
  <cp:revision>2</cp:revision>
  <cp:lastPrinted>2020-10-27T21:16:00Z</cp:lastPrinted>
  <dcterms:created xsi:type="dcterms:W3CDTF">2021-05-04T21:20:00Z</dcterms:created>
  <dcterms:modified xsi:type="dcterms:W3CDTF">2021-05-04T21:20:00Z</dcterms:modified>
</cp:coreProperties>
</file>