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FCE7" w14:textId="77777777" w:rsidR="006A0639" w:rsidRPr="00133901" w:rsidRDefault="006A0639" w:rsidP="006A0639">
      <w:pPr>
        <w:spacing w:after="0" w:line="240" w:lineRule="auto"/>
        <w:jc w:val="right"/>
        <w:rPr>
          <w:rFonts w:ascii="Century Gothic" w:hAnsi="Century Gothic"/>
          <w:b/>
          <w:sz w:val="24"/>
          <w:szCs w:val="24"/>
        </w:rPr>
      </w:pPr>
      <w:bookmarkStart w:id="0" w:name="_Hlk65592716"/>
      <w:r w:rsidRPr="00133901">
        <w:rPr>
          <w:rFonts w:ascii="Century Gothic" w:hAnsi="Century Gothic"/>
          <w:b/>
          <w:sz w:val="24"/>
          <w:szCs w:val="24"/>
        </w:rPr>
        <w:t>Ref. UAIP-SRC-SOLICITUD0</w:t>
      </w:r>
      <w:r>
        <w:rPr>
          <w:rFonts w:ascii="Century Gothic" w:hAnsi="Century Gothic"/>
          <w:b/>
          <w:sz w:val="24"/>
          <w:szCs w:val="24"/>
        </w:rPr>
        <w:t>8</w:t>
      </w:r>
      <w:r w:rsidRPr="00133901">
        <w:rPr>
          <w:rFonts w:ascii="Century Gothic" w:hAnsi="Century Gothic"/>
          <w:b/>
          <w:sz w:val="24"/>
          <w:szCs w:val="24"/>
        </w:rPr>
        <w:t>-2021</w:t>
      </w:r>
    </w:p>
    <w:p w14:paraId="1E8FF7FF" w14:textId="77777777" w:rsidR="006A0639" w:rsidRPr="008F7D8A" w:rsidRDefault="006A0639" w:rsidP="006A0639">
      <w:pPr>
        <w:spacing w:after="0" w:line="240" w:lineRule="auto"/>
        <w:jc w:val="right"/>
        <w:rPr>
          <w:rFonts w:ascii="Century Gothic" w:hAnsi="Century Gothic"/>
          <w:b/>
          <w:sz w:val="24"/>
          <w:szCs w:val="24"/>
        </w:rPr>
      </w:pPr>
      <w:r w:rsidRPr="008F7D8A">
        <w:rPr>
          <w:rFonts w:ascii="Century Gothic" w:hAnsi="Century Gothic"/>
          <w:b/>
          <w:sz w:val="24"/>
          <w:szCs w:val="24"/>
        </w:rPr>
        <w:t xml:space="preserve">Unidad de Acceso a la Información Pública </w:t>
      </w:r>
    </w:p>
    <w:p w14:paraId="1429AF75" w14:textId="77777777" w:rsidR="006A0639" w:rsidRPr="008F7D8A" w:rsidRDefault="006A0639" w:rsidP="006A0639">
      <w:pPr>
        <w:spacing w:after="0" w:line="240" w:lineRule="auto"/>
        <w:jc w:val="right"/>
        <w:rPr>
          <w:rFonts w:ascii="Century Gothic" w:hAnsi="Century Gothic"/>
          <w:b/>
          <w:sz w:val="24"/>
          <w:szCs w:val="24"/>
        </w:rPr>
      </w:pPr>
      <w:r w:rsidRPr="008F7D8A">
        <w:rPr>
          <w:rFonts w:ascii="Century Gothic" w:hAnsi="Century Gothic"/>
          <w:b/>
          <w:sz w:val="24"/>
          <w:szCs w:val="24"/>
        </w:rPr>
        <w:t xml:space="preserve">Alcaldía de San Rafael Cedros  </w:t>
      </w:r>
    </w:p>
    <w:p w14:paraId="1E3CC95D" w14:textId="77777777" w:rsidR="006A0639" w:rsidRPr="008F7D8A" w:rsidRDefault="006A0639" w:rsidP="006A0639">
      <w:pPr>
        <w:spacing w:after="0" w:line="240" w:lineRule="auto"/>
        <w:jc w:val="right"/>
        <w:rPr>
          <w:rFonts w:ascii="Century Gothic" w:hAnsi="Century Gothic"/>
          <w:b/>
          <w:sz w:val="24"/>
          <w:szCs w:val="24"/>
        </w:rPr>
      </w:pPr>
      <w:r>
        <w:rPr>
          <w:rFonts w:ascii="Century Gothic" w:hAnsi="Century Gothic"/>
          <w:b/>
          <w:sz w:val="24"/>
          <w:szCs w:val="24"/>
        </w:rPr>
        <w:t>26</w:t>
      </w:r>
      <w:r w:rsidRPr="008F7D8A">
        <w:rPr>
          <w:rFonts w:ascii="Century Gothic" w:hAnsi="Century Gothic"/>
          <w:b/>
          <w:sz w:val="24"/>
          <w:szCs w:val="24"/>
        </w:rPr>
        <w:t xml:space="preserve"> de </w:t>
      </w:r>
      <w:r>
        <w:rPr>
          <w:rFonts w:ascii="Century Gothic" w:hAnsi="Century Gothic"/>
          <w:b/>
          <w:sz w:val="24"/>
          <w:szCs w:val="24"/>
        </w:rPr>
        <w:t>marzo</w:t>
      </w:r>
      <w:r w:rsidRPr="008F7D8A">
        <w:rPr>
          <w:rFonts w:ascii="Century Gothic" w:hAnsi="Century Gothic"/>
          <w:b/>
          <w:sz w:val="24"/>
          <w:szCs w:val="24"/>
        </w:rPr>
        <w:t xml:space="preserve"> de 2021</w:t>
      </w:r>
    </w:p>
    <w:p w14:paraId="1D05AE8F" w14:textId="77777777" w:rsidR="006A0639" w:rsidRPr="008F7D8A" w:rsidRDefault="006A0639" w:rsidP="006A0639">
      <w:pPr>
        <w:spacing w:after="0" w:line="240" w:lineRule="auto"/>
        <w:jc w:val="right"/>
        <w:rPr>
          <w:rFonts w:ascii="Century Gothic" w:hAnsi="Century Gothic"/>
          <w:b/>
          <w:sz w:val="24"/>
          <w:szCs w:val="24"/>
        </w:rPr>
      </w:pPr>
      <w:r w:rsidRPr="008F7D8A">
        <w:rPr>
          <w:rFonts w:ascii="Century Gothic" w:hAnsi="Century Gothic"/>
          <w:b/>
          <w:sz w:val="24"/>
          <w:szCs w:val="24"/>
        </w:rPr>
        <w:t xml:space="preserve">Tramite: </w:t>
      </w:r>
      <w:r>
        <w:rPr>
          <w:rFonts w:ascii="Century Gothic" w:hAnsi="Century Gothic"/>
          <w:b/>
          <w:sz w:val="24"/>
          <w:szCs w:val="24"/>
        </w:rPr>
        <w:t>RESOLUCIÓN</w:t>
      </w:r>
    </w:p>
    <w:p w14:paraId="5496DF4B" w14:textId="77777777" w:rsidR="006A0639" w:rsidRPr="007C57A9" w:rsidRDefault="006A0639" w:rsidP="006A0639">
      <w:pPr>
        <w:spacing w:after="0" w:line="240" w:lineRule="auto"/>
        <w:jc w:val="both"/>
        <w:rPr>
          <w:rFonts w:ascii="Century Gothic" w:hAnsi="Century Gothic"/>
          <w:b/>
          <w:bCs/>
          <w:sz w:val="24"/>
        </w:rPr>
      </w:pPr>
      <w:r>
        <w:rPr>
          <w:rFonts w:ascii="Century Gothic" w:hAnsi="Century Gothic"/>
          <w:b/>
          <w:bCs/>
          <w:sz w:val="24"/>
          <w:szCs w:val="24"/>
        </w:rPr>
        <w:t xml:space="preserve">Presente. - </w:t>
      </w:r>
    </w:p>
    <w:p w14:paraId="3B012E04" w14:textId="77777777" w:rsidR="006A0639" w:rsidRDefault="006A0639" w:rsidP="006A0639">
      <w:pPr>
        <w:spacing w:line="240" w:lineRule="auto"/>
        <w:jc w:val="both"/>
        <w:rPr>
          <w:rFonts w:ascii="Century Gothic" w:hAnsi="Century Gothic"/>
          <w:sz w:val="24"/>
        </w:rPr>
      </w:pPr>
    </w:p>
    <w:p w14:paraId="374F2D44" w14:textId="77777777" w:rsidR="006A0639" w:rsidRDefault="006A0639" w:rsidP="006A0639">
      <w:pPr>
        <w:spacing w:line="240" w:lineRule="auto"/>
        <w:jc w:val="both"/>
        <w:rPr>
          <w:rFonts w:ascii="Century Gothic" w:hAnsi="Century Gothic"/>
          <w:sz w:val="24"/>
        </w:rPr>
      </w:pPr>
      <w:r>
        <w:rPr>
          <w:rFonts w:ascii="Century Gothic" w:hAnsi="Century Gothic"/>
          <w:sz w:val="24"/>
        </w:rPr>
        <w:t>Respondiendo a su solicitud de información recibida por correo electrónico en la oficina de la UAIP a los quince días del mes de marzo del presente año.  La cual de</w:t>
      </w:r>
      <w:r w:rsidRPr="008F7D8A">
        <w:rPr>
          <w:rFonts w:ascii="Century Gothic" w:hAnsi="Century Gothic"/>
          <w:sz w:val="24"/>
          <w:szCs w:val="24"/>
        </w:rPr>
        <w:t xml:space="preserve"> conformidad a</w:t>
      </w:r>
      <w:r>
        <w:rPr>
          <w:rFonts w:ascii="Century Gothic" w:hAnsi="Century Gothic"/>
          <w:sz w:val="24"/>
          <w:szCs w:val="24"/>
        </w:rPr>
        <w:t xml:space="preserve">l Art. </w:t>
      </w:r>
      <w:r w:rsidRPr="008F7D8A">
        <w:rPr>
          <w:rFonts w:ascii="Century Gothic" w:hAnsi="Century Gothic"/>
          <w:sz w:val="24"/>
          <w:szCs w:val="24"/>
        </w:rPr>
        <w:t xml:space="preserve">66 </w:t>
      </w:r>
      <w:r w:rsidRPr="00CE4777">
        <w:rPr>
          <w:rFonts w:ascii="Century Gothic" w:hAnsi="Century Gothic"/>
          <w:sz w:val="24"/>
        </w:rPr>
        <w:t xml:space="preserve">de la Ley de Acceso a la Información, se admitió y se llevó a cabo el trámite correspondiente. </w:t>
      </w:r>
    </w:p>
    <w:p w14:paraId="73884D10" w14:textId="77777777" w:rsidR="006A0639" w:rsidRDefault="006A0639" w:rsidP="006A0639">
      <w:pPr>
        <w:spacing w:line="240" w:lineRule="auto"/>
        <w:jc w:val="both"/>
        <w:rPr>
          <w:rFonts w:ascii="Century Gothic" w:hAnsi="Century Gothic"/>
          <w:sz w:val="24"/>
        </w:rPr>
      </w:pPr>
    </w:p>
    <w:p w14:paraId="4F0143F7" w14:textId="77777777" w:rsidR="006A0639" w:rsidRPr="00B740BE" w:rsidRDefault="006A0639" w:rsidP="006A0639">
      <w:pPr>
        <w:spacing w:line="360" w:lineRule="auto"/>
        <w:jc w:val="both"/>
        <w:rPr>
          <w:rFonts w:ascii="Century Gothic" w:hAnsi="Century Gothic"/>
          <w:sz w:val="24"/>
        </w:rPr>
      </w:pPr>
      <w:r>
        <w:rPr>
          <w:rFonts w:ascii="Century Gothic" w:hAnsi="Century Gothic"/>
          <w:sz w:val="24"/>
        </w:rPr>
        <w:t>Por lo anterior, expuesto, la suscrita oficial resuelve: concédase el acceso a la información referente a</w:t>
      </w:r>
      <w:r w:rsidRPr="00B740BE">
        <w:rPr>
          <w:rFonts w:ascii="Century Gothic" w:hAnsi="Century Gothic"/>
          <w:sz w:val="24"/>
        </w:rPr>
        <w:t xml:space="preserve">: </w:t>
      </w:r>
    </w:p>
    <w:p w14:paraId="7E993CF5" w14:textId="77777777" w:rsidR="006A0639" w:rsidRPr="004860BB" w:rsidRDefault="006A0639" w:rsidP="006A0639">
      <w:pPr>
        <w:pStyle w:val="Prrafodelista"/>
        <w:numPr>
          <w:ilvl w:val="0"/>
          <w:numId w:val="14"/>
        </w:numPr>
        <w:spacing w:line="276" w:lineRule="auto"/>
        <w:jc w:val="both"/>
        <w:rPr>
          <w:rFonts w:ascii="Century Gothic" w:hAnsi="Century Gothic"/>
          <w:sz w:val="24"/>
          <w:szCs w:val="24"/>
        </w:rPr>
      </w:pPr>
      <w:r>
        <w:rPr>
          <w:rFonts w:ascii="Century Gothic" w:hAnsi="Century Gothic"/>
        </w:rPr>
        <w:t>Planillas de sueldos de empleados municipales del mes de enero y febrero 2021</w:t>
      </w:r>
    </w:p>
    <w:p w14:paraId="57C4883A" w14:textId="77777777" w:rsidR="006A0639" w:rsidRPr="004860BB" w:rsidRDefault="006A0639" w:rsidP="006A0639">
      <w:pPr>
        <w:pStyle w:val="Prrafodelista"/>
        <w:numPr>
          <w:ilvl w:val="0"/>
          <w:numId w:val="14"/>
        </w:numPr>
        <w:spacing w:line="276" w:lineRule="auto"/>
        <w:jc w:val="both"/>
        <w:rPr>
          <w:rFonts w:ascii="Century Gothic" w:hAnsi="Century Gothic"/>
          <w:sz w:val="24"/>
          <w:szCs w:val="24"/>
        </w:rPr>
      </w:pPr>
      <w:r>
        <w:rPr>
          <w:rFonts w:ascii="Century Gothic" w:hAnsi="Century Gothic"/>
        </w:rPr>
        <w:t>Planillas de sueldos a super numerarios enero y febrero 2021</w:t>
      </w:r>
    </w:p>
    <w:p w14:paraId="29AAF16A" w14:textId="77777777" w:rsidR="006A0639" w:rsidRPr="004860BB" w:rsidRDefault="006A0639" w:rsidP="006A0639">
      <w:pPr>
        <w:pStyle w:val="Prrafodelista"/>
        <w:numPr>
          <w:ilvl w:val="0"/>
          <w:numId w:val="14"/>
        </w:numPr>
        <w:spacing w:line="276" w:lineRule="auto"/>
        <w:jc w:val="both"/>
        <w:rPr>
          <w:rFonts w:ascii="Century Gothic" w:hAnsi="Century Gothic"/>
          <w:sz w:val="24"/>
          <w:szCs w:val="24"/>
        </w:rPr>
      </w:pPr>
      <w:r>
        <w:rPr>
          <w:rFonts w:ascii="Century Gothic" w:hAnsi="Century Gothic"/>
        </w:rPr>
        <w:t>Planilla de Concejo Municipal de enero y febrero 2021</w:t>
      </w:r>
    </w:p>
    <w:p w14:paraId="1DFC28E8" w14:textId="77777777" w:rsidR="006A0639" w:rsidRPr="004860BB" w:rsidRDefault="006A0639" w:rsidP="006A0639">
      <w:pPr>
        <w:pStyle w:val="Prrafodelista"/>
        <w:numPr>
          <w:ilvl w:val="0"/>
          <w:numId w:val="14"/>
        </w:numPr>
        <w:spacing w:line="276" w:lineRule="auto"/>
        <w:jc w:val="both"/>
        <w:rPr>
          <w:rFonts w:ascii="Century Gothic" w:hAnsi="Century Gothic"/>
          <w:sz w:val="24"/>
          <w:szCs w:val="24"/>
        </w:rPr>
      </w:pPr>
      <w:r>
        <w:rPr>
          <w:rFonts w:ascii="Century Gothic" w:hAnsi="Century Gothic"/>
        </w:rPr>
        <w:t>Planilla de alcalde y sindico del mes de enero y febrero 2021</w:t>
      </w:r>
    </w:p>
    <w:p w14:paraId="6DBA0500" w14:textId="77777777" w:rsidR="006A0639" w:rsidRPr="004860BB" w:rsidRDefault="006A0639" w:rsidP="006A0639">
      <w:pPr>
        <w:pStyle w:val="Prrafodelista"/>
        <w:numPr>
          <w:ilvl w:val="0"/>
          <w:numId w:val="14"/>
        </w:numPr>
        <w:spacing w:line="276" w:lineRule="auto"/>
        <w:jc w:val="both"/>
        <w:rPr>
          <w:rFonts w:ascii="Century Gothic" w:hAnsi="Century Gothic"/>
          <w:sz w:val="24"/>
          <w:szCs w:val="24"/>
        </w:rPr>
      </w:pPr>
      <w:r>
        <w:rPr>
          <w:rFonts w:ascii="Century Gothic" w:hAnsi="Century Gothic"/>
        </w:rPr>
        <w:t>Arqueos realizados de mayo 2018 a enero 2021.</w:t>
      </w:r>
    </w:p>
    <w:p w14:paraId="145EBE19" w14:textId="77777777" w:rsidR="006A0639" w:rsidRDefault="006A0639" w:rsidP="006A0639">
      <w:pPr>
        <w:spacing w:line="360" w:lineRule="auto"/>
        <w:jc w:val="both"/>
        <w:rPr>
          <w:rFonts w:ascii="Century Gothic" w:hAnsi="Century Gothic"/>
          <w:sz w:val="24"/>
        </w:rPr>
      </w:pPr>
    </w:p>
    <w:p w14:paraId="11AF8A8B" w14:textId="77777777" w:rsidR="006A0639" w:rsidRDefault="006A0639" w:rsidP="006A0639">
      <w:pPr>
        <w:spacing w:line="360" w:lineRule="auto"/>
        <w:jc w:val="both"/>
        <w:rPr>
          <w:rFonts w:ascii="Century Gothic" w:hAnsi="Century Gothic"/>
          <w:sz w:val="24"/>
          <w:szCs w:val="24"/>
        </w:rPr>
      </w:pPr>
      <w:r>
        <w:rPr>
          <w:rFonts w:ascii="Century Gothic" w:hAnsi="Century Gothic"/>
          <w:sz w:val="24"/>
        </w:rPr>
        <w:t>R</w:t>
      </w:r>
      <w:r w:rsidRPr="0061520E">
        <w:rPr>
          <w:rFonts w:ascii="Century Gothic" w:hAnsi="Century Gothic"/>
          <w:sz w:val="24"/>
        </w:rPr>
        <w:t>eferente a</w:t>
      </w:r>
      <w:r>
        <w:rPr>
          <w:rFonts w:ascii="Century Gothic" w:hAnsi="Century Gothic"/>
          <w:sz w:val="24"/>
        </w:rPr>
        <w:t xml:space="preserve"> los puntos donde solicita </w:t>
      </w:r>
    </w:p>
    <w:p w14:paraId="1662B896" w14:textId="77777777" w:rsidR="006A0639" w:rsidRPr="004860BB" w:rsidRDefault="006A0639" w:rsidP="006A0639">
      <w:pPr>
        <w:pStyle w:val="Prrafodelista"/>
        <w:numPr>
          <w:ilvl w:val="0"/>
          <w:numId w:val="15"/>
        </w:numPr>
        <w:spacing w:line="276" w:lineRule="auto"/>
        <w:jc w:val="both"/>
        <w:rPr>
          <w:rFonts w:ascii="Century Gothic" w:hAnsi="Century Gothic"/>
          <w:sz w:val="24"/>
          <w:szCs w:val="24"/>
        </w:rPr>
      </w:pPr>
      <w:r>
        <w:rPr>
          <w:rFonts w:ascii="Century Gothic" w:hAnsi="Century Gothic"/>
        </w:rPr>
        <w:t>Contratos de empleados municipales que no están registrados en la LCAM años 2018, 2019, 2020, 2021</w:t>
      </w:r>
    </w:p>
    <w:p w14:paraId="64500DE9" w14:textId="77777777" w:rsidR="006A0639" w:rsidRPr="00133901" w:rsidRDefault="006A0639" w:rsidP="006A0639">
      <w:pPr>
        <w:pStyle w:val="Prrafodelista"/>
        <w:numPr>
          <w:ilvl w:val="0"/>
          <w:numId w:val="15"/>
        </w:numPr>
        <w:spacing w:line="276" w:lineRule="auto"/>
        <w:jc w:val="both"/>
        <w:rPr>
          <w:rFonts w:ascii="Century Gothic" w:hAnsi="Century Gothic"/>
          <w:sz w:val="24"/>
          <w:szCs w:val="24"/>
        </w:rPr>
      </w:pPr>
      <w:r>
        <w:rPr>
          <w:rFonts w:ascii="Century Gothic" w:hAnsi="Century Gothic"/>
        </w:rPr>
        <w:t xml:space="preserve">Peticiones que realizo la unidad de RRHH ante el concejo municipal o ISDEM para registrar a la LCAM al personal que esta por contrato </w:t>
      </w:r>
    </w:p>
    <w:p w14:paraId="6E327F0E" w14:textId="77777777" w:rsidR="006A0639" w:rsidRPr="00133901" w:rsidRDefault="006A0639" w:rsidP="006A0639">
      <w:pPr>
        <w:pStyle w:val="Prrafodelista"/>
        <w:numPr>
          <w:ilvl w:val="0"/>
          <w:numId w:val="15"/>
        </w:numPr>
        <w:spacing w:line="276" w:lineRule="auto"/>
        <w:jc w:val="both"/>
        <w:rPr>
          <w:rFonts w:ascii="Century Gothic" w:hAnsi="Century Gothic"/>
          <w:sz w:val="24"/>
          <w:szCs w:val="24"/>
        </w:rPr>
      </w:pPr>
      <w:r>
        <w:rPr>
          <w:rFonts w:ascii="Century Gothic" w:hAnsi="Century Gothic"/>
        </w:rPr>
        <w:t>Actas del Concejo Municipal de enero 2021</w:t>
      </w:r>
    </w:p>
    <w:p w14:paraId="22412D01" w14:textId="03CCF26A" w:rsidR="006A0639" w:rsidRDefault="006A0639" w:rsidP="006A0639">
      <w:pPr>
        <w:spacing w:line="276" w:lineRule="auto"/>
        <w:ind w:left="360"/>
        <w:jc w:val="both"/>
        <w:rPr>
          <w:rFonts w:ascii="Century Gothic" w:hAnsi="Century Gothic"/>
          <w:sz w:val="24"/>
          <w:szCs w:val="24"/>
        </w:rPr>
      </w:pPr>
      <w:r>
        <w:rPr>
          <w:rFonts w:ascii="Century Gothic" w:hAnsi="Century Gothic"/>
          <w:sz w:val="24"/>
          <w:szCs w:val="24"/>
        </w:rPr>
        <w:t xml:space="preserve">Punto 1 y 2 fue solicitado a Recursos Humanos, para el numeral uno la jefa de RRHH manifiesta que los contratos no los elabora su unidad y que en su poder únicamente se encuentran los contratos impresos, más no archivos en digital que si el usuario desea recibir copias escaneadas con gusto brindará la información. Sobre el numeral no se pronunció al respecto. </w:t>
      </w:r>
    </w:p>
    <w:p w14:paraId="39684F03" w14:textId="77777777" w:rsidR="006A0639" w:rsidRPr="00FB2154" w:rsidRDefault="006A0639" w:rsidP="006A0639">
      <w:pPr>
        <w:spacing w:line="276" w:lineRule="auto"/>
        <w:ind w:left="360"/>
        <w:jc w:val="both"/>
        <w:rPr>
          <w:rStyle w:val="Textoennegrita"/>
        </w:rPr>
      </w:pPr>
      <w:r>
        <w:rPr>
          <w:rFonts w:ascii="Century Gothic" w:hAnsi="Century Gothic"/>
          <w:sz w:val="24"/>
          <w:szCs w:val="24"/>
        </w:rPr>
        <w:lastRenderedPageBreak/>
        <w:t>Numeral tres fue solicitado a secretaría pero no se obtuvo respuesta.</w:t>
      </w:r>
    </w:p>
    <w:p w14:paraId="71AC0326" w14:textId="77777777" w:rsidR="006A0639" w:rsidRPr="0061520E" w:rsidRDefault="006A0639" w:rsidP="006A0639">
      <w:pPr>
        <w:spacing w:line="360" w:lineRule="auto"/>
        <w:jc w:val="both"/>
        <w:rPr>
          <w:rFonts w:ascii="Century Gothic" w:hAnsi="Century Gothic"/>
          <w:sz w:val="20"/>
          <w:szCs w:val="20"/>
        </w:rPr>
      </w:pPr>
    </w:p>
    <w:p w14:paraId="6F01B992" w14:textId="77777777" w:rsidR="006A0639" w:rsidRPr="0061520E" w:rsidRDefault="006A0639" w:rsidP="006A0639">
      <w:pPr>
        <w:spacing w:line="360" w:lineRule="auto"/>
        <w:jc w:val="both"/>
        <w:rPr>
          <w:rFonts w:ascii="Century Gothic" w:hAnsi="Century Gothic"/>
          <w:sz w:val="24"/>
          <w:szCs w:val="24"/>
        </w:rPr>
      </w:pPr>
      <w:r w:rsidRPr="0061520E">
        <w:rPr>
          <w:rFonts w:ascii="Century Gothic" w:hAnsi="Century Gothic"/>
          <w:sz w:val="24"/>
          <w:szCs w:val="24"/>
        </w:rPr>
        <w:t xml:space="preserve">Con base al Art. 72 de la LAIP </w:t>
      </w:r>
      <w:r w:rsidRPr="0061520E">
        <w:rPr>
          <w:rFonts w:ascii="Century Gothic" w:hAnsi="Century Gothic"/>
          <w:b/>
          <w:bCs/>
          <w:sz w:val="24"/>
          <w:szCs w:val="24"/>
        </w:rPr>
        <w:t>Resolución del Oficial “</w:t>
      </w:r>
      <w:r w:rsidRPr="0061520E">
        <w:rPr>
          <w:rFonts w:ascii="Century Gothic" w:hAnsi="Century Gothic"/>
          <w:i/>
          <w:iCs/>
          <w:sz w:val="24"/>
          <w:szCs w:val="24"/>
        </w:rPr>
        <w:t xml:space="preserve">…en caso de ser negativa la resolución, siempre deberá fundar y motivar las razones de la denegatoria de la información e indicar al solicitante el recurso que podrá interponer ante el Instituto”. </w:t>
      </w:r>
    </w:p>
    <w:p w14:paraId="3038FE1E" w14:textId="77777777" w:rsidR="006A0639" w:rsidRPr="0061520E" w:rsidRDefault="006A0639" w:rsidP="006A0639">
      <w:pPr>
        <w:spacing w:line="360" w:lineRule="auto"/>
        <w:jc w:val="both"/>
        <w:rPr>
          <w:rFonts w:ascii="Century Gothic" w:hAnsi="Century Gothic" w:cs="Times New Roman"/>
          <w:i/>
          <w:iCs/>
          <w:sz w:val="24"/>
          <w:szCs w:val="24"/>
        </w:rPr>
      </w:pPr>
      <w:r w:rsidRPr="0061520E">
        <w:rPr>
          <w:rFonts w:ascii="Century Gothic" w:hAnsi="Century Gothic" w:cs="Times New Roman"/>
          <w:i/>
          <w:iCs/>
          <w:sz w:val="24"/>
          <w:szCs w:val="24"/>
        </w:rPr>
        <w:t xml:space="preserve">A continuación, detallo la base legal, y el proceso a seguir si el solicitante desea interponer un recurso de apelación. </w:t>
      </w:r>
    </w:p>
    <w:p w14:paraId="157983EB" w14:textId="77777777" w:rsidR="006A0639" w:rsidRPr="0061520E" w:rsidRDefault="006A0639" w:rsidP="006A0639">
      <w:pPr>
        <w:spacing w:line="360" w:lineRule="auto"/>
        <w:jc w:val="both"/>
        <w:rPr>
          <w:rFonts w:ascii="Century Gothic" w:hAnsi="Century Gothic" w:cs="Times New Roman"/>
          <w:i/>
          <w:iCs/>
          <w:sz w:val="24"/>
          <w:szCs w:val="24"/>
        </w:rPr>
      </w:pPr>
      <w:r w:rsidRPr="0061520E">
        <w:rPr>
          <w:rFonts w:ascii="Century Gothic" w:hAnsi="Century Gothic" w:cs="Times New Roman"/>
          <w:i/>
          <w:iCs/>
          <w:sz w:val="24"/>
          <w:szCs w:val="24"/>
        </w:rPr>
        <w:t>Interposición del Recurso de Apelación:</w:t>
      </w:r>
    </w:p>
    <w:p w14:paraId="71C678A1" w14:textId="77777777" w:rsidR="006A0639" w:rsidRPr="0061520E" w:rsidRDefault="006A0639" w:rsidP="006A0639">
      <w:pPr>
        <w:spacing w:line="360" w:lineRule="auto"/>
        <w:jc w:val="both"/>
        <w:rPr>
          <w:rFonts w:ascii="Century Gothic" w:hAnsi="Century Gothic" w:cs="Times New Roman"/>
          <w:sz w:val="24"/>
          <w:szCs w:val="24"/>
        </w:rPr>
      </w:pPr>
      <w:r w:rsidRPr="0061520E">
        <w:rPr>
          <w:rFonts w:ascii="Century Gothic" w:hAnsi="Century Gothic" w:cs="Times New Roman"/>
          <w:sz w:val="24"/>
          <w:szCs w:val="24"/>
        </w:rPr>
        <w:t xml:space="preserve">Art. 82.- El solicitante a quien el Oficial de Acceso a la Información haya notificado resolución que deniegue el acceso a la información, afirme la inexistencia de esta o incurra en cualquiera de las causales enunciadas en el artículo siguiente, podrá interponer por sí o a través de su representante el recurso de apelación ante el Instituto o ante el Oficial de Información que haya conocido del asunto dentro de los cinco días hábiles siguientes a la fecha de la notificación. </w:t>
      </w:r>
    </w:p>
    <w:p w14:paraId="660EA369" w14:textId="77777777" w:rsidR="006A0639" w:rsidRPr="0061520E" w:rsidRDefault="006A0639" w:rsidP="006A0639">
      <w:pPr>
        <w:spacing w:line="360" w:lineRule="auto"/>
        <w:jc w:val="both"/>
        <w:rPr>
          <w:rFonts w:ascii="Century Gothic" w:hAnsi="Century Gothic" w:cs="Times New Roman"/>
          <w:sz w:val="24"/>
          <w:szCs w:val="24"/>
        </w:rPr>
      </w:pPr>
      <w:r w:rsidRPr="0061520E">
        <w:rPr>
          <w:rFonts w:ascii="Century Gothic" w:hAnsi="Century Gothic" w:cs="Times New Roman"/>
          <w:sz w:val="24"/>
          <w:szCs w:val="24"/>
        </w:rPr>
        <w:t>Deberá presentarse el recurso por escrito, de forma libre o en los formularios que apruebe el Instituto. El Oficial de Información deberá remitir la petición y el expediente al Instituto a más tardar el siguiente día hábil de haberla recibido.</w:t>
      </w:r>
    </w:p>
    <w:p w14:paraId="5A9FD4C6"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Art. 83.- El recurso de apelación también procederá cuando:</w:t>
      </w:r>
    </w:p>
    <w:p w14:paraId="40B2A3C5"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El solicitante no esté conforme con el tiempo, el costo o la modalidad de entrega.</w:t>
      </w:r>
    </w:p>
    <w:p w14:paraId="20418F5D"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La información entregada sea incompleta o no corresponda a la información requerida en la solicitud.</w:t>
      </w:r>
    </w:p>
    <w:p w14:paraId="0E25B19D"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lastRenderedPageBreak/>
        <w:t>Escrito de Interposición del Recurso de Apelación</w:t>
      </w:r>
    </w:p>
    <w:p w14:paraId="571B8ACF"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Art. 84.-El escrito de interposición del recurso de apelación y los formularios aprobados por el Instituto deberán contener:</w:t>
      </w:r>
    </w:p>
    <w:p w14:paraId="56A8F892"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La dependencia o entidad ante la cual se presentó la solicitud.</w:t>
      </w:r>
    </w:p>
    <w:p w14:paraId="2B54DCEC"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El nombre del recurrente y el lugar o medio para recibir notificaciones, fax o correo electrónico.</w:t>
      </w:r>
    </w:p>
    <w:p w14:paraId="71AC0214"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La fecha en que se notificó al recurrente.</w:t>
      </w:r>
    </w:p>
    <w:p w14:paraId="6ED8A9E1" w14:textId="77777777" w:rsidR="006A0639" w:rsidRPr="00676300" w:rsidRDefault="006A0639" w:rsidP="006A0639">
      <w:pPr>
        <w:spacing w:line="360" w:lineRule="auto"/>
        <w:jc w:val="both"/>
        <w:rPr>
          <w:rFonts w:ascii="Century Gothic" w:hAnsi="Century Gothic" w:cs="Times New Roman"/>
          <w:sz w:val="24"/>
          <w:szCs w:val="24"/>
        </w:rPr>
      </w:pPr>
      <w:r w:rsidRPr="00676300">
        <w:rPr>
          <w:rFonts w:ascii="Century Gothic" w:hAnsi="Century Gothic" w:cs="Times New Roman"/>
          <w:sz w:val="24"/>
          <w:szCs w:val="24"/>
        </w:rPr>
        <w:t>El acto recurrido y los puntos petitorios.</w:t>
      </w:r>
    </w:p>
    <w:p w14:paraId="08FA1D3E" w14:textId="77777777" w:rsidR="006A0639" w:rsidRDefault="006A0639" w:rsidP="006A0639">
      <w:pPr>
        <w:spacing w:line="360" w:lineRule="auto"/>
        <w:rPr>
          <w:rFonts w:ascii="Century Gothic" w:hAnsi="Century Gothic"/>
          <w:sz w:val="24"/>
        </w:rPr>
      </w:pPr>
      <w:r>
        <w:rPr>
          <w:rFonts w:ascii="Century Gothic" w:hAnsi="Century Gothic"/>
          <w:sz w:val="24"/>
        </w:rPr>
        <w:t xml:space="preserve">Por lo tanto, se envía al correo electrónico proporcionado para tal efecto la siguiente documentación: </w:t>
      </w:r>
    </w:p>
    <w:p w14:paraId="7E409AC7" w14:textId="77777777" w:rsidR="006A0639" w:rsidRPr="00DE3C68" w:rsidRDefault="006A0639" w:rsidP="006A0639">
      <w:pPr>
        <w:pStyle w:val="Prrafodelista"/>
        <w:numPr>
          <w:ilvl w:val="0"/>
          <w:numId w:val="13"/>
        </w:numPr>
        <w:spacing w:line="360" w:lineRule="auto"/>
        <w:rPr>
          <w:rFonts w:ascii="Century Gothic" w:hAnsi="Century Gothic"/>
          <w:sz w:val="24"/>
        </w:rPr>
      </w:pPr>
      <w:r>
        <w:rPr>
          <w:rFonts w:ascii="Century Gothic" w:hAnsi="Century Gothic"/>
          <w:sz w:val="24"/>
        </w:rPr>
        <w:t xml:space="preserve"> Archivo en Excel que contiene las planillas de pago de salario a personal municipal, personal supernumerario, concejo municipal, alcalde y sindico de enero y febrero 2021.</w:t>
      </w:r>
    </w:p>
    <w:p w14:paraId="0F7EBA88" w14:textId="77777777" w:rsidR="006A0639" w:rsidRPr="007F2879" w:rsidRDefault="006A0639" w:rsidP="006A0639">
      <w:pPr>
        <w:pStyle w:val="Prrafodelista"/>
        <w:numPr>
          <w:ilvl w:val="0"/>
          <w:numId w:val="13"/>
        </w:numPr>
        <w:spacing w:line="360" w:lineRule="auto"/>
        <w:rPr>
          <w:rFonts w:ascii="Century Gothic" w:hAnsi="Century Gothic"/>
          <w:sz w:val="24"/>
        </w:rPr>
      </w:pPr>
      <w:r>
        <w:rPr>
          <w:rFonts w:ascii="Century Gothic" w:hAnsi="Century Gothic"/>
          <w:sz w:val="24"/>
        </w:rPr>
        <w:t>Archivo PDF que contiene los arqueos realizados por la unidad de Auditoría interna.</w:t>
      </w:r>
    </w:p>
    <w:p w14:paraId="0BC6BF2A" w14:textId="77777777" w:rsidR="006A0639" w:rsidRDefault="006A0639" w:rsidP="006A0639">
      <w:pPr>
        <w:spacing w:line="360" w:lineRule="auto"/>
        <w:rPr>
          <w:rFonts w:ascii="Century Gothic" w:hAnsi="Century Gothic"/>
          <w:sz w:val="24"/>
        </w:rPr>
      </w:pPr>
      <w:r>
        <w:rPr>
          <w:rFonts w:ascii="Century Gothic" w:hAnsi="Century Gothic"/>
          <w:sz w:val="24"/>
        </w:rPr>
        <w:t xml:space="preserve">Atte. </w:t>
      </w:r>
    </w:p>
    <w:p w14:paraId="62A053DF" w14:textId="77777777" w:rsidR="006A0639" w:rsidRDefault="006A0639" w:rsidP="006A0639">
      <w:pPr>
        <w:spacing w:after="0" w:line="240" w:lineRule="auto"/>
        <w:jc w:val="center"/>
        <w:rPr>
          <w:rFonts w:ascii="Century Gothic" w:hAnsi="Century Gothic"/>
          <w:b/>
          <w:bCs/>
          <w:sz w:val="24"/>
        </w:rPr>
      </w:pPr>
    </w:p>
    <w:p w14:paraId="3BBE72E5" w14:textId="77777777" w:rsidR="006A0639" w:rsidRPr="007937A4" w:rsidRDefault="006A0639" w:rsidP="006A0639">
      <w:pPr>
        <w:spacing w:after="0" w:line="240" w:lineRule="auto"/>
        <w:jc w:val="center"/>
        <w:rPr>
          <w:rFonts w:ascii="Century Gothic" w:hAnsi="Century Gothic"/>
          <w:b/>
          <w:bCs/>
          <w:sz w:val="24"/>
        </w:rPr>
      </w:pPr>
      <w:r w:rsidRPr="007937A4">
        <w:rPr>
          <w:rFonts w:ascii="Century Gothic" w:hAnsi="Century Gothic"/>
          <w:b/>
          <w:bCs/>
          <w:sz w:val="24"/>
        </w:rPr>
        <w:t xml:space="preserve">Licda. Evelyn Urania Narayana </w:t>
      </w:r>
    </w:p>
    <w:p w14:paraId="144A8FB7" w14:textId="77777777" w:rsidR="006A0639" w:rsidRPr="007937A4" w:rsidRDefault="006A0639" w:rsidP="006A0639">
      <w:pPr>
        <w:spacing w:after="0" w:line="240" w:lineRule="auto"/>
        <w:jc w:val="center"/>
        <w:rPr>
          <w:rFonts w:ascii="Century Gothic" w:hAnsi="Century Gothic"/>
          <w:b/>
          <w:bCs/>
          <w:sz w:val="24"/>
        </w:rPr>
      </w:pPr>
      <w:r w:rsidRPr="007937A4">
        <w:rPr>
          <w:rFonts w:ascii="Century Gothic" w:hAnsi="Century Gothic"/>
          <w:b/>
          <w:bCs/>
          <w:sz w:val="24"/>
        </w:rPr>
        <w:t>Orantes Hernández</w:t>
      </w:r>
    </w:p>
    <w:p w14:paraId="0B780EC4" w14:textId="77777777" w:rsidR="006A0639" w:rsidRPr="007937A4" w:rsidRDefault="006A0639" w:rsidP="006A0639">
      <w:pPr>
        <w:spacing w:after="0" w:line="240" w:lineRule="auto"/>
        <w:jc w:val="center"/>
        <w:rPr>
          <w:rFonts w:ascii="Century Gothic" w:hAnsi="Century Gothic"/>
          <w:b/>
          <w:bCs/>
          <w:sz w:val="24"/>
        </w:rPr>
      </w:pPr>
      <w:r w:rsidRPr="007937A4">
        <w:rPr>
          <w:rFonts w:ascii="Century Gothic" w:hAnsi="Century Gothic"/>
          <w:b/>
          <w:bCs/>
          <w:sz w:val="24"/>
        </w:rPr>
        <w:t>Oficial de Información</w:t>
      </w:r>
      <w:r>
        <w:rPr>
          <w:rFonts w:ascii="Century Gothic" w:hAnsi="Century Gothic"/>
          <w:b/>
          <w:bCs/>
          <w:sz w:val="24"/>
        </w:rPr>
        <w:t xml:space="preserve">, </w:t>
      </w:r>
      <w:r w:rsidRPr="007937A4">
        <w:rPr>
          <w:rFonts w:ascii="Century Gothic" w:hAnsi="Century Gothic"/>
          <w:b/>
          <w:bCs/>
          <w:sz w:val="24"/>
        </w:rPr>
        <w:t>UAIP</w:t>
      </w:r>
    </w:p>
    <w:p w14:paraId="17DB19EC" w14:textId="77777777" w:rsidR="006A0639" w:rsidRDefault="006A0639" w:rsidP="006A0639">
      <w:pPr>
        <w:jc w:val="center"/>
        <w:rPr>
          <w:rFonts w:ascii="Century Gothic" w:hAnsi="Century Gothic"/>
          <w:b/>
          <w:bCs/>
          <w:sz w:val="24"/>
        </w:rPr>
      </w:pPr>
      <w:r w:rsidRPr="007937A4">
        <w:rPr>
          <w:rFonts w:ascii="Century Gothic" w:hAnsi="Century Gothic"/>
          <w:b/>
          <w:bCs/>
          <w:sz w:val="24"/>
        </w:rPr>
        <w:t>Alcaldía Municipal de San Rafael Ce</w:t>
      </w:r>
      <w:r>
        <w:rPr>
          <w:rFonts w:ascii="Century Gothic" w:hAnsi="Century Gothic"/>
          <w:b/>
          <w:bCs/>
          <w:sz w:val="24"/>
        </w:rPr>
        <w:t>dros</w:t>
      </w:r>
      <w:r>
        <w:rPr>
          <w:rFonts w:ascii="Century Gothic" w:hAnsi="Century Gothic"/>
          <w:b/>
          <w:bCs/>
          <w:sz w:val="24"/>
        </w:rPr>
        <w:br/>
      </w:r>
      <w:bookmarkEnd w:id="0"/>
    </w:p>
    <w:p w14:paraId="4B7E265C" w14:textId="77777777" w:rsidR="006A0639" w:rsidRPr="00A52F52" w:rsidRDefault="006A0639" w:rsidP="006A0639">
      <w:pPr>
        <w:spacing w:after="0" w:line="240" w:lineRule="auto"/>
        <w:jc w:val="both"/>
      </w:pPr>
    </w:p>
    <w:p w14:paraId="26A89A0E" w14:textId="77777777" w:rsidR="006016BF" w:rsidRPr="002F43EE" w:rsidRDefault="006016BF" w:rsidP="002F43EE">
      <w:pPr>
        <w:spacing w:line="259" w:lineRule="auto"/>
        <w:rPr>
          <w:rFonts w:ascii="Century Gothic" w:hAnsi="Century Gothic"/>
          <w:b/>
          <w:sz w:val="24"/>
          <w:szCs w:val="24"/>
        </w:rPr>
      </w:pPr>
    </w:p>
    <w:sectPr w:rsidR="006016BF" w:rsidRPr="002F43EE"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B59B" w14:textId="77777777" w:rsidR="008D119C" w:rsidRDefault="008D119C" w:rsidP="00012065">
      <w:pPr>
        <w:spacing w:after="0" w:line="240" w:lineRule="auto"/>
      </w:pPr>
      <w:r>
        <w:separator/>
      </w:r>
    </w:p>
  </w:endnote>
  <w:endnote w:type="continuationSeparator" w:id="0">
    <w:p w14:paraId="77725EAC" w14:textId="77777777" w:rsidR="008D119C" w:rsidRDefault="008D119C"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349F" w14:textId="453FA669"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579DBA91">
              <wp:simplePos x="0" y="0"/>
              <wp:positionH relativeFrom="margin">
                <wp:align>center</wp:align>
              </wp:positionH>
              <wp:positionV relativeFrom="paragraph">
                <wp:posOffset>123190</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EFC0"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pt" to="4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r5OUk3AAAAAYBAAAP&#10;AAAAZHJzL2Rvd25yZXYueG1sTI/BSsNAEIbvQt9hGcGb3ahFmphNqRERsSBt9eBtkx2T0Oxs2N22&#10;6ds7xYMe5/uHf77JF6PtxQF96BwpuJkmIJBqZzpqFHxsn6/nIELUZHTvCBWcMMCimFzkOjPuSGs8&#10;bGIjuIRCphW0MQ6ZlKFu0eowdQMSZ9/OWx159I00Xh+53PbyNknupdUd8YVWD1i2WO82e6vg6evt&#10;vSpfV8s7v00f1+VL9zn6Uqmry3H5ACLiGP+W4azP6lCwU+X2ZILoFfAjkWk6A8HpfJYyqH6BLHL5&#10;X7/4AQAA//8DAFBLAQItABQABgAIAAAAIQC2gziS/gAAAOEBAAATAAAAAAAAAAAAAAAAAAAAAABb&#10;Q29udGVudF9UeXBlc10ueG1sUEsBAi0AFAAGAAgAAAAhADj9If/WAAAAlAEAAAsAAAAAAAAAAAAA&#10;AAAALwEAAF9yZWxzLy5yZWxzUEsBAi0AFAAGAAgAAAAhABrZ7GbGAQAA2gMAAA4AAAAAAAAAAAAA&#10;AAAALgIAAGRycy9lMm9Eb2MueG1sUEsBAi0AFAAGAAgAAAAhAGvk5STcAAAABgEAAA8AAAAAAAAA&#10;AAAAAAAAIAQAAGRycy9kb3ducmV2LnhtbFBLBQYAAAAABAAEAPMAAAApBQAAAAA=&#10;" strokecolor="#5b9bd5 [3204]" strokeweight="1pt">
              <v:stroke joinstyle="miter"/>
              <w10:wrap anchorx="margin"/>
            </v:line>
          </w:pict>
        </mc:Fallback>
      </mc:AlternateContent>
    </w:r>
  </w:p>
  <w:p w14:paraId="014F4AEE" w14:textId="38DA11BB" w:rsidR="0028497A" w:rsidRPr="0037439E" w:rsidRDefault="002A4BAA" w:rsidP="0028497A">
    <w:pPr>
      <w:pStyle w:val="Piedepgina"/>
      <w:jc w:val="right"/>
      <w:rPr>
        <w:b/>
        <w:bCs/>
        <w:color w:val="2E74B5" w:themeColor="accent1" w:themeShade="BF"/>
      </w:rPr>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6B61F363">
              <wp:simplePos x="0" y="0"/>
              <wp:positionH relativeFrom="margin">
                <wp:align>center</wp:align>
              </wp:positionH>
              <wp:positionV relativeFrom="paragraph">
                <wp:posOffset>15240</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F60BA" id="Conector recto 10"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VFux13AAAAAQBAAAP&#10;AAAAZHJzL2Rvd25yZXYueG1sTI9BT8JAEIXvJv6HzZh4k61IDJRuCdYYYzQhgB64bbtj29idbXYX&#10;KP/ewYscv7zJe99ki8F24oA+tI4U3I8SEEiVMy3VCj63L3dTECFqMrpzhApOGGCRX19lOjXuSGs8&#10;bGItuIRCqhU0MfaplKFq0Oowcj0SZ9/OWx0ZfS2N10cut50cJ8mjtLolXmh0j0WD1c9mbxU8795X&#10;ZfH2sXzw29nTunhtvwZfKHV7MyznICIO8f8YzvqsDjk7lW5PJohOAT8SFYwnIDicTmbM5R/LPJOX&#10;8vkvAAAA//8DAFBLAQItABQABgAIAAAAIQC2gziS/gAAAOEBAAATAAAAAAAAAAAAAAAAAAAAAABb&#10;Q29udGVudF9UeXBlc10ueG1sUEsBAi0AFAAGAAgAAAAhADj9If/WAAAAlAEAAAsAAAAAAAAAAAAA&#10;AAAALwEAAF9yZWxzLy5yZWxzUEsBAi0AFAAGAAgAAAAhAJcF3iTGAQAA3AMAAA4AAAAAAAAAAAAA&#10;AAAALgIAAGRycy9lMm9Eb2MueG1sUEsBAi0AFAAGAAgAAAAhAFUW7HXcAAAABAEAAA8AAAAAAAAA&#10;AAAAAAAAIAQAAGRycy9kb3ducmV2LnhtbFBLBQYAAAAABAAEAPMAAAApBQAAAAA=&#10;" strokecolor="#5b9bd5 [3204]" strokeweight="1pt">
              <v:stroke joinstyle="miter"/>
              <w10:wrap anchorx="margin"/>
            </v:line>
          </w:pict>
        </mc:Fallback>
      </mc:AlternateContent>
    </w:r>
    <w:hyperlink r:id="rId1" w:history="1">
      <w:r w:rsidR="0028497A" w:rsidRPr="0037439E">
        <w:rPr>
          <w:rStyle w:val="Hipervnculo"/>
          <w:b/>
          <w:bCs/>
          <w:color w:val="2E74B5" w:themeColor="accent1" w:themeShade="BF"/>
        </w:rPr>
        <w:t>uaip@sanrafaelcedros.gob.sv</w:t>
      </w:r>
    </w:hyperlink>
    <w:r w:rsidR="0028497A" w:rsidRPr="0037439E">
      <w:rPr>
        <w:b/>
        <w:bCs/>
        <w:color w:val="2E74B5" w:themeColor="accent1" w:themeShade="BF"/>
      </w:rPr>
      <w:t xml:space="preserve">   </w:t>
    </w:r>
  </w:p>
  <w:p w14:paraId="00B946FB" w14:textId="71A72933" w:rsidR="00AF4BD9" w:rsidRPr="0037439E" w:rsidRDefault="00AF4BD9" w:rsidP="00AF4BD9">
    <w:pPr>
      <w:pStyle w:val="Piedepgina"/>
      <w:jc w:val="right"/>
      <w:rPr>
        <w:b/>
        <w:bCs/>
        <w:color w:val="2E74B5" w:themeColor="accent1" w:themeShade="BF"/>
        <w:u w:val="single"/>
      </w:rPr>
    </w:pPr>
    <w:r w:rsidRPr="0037439E">
      <w:rPr>
        <w:b/>
        <w:bCs/>
        <w:color w:val="2E74B5" w:themeColor="accent1" w:themeShade="BF"/>
        <w:u w:val="single"/>
      </w:rPr>
      <w:t>sanrafaelcedros.gob.sv</w:t>
    </w:r>
  </w:p>
  <w:p w14:paraId="34E47CC5" w14:textId="4B5C7D3D" w:rsidR="00850EC6" w:rsidRPr="00AF4BD9" w:rsidRDefault="00850EC6" w:rsidP="00AF4BD9">
    <w:pPr>
      <w:pStyle w:val="Piedepgina"/>
      <w:jc w:val="right"/>
      <w:rPr>
        <w:rStyle w:val="Hipervnculo"/>
        <w:b/>
        <w:bCs/>
        <w:color w:val="2E74B5" w:themeColor="accent1" w:themeShade="BF"/>
        <w:lang w:val="en-US"/>
      </w:rPr>
    </w:pPr>
    <w:r>
      <w:rPr>
        <w:b/>
        <w:bCs/>
        <w:color w:val="2E74B5" w:themeColor="accent1" w:themeShade="BF"/>
        <w:u w:val="single"/>
        <w:lang w:val="en-US"/>
      </w:rPr>
      <w:t>2347-2020</w:t>
    </w:r>
  </w:p>
  <w:p w14:paraId="65045FB6" w14:textId="71F6476F" w:rsidR="009B6A66" w:rsidRPr="00AF4BD9" w:rsidRDefault="009B6A66" w:rsidP="00AF4BD9">
    <w:pPr>
      <w:pStyle w:val="Piedepgina"/>
      <w:jc w:val="right"/>
      <w:rPr>
        <w:b/>
        <w:bCs/>
        <w:color w:val="2E74B5" w:themeColor="accent1" w:themeShade="B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6139" w14:textId="77777777" w:rsidR="008D119C" w:rsidRDefault="008D119C" w:rsidP="00012065">
      <w:pPr>
        <w:spacing w:after="0" w:line="240" w:lineRule="auto"/>
      </w:pPr>
      <w:r>
        <w:separator/>
      </w:r>
    </w:p>
  </w:footnote>
  <w:footnote w:type="continuationSeparator" w:id="0">
    <w:p w14:paraId="5D8913AC" w14:textId="77777777" w:rsidR="008D119C" w:rsidRDefault="008D119C"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B01BF"/>
    <w:multiLevelType w:val="hybridMultilevel"/>
    <w:tmpl w:val="8BDCEC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26E1A8C"/>
    <w:multiLevelType w:val="hybridMultilevel"/>
    <w:tmpl w:val="59520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B2A2EB7"/>
    <w:multiLevelType w:val="hybridMultilevel"/>
    <w:tmpl w:val="B88443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1C585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DC375C"/>
    <w:multiLevelType w:val="hybridMultilevel"/>
    <w:tmpl w:val="9202E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5D4B89"/>
    <w:multiLevelType w:val="hybridMultilevel"/>
    <w:tmpl w:val="A90A8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792891"/>
    <w:multiLevelType w:val="hybridMultilevel"/>
    <w:tmpl w:val="A1E2D390"/>
    <w:lvl w:ilvl="0" w:tplc="9146986A">
      <w:start w:val="1"/>
      <w:numFmt w:val="lowerLetter"/>
      <w:lvlText w:val="%1."/>
      <w:lvlJc w:val="left"/>
      <w:pPr>
        <w:ind w:left="720" w:hanging="360"/>
      </w:pPr>
      <w:rPr>
        <w:rFonts w:cs="Arial"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B40681"/>
    <w:multiLevelType w:val="hybridMultilevel"/>
    <w:tmpl w:val="82D0E96E"/>
    <w:lvl w:ilvl="0" w:tplc="B1E2D3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42F1BEF"/>
    <w:multiLevelType w:val="hybridMultilevel"/>
    <w:tmpl w:val="DFB848C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70F0911"/>
    <w:multiLevelType w:val="hybridMultilevel"/>
    <w:tmpl w:val="A41412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904DE7"/>
    <w:multiLevelType w:val="hybridMultilevel"/>
    <w:tmpl w:val="F2C2B0F2"/>
    <w:lvl w:ilvl="0" w:tplc="4AA2A204">
      <w:start w:val="1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BAE4D8F"/>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0F08C4"/>
    <w:multiLevelType w:val="hybridMultilevel"/>
    <w:tmpl w:val="03542B50"/>
    <w:lvl w:ilvl="0" w:tplc="5524A80A">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0"/>
  </w:num>
  <w:num w:numId="7">
    <w:abstractNumId w:val="2"/>
  </w:num>
  <w:num w:numId="8">
    <w:abstractNumId w:val="8"/>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9"/>
  </w:num>
  <w:num w:numId="14">
    <w:abstractNumId w:val="5"/>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1C55"/>
    <w:rsid w:val="000030C3"/>
    <w:rsid w:val="00003762"/>
    <w:rsid w:val="00004B3B"/>
    <w:rsid w:val="00012065"/>
    <w:rsid w:val="00067B31"/>
    <w:rsid w:val="00082CA8"/>
    <w:rsid w:val="00083E1C"/>
    <w:rsid w:val="000950BE"/>
    <w:rsid w:val="000A3A55"/>
    <w:rsid w:val="000A5F55"/>
    <w:rsid w:val="000B6F5A"/>
    <w:rsid w:val="000F0F9E"/>
    <w:rsid w:val="00153FB6"/>
    <w:rsid w:val="001630B2"/>
    <w:rsid w:val="00163CDA"/>
    <w:rsid w:val="00164E75"/>
    <w:rsid w:val="00174E7B"/>
    <w:rsid w:val="001757F6"/>
    <w:rsid w:val="00182CC8"/>
    <w:rsid w:val="00185CAF"/>
    <w:rsid w:val="001914BE"/>
    <w:rsid w:val="0019467F"/>
    <w:rsid w:val="001B4659"/>
    <w:rsid w:val="001E3804"/>
    <w:rsid w:val="001E69B2"/>
    <w:rsid w:val="0022439F"/>
    <w:rsid w:val="002277C3"/>
    <w:rsid w:val="00236029"/>
    <w:rsid w:val="00244971"/>
    <w:rsid w:val="00271B3C"/>
    <w:rsid w:val="00271F86"/>
    <w:rsid w:val="0028497A"/>
    <w:rsid w:val="00294074"/>
    <w:rsid w:val="002A4BAA"/>
    <w:rsid w:val="002C5623"/>
    <w:rsid w:val="002E2639"/>
    <w:rsid w:val="002F43EE"/>
    <w:rsid w:val="002F4C2B"/>
    <w:rsid w:val="00313403"/>
    <w:rsid w:val="003247E0"/>
    <w:rsid w:val="00342187"/>
    <w:rsid w:val="0035737A"/>
    <w:rsid w:val="003707CF"/>
    <w:rsid w:val="0037439E"/>
    <w:rsid w:val="0039463E"/>
    <w:rsid w:val="003A0CDA"/>
    <w:rsid w:val="003C73EB"/>
    <w:rsid w:val="003F1480"/>
    <w:rsid w:val="003F2F5B"/>
    <w:rsid w:val="00400974"/>
    <w:rsid w:val="0040594D"/>
    <w:rsid w:val="00411A26"/>
    <w:rsid w:val="00414058"/>
    <w:rsid w:val="00440902"/>
    <w:rsid w:val="0048233A"/>
    <w:rsid w:val="004865AD"/>
    <w:rsid w:val="004B42C0"/>
    <w:rsid w:val="004C554B"/>
    <w:rsid w:val="004D0226"/>
    <w:rsid w:val="00523548"/>
    <w:rsid w:val="00525DD8"/>
    <w:rsid w:val="005739BD"/>
    <w:rsid w:val="00584095"/>
    <w:rsid w:val="00593E79"/>
    <w:rsid w:val="005A44F0"/>
    <w:rsid w:val="005B085A"/>
    <w:rsid w:val="005B0BC8"/>
    <w:rsid w:val="005B5B6D"/>
    <w:rsid w:val="005C724A"/>
    <w:rsid w:val="005E3623"/>
    <w:rsid w:val="006016BF"/>
    <w:rsid w:val="00604A9B"/>
    <w:rsid w:val="0063463C"/>
    <w:rsid w:val="00655DC8"/>
    <w:rsid w:val="0067137B"/>
    <w:rsid w:val="00696217"/>
    <w:rsid w:val="006A0639"/>
    <w:rsid w:val="006A37C5"/>
    <w:rsid w:val="006A7450"/>
    <w:rsid w:val="006E7EB7"/>
    <w:rsid w:val="00732AB9"/>
    <w:rsid w:val="007457C0"/>
    <w:rsid w:val="00746029"/>
    <w:rsid w:val="00746AF0"/>
    <w:rsid w:val="007479AC"/>
    <w:rsid w:val="007566F4"/>
    <w:rsid w:val="0076523B"/>
    <w:rsid w:val="00796C87"/>
    <w:rsid w:val="007A2E87"/>
    <w:rsid w:val="007A3269"/>
    <w:rsid w:val="007A44B5"/>
    <w:rsid w:val="007A4F5D"/>
    <w:rsid w:val="007E1C12"/>
    <w:rsid w:val="007F085F"/>
    <w:rsid w:val="007F4273"/>
    <w:rsid w:val="007F5333"/>
    <w:rsid w:val="00802BBB"/>
    <w:rsid w:val="0081442F"/>
    <w:rsid w:val="00815203"/>
    <w:rsid w:val="00850EC6"/>
    <w:rsid w:val="00855778"/>
    <w:rsid w:val="008650CD"/>
    <w:rsid w:val="00867BF4"/>
    <w:rsid w:val="00875EC1"/>
    <w:rsid w:val="008837E5"/>
    <w:rsid w:val="008A37D8"/>
    <w:rsid w:val="008A637A"/>
    <w:rsid w:val="008B20A9"/>
    <w:rsid w:val="008B6607"/>
    <w:rsid w:val="008C0CEB"/>
    <w:rsid w:val="008C5C1E"/>
    <w:rsid w:val="008D119C"/>
    <w:rsid w:val="008D6E6D"/>
    <w:rsid w:val="008F141C"/>
    <w:rsid w:val="00902F37"/>
    <w:rsid w:val="00923023"/>
    <w:rsid w:val="00923C33"/>
    <w:rsid w:val="0095303E"/>
    <w:rsid w:val="009714D9"/>
    <w:rsid w:val="0097168D"/>
    <w:rsid w:val="00972CE0"/>
    <w:rsid w:val="00994104"/>
    <w:rsid w:val="00994962"/>
    <w:rsid w:val="00995B6B"/>
    <w:rsid w:val="009A0ABC"/>
    <w:rsid w:val="009B2D15"/>
    <w:rsid w:val="009B6A66"/>
    <w:rsid w:val="009D4285"/>
    <w:rsid w:val="009F299A"/>
    <w:rsid w:val="009F3DDA"/>
    <w:rsid w:val="00A04161"/>
    <w:rsid w:val="00A32F67"/>
    <w:rsid w:val="00A330B5"/>
    <w:rsid w:val="00A7050A"/>
    <w:rsid w:val="00A72F05"/>
    <w:rsid w:val="00A772C9"/>
    <w:rsid w:val="00A90D24"/>
    <w:rsid w:val="00A97B80"/>
    <w:rsid w:val="00AB7AD2"/>
    <w:rsid w:val="00AF4BD9"/>
    <w:rsid w:val="00B116C7"/>
    <w:rsid w:val="00B65C94"/>
    <w:rsid w:val="00B70E4F"/>
    <w:rsid w:val="00B87C22"/>
    <w:rsid w:val="00BA1DA8"/>
    <w:rsid w:val="00BC7DC1"/>
    <w:rsid w:val="00BE11F5"/>
    <w:rsid w:val="00BE251D"/>
    <w:rsid w:val="00BF2542"/>
    <w:rsid w:val="00BF77ED"/>
    <w:rsid w:val="00C064F7"/>
    <w:rsid w:val="00C10FD2"/>
    <w:rsid w:val="00C17614"/>
    <w:rsid w:val="00C178C8"/>
    <w:rsid w:val="00C27ED0"/>
    <w:rsid w:val="00C35FB1"/>
    <w:rsid w:val="00C37261"/>
    <w:rsid w:val="00C54230"/>
    <w:rsid w:val="00CC706A"/>
    <w:rsid w:val="00CC79B6"/>
    <w:rsid w:val="00CE2ADF"/>
    <w:rsid w:val="00CE7E37"/>
    <w:rsid w:val="00D01CB1"/>
    <w:rsid w:val="00D25412"/>
    <w:rsid w:val="00D439D5"/>
    <w:rsid w:val="00D55126"/>
    <w:rsid w:val="00D55E55"/>
    <w:rsid w:val="00D5613A"/>
    <w:rsid w:val="00D82A99"/>
    <w:rsid w:val="00D868EF"/>
    <w:rsid w:val="00DA0F29"/>
    <w:rsid w:val="00DB12CB"/>
    <w:rsid w:val="00DB187D"/>
    <w:rsid w:val="00DB3F09"/>
    <w:rsid w:val="00DB78DA"/>
    <w:rsid w:val="00DF6484"/>
    <w:rsid w:val="00E21C89"/>
    <w:rsid w:val="00E23B6A"/>
    <w:rsid w:val="00E26C9D"/>
    <w:rsid w:val="00E56B1D"/>
    <w:rsid w:val="00E71126"/>
    <w:rsid w:val="00EA2E25"/>
    <w:rsid w:val="00EA4FAC"/>
    <w:rsid w:val="00EE5D7C"/>
    <w:rsid w:val="00EE6409"/>
    <w:rsid w:val="00EF4281"/>
    <w:rsid w:val="00F13AC8"/>
    <w:rsid w:val="00F2298D"/>
    <w:rsid w:val="00F4732F"/>
    <w:rsid w:val="00F5099C"/>
    <w:rsid w:val="00F62EA2"/>
    <w:rsid w:val="00F81E57"/>
    <w:rsid w:val="00F95F9A"/>
    <w:rsid w:val="00FA0E69"/>
    <w:rsid w:val="00FA22C0"/>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1"/>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 w:type="table" w:styleId="Tablaconcuadrcula">
    <w:name w:val="Table Grid"/>
    <w:basedOn w:val="Tablanormal"/>
    <w:uiPriority w:val="39"/>
    <w:rsid w:val="00634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A0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2020-12-23T20:03:00Z</cp:lastPrinted>
  <dcterms:created xsi:type="dcterms:W3CDTF">2021-03-26T16:32:00Z</dcterms:created>
  <dcterms:modified xsi:type="dcterms:W3CDTF">2021-04-22T17:08:00Z</dcterms:modified>
</cp:coreProperties>
</file>