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F5E6C" w14:textId="77777777" w:rsidR="001B44EF" w:rsidRDefault="001B44EF" w:rsidP="001B44EF">
      <w:pPr>
        <w:spacing w:line="240" w:lineRule="auto"/>
        <w:jc w:val="center"/>
        <w:rPr>
          <w:rFonts w:ascii="Arial Black" w:hAnsi="Arial Black"/>
          <w:sz w:val="40"/>
          <w:szCs w:val="40"/>
        </w:rPr>
      </w:pPr>
    </w:p>
    <w:p w14:paraId="71464985"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ALCALDIA MUNICIPAL</w:t>
      </w:r>
    </w:p>
    <w:p w14:paraId="307F6FEC"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DE</w:t>
      </w:r>
    </w:p>
    <w:p w14:paraId="23F58D46"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SAN RAFAEL CEDROS</w:t>
      </w:r>
    </w:p>
    <w:p w14:paraId="1E39766C" w14:textId="77777777" w:rsidR="001B44EF" w:rsidRDefault="001B44EF" w:rsidP="001B44EF">
      <w:pPr>
        <w:jc w:val="center"/>
      </w:pPr>
      <w:r>
        <w:rPr>
          <w:noProof/>
        </w:rPr>
        <w:drawing>
          <wp:inline distT="0" distB="0" distL="0" distR="0" wp14:anchorId="5129D06B" wp14:editId="4C2D8B36">
            <wp:extent cx="1857375" cy="2276475"/>
            <wp:effectExtent l="0" t="0" r="9525" b="9525"/>
            <wp:docPr id="4" name="Imagen 4"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14:paraId="1D80C55C" w14:textId="77777777" w:rsidR="001B44EF" w:rsidRDefault="001B44EF" w:rsidP="001B44EF">
      <w:pPr>
        <w:jc w:val="center"/>
      </w:pPr>
    </w:p>
    <w:p w14:paraId="70200FC5" w14:textId="77777777" w:rsidR="001B44EF" w:rsidRDefault="001B44EF" w:rsidP="001B44EF">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INGRESOS Y EGRESOS</w:t>
      </w:r>
    </w:p>
    <w:p w14:paraId="1909DEFF" w14:textId="321AE2B5" w:rsidR="001B44EF" w:rsidRDefault="001B44EF" w:rsidP="001B44EF">
      <w:pPr>
        <w:jc w:val="center"/>
        <w:rPr>
          <w:rFonts w:ascii="Arial Black" w:hAnsi="Arial Black"/>
          <w:b/>
          <w:sz w:val="38"/>
          <w:szCs w:val="38"/>
        </w:rPr>
      </w:pPr>
      <w:r>
        <w:rPr>
          <w:rFonts w:ascii="Arial Black" w:hAnsi="Arial Black"/>
          <w:b/>
          <w:sz w:val="38"/>
          <w:szCs w:val="38"/>
        </w:rPr>
        <w:t>PERIODO DEL PRIMERO DE ENERO AL 30 DE JUNIO 20</w:t>
      </w:r>
      <w:r w:rsidR="00B74017">
        <w:rPr>
          <w:rFonts w:ascii="Arial Black" w:hAnsi="Arial Black"/>
          <w:b/>
          <w:sz w:val="38"/>
          <w:szCs w:val="38"/>
        </w:rPr>
        <w:t>20</w:t>
      </w:r>
    </w:p>
    <w:p w14:paraId="2ABC9BCE" w14:textId="77777777" w:rsidR="001B44EF" w:rsidRDefault="001B44EF" w:rsidP="001B44EF"/>
    <w:p w14:paraId="20B1E609" w14:textId="6BA66B4D" w:rsidR="001B44EF" w:rsidRDefault="001B44EF" w:rsidP="001B44EF">
      <w:pPr>
        <w:jc w:val="center"/>
        <w:rPr>
          <w:rFonts w:ascii="Arial Black" w:hAnsi="Arial Black"/>
          <w:b/>
          <w:sz w:val="28"/>
          <w:szCs w:val="28"/>
        </w:rPr>
      </w:pPr>
      <w:r>
        <w:rPr>
          <w:rFonts w:ascii="Arial Black" w:hAnsi="Arial Black"/>
          <w:b/>
          <w:sz w:val="28"/>
          <w:szCs w:val="28"/>
        </w:rPr>
        <w:t xml:space="preserve">SAN RAFAEL CEDROS, </w:t>
      </w:r>
      <w:r w:rsidR="009A065F">
        <w:rPr>
          <w:rFonts w:ascii="Arial Black" w:hAnsi="Arial Black"/>
          <w:b/>
          <w:sz w:val="28"/>
          <w:szCs w:val="28"/>
        </w:rPr>
        <w:t>23</w:t>
      </w:r>
      <w:r>
        <w:rPr>
          <w:rFonts w:ascii="Arial Black" w:hAnsi="Arial Black"/>
          <w:b/>
          <w:sz w:val="28"/>
          <w:szCs w:val="28"/>
        </w:rPr>
        <w:t xml:space="preserve"> DE </w:t>
      </w:r>
      <w:r w:rsidR="00344A88">
        <w:rPr>
          <w:rFonts w:ascii="Arial Black" w:hAnsi="Arial Black"/>
          <w:b/>
          <w:sz w:val="28"/>
          <w:szCs w:val="28"/>
        </w:rPr>
        <w:t>MARZO</w:t>
      </w:r>
      <w:r>
        <w:rPr>
          <w:rFonts w:ascii="Arial Black" w:hAnsi="Arial Black"/>
          <w:b/>
          <w:sz w:val="28"/>
          <w:szCs w:val="28"/>
        </w:rPr>
        <w:t xml:space="preserve"> 20</w:t>
      </w:r>
      <w:r w:rsidR="00344A88">
        <w:rPr>
          <w:rFonts w:ascii="Arial Black" w:hAnsi="Arial Black"/>
          <w:b/>
          <w:sz w:val="28"/>
          <w:szCs w:val="28"/>
        </w:rPr>
        <w:t>2</w:t>
      </w:r>
      <w:r w:rsidR="00B74017">
        <w:rPr>
          <w:rFonts w:ascii="Arial Black" w:hAnsi="Arial Black"/>
          <w:b/>
          <w:sz w:val="28"/>
          <w:szCs w:val="28"/>
        </w:rPr>
        <w:t>1</w:t>
      </w:r>
    </w:p>
    <w:p w14:paraId="63D2A396"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22DA93CD" w14:textId="77777777" w:rsidR="001B44EF" w:rsidRDefault="001B44EF" w:rsidP="001B44EF">
      <w:pPr>
        <w:jc w:val="center"/>
        <w:rPr>
          <w:rFonts w:ascii="Arial" w:hAnsi="Arial" w:cs="Arial"/>
          <w:b/>
          <w:sz w:val="24"/>
          <w:szCs w:val="24"/>
        </w:rPr>
      </w:pPr>
      <w:r>
        <w:rPr>
          <w:rFonts w:ascii="Arial" w:hAnsi="Arial" w:cs="Arial"/>
          <w:b/>
          <w:sz w:val="24"/>
          <w:szCs w:val="24"/>
        </w:rPr>
        <w:lastRenderedPageBreak/>
        <w:t>INDICE</w:t>
      </w:r>
    </w:p>
    <w:p w14:paraId="3664DEF0" w14:textId="77777777" w:rsidR="001B44EF" w:rsidRDefault="001B44EF" w:rsidP="001B44EF">
      <w:pPr>
        <w:jc w:val="center"/>
        <w:rPr>
          <w:rFonts w:ascii="Arial" w:hAnsi="Arial" w:cs="Arial"/>
          <w:b/>
          <w:sz w:val="24"/>
          <w:szCs w:val="24"/>
        </w:rPr>
      </w:pPr>
    </w:p>
    <w:p w14:paraId="56C97142" w14:textId="77777777" w:rsidR="001B44EF" w:rsidRDefault="001B44EF" w:rsidP="001B44EF">
      <w:pPr>
        <w:rPr>
          <w:rFonts w:ascii="Arial" w:hAnsi="Arial" w:cs="Arial"/>
          <w:sz w:val="24"/>
          <w:szCs w:val="24"/>
        </w:rPr>
      </w:pPr>
    </w:p>
    <w:p w14:paraId="090AC32D" w14:textId="77777777" w:rsidR="001B44EF" w:rsidRDefault="001B44EF" w:rsidP="00DF13D1">
      <w:pPr>
        <w:pStyle w:val="Prrafodelista"/>
        <w:numPr>
          <w:ilvl w:val="0"/>
          <w:numId w:val="1"/>
        </w:numPr>
        <w:spacing w:line="480" w:lineRule="auto"/>
        <w:rPr>
          <w:rFonts w:ascii="Arial" w:hAnsi="Arial" w:cs="Arial"/>
          <w:sz w:val="24"/>
          <w:szCs w:val="24"/>
        </w:rPr>
      </w:pPr>
      <w:r>
        <w:rPr>
          <w:rFonts w:ascii="Arial" w:hAnsi="Arial" w:cs="Arial"/>
          <w:sz w:val="24"/>
          <w:szCs w:val="24"/>
        </w:rPr>
        <w:t>INTRODUCCION … ..………………………………..…………………</w:t>
      </w:r>
      <w:r>
        <w:rPr>
          <w:rFonts w:ascii="Arial" w:hAnsi="Arial" w:cs="Arial"/>
          <w:sz w:val="24"/>
          <w:szCs w:val="24"/>
        </w:rPr>
        <w:tab/>
        <w:t>3</w:t>
      </w:r>
    </w:p>
    <w:p w14:paraId="7CEE52C9"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5DEAE71F"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OBJETIVOS Y ALCANCES DE LA AUDITORIA ………………….. </w:t>
      </w:r>
      <w:r>
        <w:rPr>
          <w:rFonts w:ascii="Arial" w:hAnsi="Arial" w:cs="Arial"/>
          <w:sz w:val="24"/>
          <w:szCs w:val="24"/>
        </w:rPr>
        <w:tab/>
        <w:t>3</w:t>
      </w:r>
    </w:p>
    <w:p w14:paraId="17B18514" w14:textId="77777777" w:rsidR="001B44EF" w:rsidRDefault="001B44EF" w:rsidP="001B44EF">
      <w:pPr>
        <w:pStyle w:val="Prrafodelista"/>
        <w:rPr>
          <w:rFonts w:ascii="Arial" w:hAnsi="Arial" w:cs="Arial"/>
          <w:sz w:val="24"/>
          <w:szCs w:val="24"/>
        </w:rPr>
      </w:pPr>
    </w:p>
    <w:p w14:paraId="104B0A90"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14:paraId="29E0F5EE"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14:paraId="3647671B" w14:textId="77777777" w:rsidR="001B44EF" w:rsidRDefault="001B44EF" w:rsidP="001B44EF">
      <w:pPr>
        <w:pStyle w:val="Prrafodelista"/>
        <w:spacing w:after="0" w:line="480" w:lineRule="auto"/>
        <w:ind w:left="1080"/>
        <w:rPr>
          <w:rFonts w:ascii="Arial" w:hAnsi="Arial" w:cs="Arial"/>
          <w:sz w:val="24"/>
          <w:szCs w:val="24"/>
        </w:rPr>
      </w:pPr>
    </w:p>
    <w:p w14:paraId="6C4B40C3"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14:paraId="1E005D65" w14:textId="77777777" w:rsidR="001B44EF" w:rsidRDefault="001B44EF" w:rsidP="001B44EF">
      <w:pPr>
        <w:pStyle w:val="Prrafodelista"/>
        <w:spacing w:after="0" w:line="480" w:lineRule="auto"/>
        <w:ind w:left="1080"/>
        <w:rPr>
          <w:rFonts w:ascii="Arial" w:hAnsi="Arial" w:cs="Arial"/>
          <w:sz w:val="24"/>
          <w:szCs w:val="24"/>
        </w:rPr>
      </w:pPr>
    </w:p>
    <w:p w14:paraId="0F0BBC8B"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14:paraId="504CD399"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2E5E69C7"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14:paraId="770CBEEC" w14:textId="77777777" w:rsidR="001B44EF" w:rsidRDefault="001B44EF" w:rsidP="001B44EF">
      <w:pPr>
        <w:pStyle w:val="Prrafodelista"/>
        <w:rPr>
          <w:rFonts w:ascii="Arial" w:hAnsi="Arial" w:cs="Arial"/>
          <w:sz w:val="24"/>
          <w:szCs w:val="24"/>
        </w:rPr>
      </w:pPr>
    </w:p>
    <w:p w14:paraId="3F055673" w14:textId="02C9251B"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w:t>
      </w:r>
      <w:r w:rsidR="00AF2F52">
        <w:rPr>
          <w:rFonts w:ascii="Arial" w:hAnsi="Arial" w:cs="Arial"/>
          <w:sz w:val="24"/>
          <w:szCs w:val="24"/>
        </w:rPr>
        <w:t>S DE AUDITORIA …..……..…………………</w:t>
      </w:r>
      <w:r w:rsidR="00AF2F52">
        <w:rPr>
          <w:rFonts w:ascii="Arial" w:hAnsi="Arial" w:cs="Arial"/>
          <w:sz w:val="24"/>
          <w:szCs w:val="24"/>
        </w:rPr>
        <w:tab/>
        <w:t>1</w:t>
      </w:r>
      <w:r w:rsidR="00A90A71">
        <w:rPr>
          <w:rFonts w:ascii="Arial" w:hAnsi="Arial" w:cs="Arial"/>
          <w:sz w:val="24"/>
          <w:szCs w:val="24"/>
        </w:rPr>
        <w:t>1</w:t>
      </w:r>
    </w:p>
    <w:p w14:paraId="4AD25736" w14:textId="77777777" w:rsidR="001B44EF" w:rsidRDefault="001B44EF" w:rsidP="001B44EF">
      <w:pPr>
        <w:pStyle w:val="Prrafodelista"/>
        <w:rPr>
          <w:rFonts w:ascii="Arial" w:hAnsi="Arial" w:cs="Arial"/>
          <w:sz w:val="24"/>
          <w:szCs w:val="24"/>
        </w:rPr>
      </w:pPr>
    </w:p>
    <w:p w14:paraId="02689FDE" w14:textId="356A8D5A"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w:t>
      </w:r>
      <w:r w:rsidR="00AF2F52">
        <w:rPr>
          <w:rFonts w:ascii="Arial" w:hAnsi="Arial" w:cs="Arial"/>
          <w:sz w:val="24"/>
          <w:szCs w:val="24"/>
        </w:rPr>
        <w:t>USION ………………………………………………………….</w:t>
      </w:r>
      <w:r w:rsidR="00AF2F52">
        <w:rPr>
          <w:rFonts w:ascii="Arial" w:hAnsi="Arial" w:cs="Arial"/>
          <w:sz w:val="24"/>
          <w:szCs w:val="24"/>
        </w:rPr>
        <w:tab/>
        <w:t>1</w:t>
      </w:r>
      <w:r w:rsidR="00A90A71">
        <w:rPr>
          <w:rFonts w:ascii="Arial" w:hAnsi="Arial" w:cs="Arial"/>
          <w:sz w:val="24"/>
          <w:szCs w:val="24"/>
        </w:rPr>
        <w:t>1</w:t>
      </w:r>
    </w:p>
    <w:p w14:paraId="02C9B4AF" w14:textId="77777777" w:rsidR="001B44EF" w:rsidRDefault="001B44EF" w:rsidP="001B44EF">
      <w:pPr>
        <w:pStyle w:val="Prrafodelista"/>
        <w:rPr>
          <w:rFonts w:ascii="Arial" w:hAnsi="Arial" w:cs="Arial"/>
          <w:sz w:val="24"/>
          <w:szCs w:val="24"/>
        </w:rPr>
      </w:pPr>
    </w:p>
    <w:p w14:paraId="0F25576D" w14:textId="2B12C29D"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PARRAFO </w:t>
      </w:r>
      <w:r w:rsidR="00AF2F52">
        <w:rPr>
          <w:rFonts w:ascii="Arial" w:hAnsi="Arial" w:cs="Arial"/>
          <w:sz w:val="24"/>
          <w:szCs w:val="24"/>
        </w:rPr>
        <w:t>ACLARATORIO ……………………………………………</w:t>
      </w:r>
      <w:r w:rsidR="00AF2F52">
        <w:rPr>
          <w:rFonts w:ascii="Arial" w:hAnsi="Arial" w:cs="Arial"/>
          <w:sz w:val="24"/>
          <w:szCs w:val="24"/>
        </w:rPr>
        <w:tab/>
        <w:t>1</w:t>
      </w:r>
      <w:r w:rsidR="00A90A71">
        <w:rPr>
          <w:rFonts w:ascii="Arial" w:hAnsi="Arial" w:cs="Arial"/>
          <w:sz w:val="24"/>
          <w:szCs w:val="24"/>
        </w:rPr>
        <w:t>2</w:t>
      </w:r>
    </w:p>
    <w:p w14:paraId="26979D67" w14:textId="77777777" w:rsidR="001B44EF" w:rsidRDefault="001B44EF" w:rsidP="001B44EF">
      <w:pPr>
        <w:spacing w:line="360" w:lineRule="auto"/>
        <w:jc w:val="both"/>
        <w:rPr>
          <w:rFonts w:ascii="Arial" w:hAnsi="Arial" w:cs="Arial"/>
          <w:sz w:val="24"/>
          <w:szCs w:val="24"/>
        </w:rPr>
      </w:pPr>
    </w:p>
    <w:p w14:paraId="217E3C19" w14:textId="77777777" w:rsidR="001B44EF" w:rsidRDefault="001B44EF" w:rsidP="001B44EF">
      <w:pPr>
        <w:spacing w:line="480" w:lineRule="auto"/>
        <w:jc w:val="center"/>
        <w:rPr>
          <w:rFonts w:ascii="Arial" w:hAnsi="Arial" w:cs="Arial"/>
          <w:sz w:val="24"/>
          <w:szCs w:val="24"/>
        </w:rPr>
      </w:pPr>
    </w:p>
    <w:p w14:paraId="02D45DE2" w14:textId="77777777" w:rsidR="001B44EF" w:rsidRDefault="001B44EF" w:rsidP="001B44EF">
      <w:pPr>
        <w:spacing w:line="480" w:lineRule="auto"/>
        <w:jc w:val="center"/>
        <w:rPr>
          <w:rFonts w:ascii="Arial" w:hAnsi="Arial" w:cs="Arial"/>
          <w:sz w:val="24"/>
          <w:szCs w:val="24"/>
        </w:rPr>
      </w:pPr>
    </w:p>
    <w:p w14:paraId="28224F91"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47532473"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5BAA3827"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INFORME DE AUDITORIA ESPECIAL APLICADA A LOS INGRESOS Y EGRESOS DE LA MUNICIPALIDAD DE SAN RAFAEL CEDROS.</w:t>
      </w:r>
    </w:p>
    <w:p w14:paraId="2C390AFC" w14:textId="77777777" w:rsidR="001B44EF" w:rsidRDefault="001B44EF" w:rsidP="001B44EF">
      <w:pPr>
        <w:autoSpaceDE w:val="0"/>
        <w:autoSpaceDN w:val="0"/>
        <w:adjustRightInd w:val="0"/>
        <w:spacing w:after="0" w:line="240" w:lineRule="auto"/>
        <w:rPr>
          <w:rFonts w:ascii="Arial" w:hAnsi="Arial" w:cs="Arial"/>
          <w:b/>
          <w:bCs/>
          <w:sz w:val="24"/>
          <w:szCs w:val="24"/>
        </w:rPr>
      </w:pPr>
    </w:p>
    <w:p w14:paraId="23671EB8" w14:textId="77777777" w:rsidR="001B44EF" w:rsidRDefault="001B44EF" w:rsidP="001B44EF">
      <w:pPr>
        <w:autoSpaceDE w:val="0"/>
        <w:autoSpaceDN w:val="0"/>
        <w:adjustRightInd w:val="0"/>
        <w:spacing w:after="0" w:line="240" w:lineRule="auto"/>
        <w:rPr>
          <w:rFonts w:ascii="Arial" w:hAnsi="Arial" w:cs="Arial"/>
          <w:b/>
          <w:bCs/>
          <w:sz w:val="24"/>
          <w:szCs w:val="24"/>
        </w:rPr>
      </w:pPr>
    </w:p>
    <w:p w14:paraId="46124306" w14:textId="77777777" w:rsidR="001B44EF" w:rsidRDefault="001B44EF" w:rsidP="001B44EF">
      <w:pPr>
        <w:autoSpaceDE w:val="0"/>
        <w:autoSpaceDN w:val="0"/>
        <w:adjustRightInd w:val="0"/>
        <w:spacing w:after="0" w:line="240" w:lineRule="auto"/>
        <w:rPr>
          <w:rFonts w:ascii="Arial" w:hAnsi="Arial" w:cs="Arial"/>
          <w:b/>
          <w:bCs/>
          <w:sz w:val="24"/>
          <w:szCs w:val="24"/>
        </w:rPr>
      </w:pPr>
    </w:p>
    <w:p w14:paraId="45A21046"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14:paraId="75573820"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14:paraId="2E1116A4"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14:paraId="609E6486" w14:textId="77777777" w:rsidR="001B44EF" w:rsidRDefault="001B44EF" w:rsidP="001B44EF">
      <w:pPr>
        <w:autoSpaceDE w:val="0"/>
        <w:autoSpaceDN w:val="0"/>
        <w:adjustRightInd w:val="0"/>
        <w:spacing w:after="0" w:line="240" w:lineRule="auto"/>
        <w:rPr>
          <w:rFonts w:ascii="Arial" w:hAnsi="Arial" w:cs="Arial"/>
          <w:sz w:val="24"/>
          <w:szCs w:val="24"/>
        </w:rPr>
      </w:pPr>
    </w:p>
    <w:p w14:paraId="37834571" w14:textId="77777777" w:rsidR="001B44EF" w:rsidRDefault="001B44EF" w:rsidP="001B44EF">
      <w:pPr>
        <w:autoSpaceDE w:val="0"/>
        <w:autoSpaceDN w:val="0"/>
        <w:adjustRightInd w:val="0"/>
        <w:spacing w:after="0" w:line="240" w:lineRule="auto"/>
        <w:rPr>
          <w:rFonts w:ascii="Arial" w:hAnsi="Arial" w:cs="Arial"/>
          <w:sz w:val="24"/>
          <w:szCs w:val="24"/>
        </w:rPr>
      </w:pPr>
    </w:p>
    <w:p w14:paraId="420BD4F2" w14:textId="77777777" w:rsidR="001B44EF" w:rsidRDefault="001B44EF" w:rsidP="001B44EF">
      <w:pPr>
        <w:autoSpaceDE w:val="0"/>
        <w:autoSpaceDN w:val="0"/>
        <w:adjustRightInd w:val="0"/>
        <w:spacing w:after="0" w:line="240" w:lineRule="auto"/>
        <w:rPr>
          <w:rFonts w:ascii="Arial" w:hAnsi="Arial" w:cs="Arial"/>
          <w:sz w:val="24"/>
          <w:szCs w:val="24"/>
        </w:rPr>
      </w:pPr>
    </w:p>
    <w:p w14:paraId="5AF51A09" w14:textId="77777777" w:rsidR="001B44EF" w:rsidRDefault="001B44EF" w:rsidP="001B44EF">
      <w:pPr>
        <w:autoSpaceDE w:val="0"/>
        <w:autoSpaceDN w:val="0"/>
        <w:adjustRightInd w:val="0"/>
        <w:spacing w:after="0" w:line="240" w:lineRule="auto"/>
        <w:rPr>
          <w:rFonts w:ascii="Arial" w:hAnsi="Arial" w:cs="Arial"/>
          <w:sz w:val="24"/>
          <w:szCs w:val="24"/>
        </w:rPr>
      </w:pPr>
    </w:p>
    <w:p w14:paraId="07F4A81C" w14:textId="77777777" w:rsidR="001B44EF" w:rsidRDefault="001B44EF" w:rsidP="00DF13D1">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14:paraId="4FE1EFAC" w14:textId="77777777" w:rsidR="001B44EF" w:rsidRDefault="001B44EF" w:rsidP="001B44EF">
      <w:pPr>
        <w:autoSpaceDE w:val="0"/>
        <w:autoSpaceDN w:val="0"/>
        <w:adjustRightInd w:val="0"/>
        <w:spacing w:after="0" w:line="240" w:lineRule="auto"/>
        <w:rPr>
          <w:rFonts w:ascii="Arial" w:hAnsi="Arial" w:cs="Arial"/>
          <w:sz w:val="24"/>
          <w:szCs w:val="24"/>
        </w:rPr>
      </w:pPr>
    </w:p>
    <w:p w14:paraId="29B4677D" w14:textId="77777777" w:rsidR="001B44EF" w:rsidRDefault="001B44EF" w:rsidP="001B44EF">
      <w:pPr>
        <w:autoSpaceDE w:val="0"/>
        <w:autoSpaceDN w:val="0"/>
        <w:adjustRightInd w:val="0"/>
        <w:spacing w:after="0" w:line="240" w:lineRule="auto"/>
        <w:rPr>
          <w:rFonts w:ascii="Arial" w:hAnsi="Arial" w:cs="Arial"/>
          <w:sz w:val="24"/>
          <w:szCs w:val="24"/>
        </w:rPr>
      </w:pPr>
    </w:p>
    <w:p w14:paraId="08F2DD43" w14:textId="27242AB9" w:rsidR="001B44EF" w:rsidRDefault="001B44EF" w:rsidP="001B44E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borrador de informe corresponde al examen de auditoría especial aplicado a los ingresos y egresos de la Alcaldía Municipal de San Rafael Cedros, durante el periodo comprendido entre el primero de enero al 30 de junio de 20</w:t>
      </w:r>
      <w:r w:rsidR="00B74017">
        <w:rPr>
          <w:rFonts w:ascii="Arial" w:hAnsi="Arial" w:cs="Arial"/>
          <w:sz w:val="24"/>
          <w:szCs w:val="24"/>
        </w:rPr>
        <w:t>20</w:t>
      </w:r>
      <w:r>
        <w:rPr>
          <w:rFonts w:ascii="Arial" w:hAnsi="Arial" w:cs="Arial"/>
          <w:sz w:val="24"/>
          <w:szCs w:val="24"/>
        </w:rPr>
        <w:t>. La auditoría fue realizada en cumplimiento a los Art. 30 y 31 de la Ley de la Corte de Cuentas de la Republica y a las Normas de Auditoria Interna del Sector Gubernamental, emitidas por la Corte de Cuentas de la Republica.</w:t>
      </w:r>
    </w:p>
    <w:p w14:paraId="681F0551" w14:textId="77777777" w:rsidR="001B44EF" w:rsidRDefault="001B44EF" w:rsidP="001B44EF">
      <w:pPr>
        <w:autoSpaceDE w:val="0"/>
        <w:autoSpaceDN w:val="0"/>
        <w:adjustRightInd w:val="0"/>
        <w:spacing w:after="0" w:line="360" w:lineRule="auto"/>
        <w:jc w:val="both"/>
        <w:rPr>
          <w:rFonts w:ascii="Arial" w:hAnsi="Arial" w:cs="Arial"/>
          <w:kern w:val="24"/>
          <w:sz w:val="24"/>
          <w:szCs w:val="24"/>
        </w:rPr>
      </w:pPr>
    </w:p>
    <w:p w14:paraId="091BD430"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0BA7EE29"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14:paraId="446861A0"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737622F2"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1627865E" w14:textId="77777777" w:rsidR="001B44EF" w:rsidRDefault="001B44EF" w:rsidP="00DF13D1">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14:paraId="055A7FB8"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7BE278D4"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Objetivo General del Examen</w:t>
      </w:r>
    </w:p>
    <w:p w14:paraId="3A4245B1" w14:textId="77777777" w:rsidR="001B44EF" w:rsidRDefault="001B44EF" w:rsidP="001B44EF">
      <w:pPr>
        <w:pStyle w:val="Prrafodelista"/>
        <w:spacing w:line="360" w:lineRule="auto"/>
        <w:jc w:val="both"/>
        <w:rPr>
          <w:rFonts w:ascii="Arial" w:hAnsi="Arial" w:cs="Arial"/>
          <w:b/>
          <w:sz w:val="24"/>
          <w:szCs w:val="24"/>
        </w:rPr>
      </w:pPr>
    </w:p>
    <w:p w14:paraId="1B7867B4" w14:textId="4215B7DC" w:rsidR="001B44EF" w:rsidRDefault="001B44EF" w:rsidP="00DF13D1">
      <w:pPr>
        <w:pStyle w:val="Prrafodelista"/>
        <w:numPr>
          <w:ilvl w:val="0"/>
          <w:numId w:val="4"/>
        </w:numPr>
        <w:spacing w:line="360" w:lineRule="auto"/>
        <w:jc w:val="both"/>
        <w:rPr>
          <w:rFonts w:ascii="Arial" w:hAnsi="Arial" w:cs="Arial"/>
          <w:sz w:val="24"/>
          <w:szCs w:val="24"/>
        </w:rPr>
      </w:pPr>
      <w:r>
        <w:rPr>
          <w:rFonts w:ascii="Arial" w:eastAsia="SimSun" w:hAnsi="Arial" w:cs="Arial"/>
          <w:sz w:val="24"/>
        </w:rPr>
        <w:t>Emitir un informe, que contenga los resultados obtenidos del Examen Especial de Auditoria Aplicado a los Ingresos y Egresos del periodo del primero de enero al 30 de junio del año 20</w:t>
      </w:r>
      <w:r w:rsidR="00B74017">
        <w:rPr>
          <w:rFonts w:ascii="Arial" w:eastAsia="SimSun" w:hAnsi="Arial" w:cs="Arial"/>
          <w:sz w:val="24"/>
        </w:rPr>
        <w:t>20</w:t>
      </w:r>
      <w:r>
        <w:rPr>
          <w:rFonts w:ascii="Arial" w:eastAsia="SimSun" w:hAnsi="Arial" w:cs="Arial"/>
          <w:sz w:val="24"/>
        </w:rPr>
        <w:t xml:space="preserve"> ocurridos en la Alcaldía Municipal de San Rafael Cedros, departamento de Cuscatlán.</w:t>
      </w:r>
    </w:p>
    <w:p w14:paraId="752F140B" w14:textId="77777777" w:rsidR="001B44EF" w:rsidRDefault="001B44EF" w:rsidP="001B44EF">
      <w:pPr>
        <w:pStyle w:val="Prrafodelista"/>
        <w:spacing w:line="360" w:lineRule="auto"/>
        <w:jc w:val="both"/>
        <w:rPr>
          <w:rFonts w:ascii="Arial" w:hAnsi="Arial" w:cs="Arial"/>
          <w:sz w:val="24"/>
          <w:szCs w:val="24"/>
        </w:rPr>
      </w:pPr>
    </w:p>
    <w:p w14:paraId="2A20D7EB"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lastRenderedPageBreak/>
        <w:t>Objetivos Específicos</w:t>
      </w:r>
    </w:p>
    <w:p w14:paraId="490817D4" w14:textId="77777777" w:rsidR="001B44EF" w:rsidRDefault="001B44EF" w:rsidP="001B44EF">
      <w:pPr>
        <w:pStyle w:val="Prrafodelista"/>
        <w:spacing w:line="360" w:lineRule="auto"/>
        <w:jc w:val="both"/>
        <w:rPr>
          <w:rFonts w:ascii="Arial" w:hAnsi="Arial" w:cs="Arial"/>
          <w:b/>
          <w:sz w:val="24"/>
          <w:szCs w:val="24"/>
        </w:rPr>
      </w:pPr>
    </w:p>
    <w:p w14:paraId="56870877"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14:paraId="155C9F04"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14:paraId="1D4D1181"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14:paraId="30A54C6B" w14:textId="77777777" w:rsidR="001B44EF" w:rsidRDefault="001B44EF" w:rsidP="001B44EF">
      <w:pPr>
        <w:pStyle w:val="Prrafodelista"/>
        <w:spacing w:line="360" w:lineRule="auto"/>
        <w:jc w:val="both"/>
        <w:rPr>
          <w:rFonts w:ascii="Arial" w:hAnsi="Arial" w:cs="Arial"/>
          <w:sz w:val="24"/>
          <w:szCs w:val="24"/>
        </w:rPr>
      </w:pPr>
    </w:p>
    <w:p w14:paraId="50717472" w14:textId="77777777" w:rsidR="001B44EF" w:rsidRDefault="001B44EF" w:rsidP="001B44EF">
      <w:pPr>
        <w:pStyle w:val="Prrafodelista"/>
        <w:spacing w:line="360" w:lineRule="auto"/>
        <w:jc w:val="both"/>
        <w:rPr>
          <w:rFonts w:ascii="Arial" w:hAnsi="Arial" w:cs="Arial"/>
          <w:sz w:val="24"/>
          <w:szCs w:val="24"/>
        </w:rPr>
      </w:pPr>
    </w:p>
    <w:p w14:paraId="2B8D0F82" w14:textId="77777777" w:rsidR="001B44EF" w:rsidRDefault="001B44EF" w:rsidP="00DF13D1">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14:paraId="5D98BCC0" w14:textId="02E82051" w:rsidR="001B44EF" w:rsidRDefault="001B44EF" w:rsidP="001B44EF">
      <w:pPr>
        <w:spacing w:line="360" w:lineRule="auto"/>
        <w:ind w:firstLine="708"/>
        <w:jc w:val="both"/>
        <w:rPr>
          <w:rFonts w:ascii="Arial" w:hAnsi="Arial" w:cs="Arial"/>
          <w:sz w:val="24"/>
          <w:szCs w:val="24"/>
        </w:rPr>
      </w:pPr>
      <w:r>
        <w:rPr>
          <w:rFonts w:ascii="Arial" w:hAnsi="Arial" w:cs="Arial"/>
          <w:sz w:val="24"/>
          <w:szCs w:val="24"/>
          <w:lang w:val="es-ES_tradnl"/>
        </w:rPr>
        <w:t>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enero al 30 de junio de 20</w:t>
      </w:r>
      <w:r w:rsidR="00B74017">
        <w:rPr>
          <w:rFonts w:ascii="Arial" w:hAnsi="Arial" w:cs="Arial"/>
          <w:sz w:val="24"/>
          <w:szCs w:val="24"/>
          <w:lang w:val="es-ES_tradnl"/>
        </w:rPr>
        <w:t>20</w:t>
      </w:r>
      <w:r>
        <w:rPr>
          <w:rFonts w:ascii="Arial" w:hAnsi="Arial" w:cs="Arial"/>
          <w:sz w:val="24"/>
          <w:szCs w:val="24"/>
          <w:lang w:val="es-ES_tradnl"/>
        </w:rPr>
        <w:t>.</w:t>
      </w:r>
    </w:p>
    <w:p w14:paraId="478DF960"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2CA4B9BC"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14:paraId="46761D50"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3C4F72DC" w14:textId="77777777" w:rsidR="001B44EF" w:rsidRDefault="001B44EF" w:rsidP="001B44E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14:paraId="4EF631DF"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14:paraId="55E40A95"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14:paraId="2876D66A"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una muestra representativa de los egresos constatando el cumplimento de todos los aspectos legales aplicables.</w:t>
      </w:r>
    </w:p>
    <w:p w14:paraId="720C63A4"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14:paraId="60578130"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14:paraId="1803FCF6"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14:paraId="6C0C19C5"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27458172"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3083B507"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14:paraId="47C49360" w14:textId="495028EE" w:rsidR="001B44EF" w:rsidRDefault="001B44EF" w:rsidP="001B44EF">
      <w:pPr>
        <w:pStyle w:val="Encabezado"/>
        <w:tabs>
          <w:tab w:val="left" w:pos="720"/>
        </w:tabs>
        <w:rPr>
          <w:rFonts w:ascii="Arial" w:hAnsi="Arial" w:cs="Arial"/>
          <w:sz w:val="24"/>
          <w:szCs w:val="24"/>
        </w:rPr>
      </w:pPr>
    </w:p>
    <w:p w14:paraId="5322ACFE" w14:textId="77777777" w:rsidR="00B74017" w:rsidRPr="00BA3151" w:rsidRDefault="00B74017" w:rsidP="00B74017">
      <w:pPr>
        <w:numPr>
          <w:ilvl w:val="0"/>
          <w:numId w:val="9"/>
        </w:numPr>
        <w:spacing w:after="0" w:line="360" w:lineRule="auto"/>
        <w:jc w:val="both"/>
        <w:rPr>
          <w:rFonts w:ascii="Arial" w:hAnsi="Arial" w:cs="Arial"/>
          <w:b/>
          <w:sz w:val="24"/>
          <w:szCs w:val="24"/>
        </w:rPr>
      </w:pPr>
      <w:bookmarkStart w:id="0" w:name="_Hlk65828631"/>
      <w:r w:rsidRPr="00F2129F">
        <w:rPr>
          <w:rFonts w:ascii="Arial" w:hAnsi="Arial" w:cs="Arial"/>
          <w:b/>
          <w:sz w:val="24"/>
          <w:szCs w:val="24"/>
        </w:rPr>
        <w:t xml:space="preserve">Según los Memorandos de entrega de documentación se constató, que los documentos de ingresos y egresos del periodo evaluado, se recibieron por parte de la Unidad Contable, para su respectivo registro, en fechas posteriores al cierre contable mensual, de enero </w:t>
      </w:r>
      <w:r>
        <w:rPr>
          <w:rFonts w:ascii="Arial" w:hAnsi="Arial" w:cs="Arial"/>
          <w:b/>
          <w:sz w:val="24"/>
          <w:szCs w:val="24"/>
        </w:rPr>
        <w:t>103</w:t>
      </w:r>
      <w:r w:rsidRPr="00F2129F">
        <w:rPr>
          <w:rFonts w:ascii="Arial" w:hAnsi="Arial" w:cs="Arial"/>
          <w:b/>
          <w:sz w:val="24"/>
          <w:szCs w:val="24"/>
        </w:rPr>
        <w:t xml:space="preserve">, febrero </w:t>
      </w:r>
      <w:r>
        <w:rPr>
          <w:rFonts w:ascii="Arial" w:hAnsi="Arial" w:cs="Arial"/>
          <w:b/>
          <w:sz w:val="24"/>
          <w:szCs w:val="24"/>
        </w:rPr>
        <w:t>110</w:t>
      </w:r>
      <w:r w:rsidRPr="00F2129F">
        <w:rPr>
          <w:rFonts w:ascii="Arial" w:hAnsi="Arial" w:cs="Arial"/>
          <w:b/>
          <w:sz w:val="24"/>
          <w:szCs w:val="24"/>
        </w:rPr>
        <w:t xml:space="preserve">, marzo </w:t>
      </w:r>
      <w:r>
        <w:rPr>
          <w:rFonts w:ascii="Arial" w:hAnsi="Arial" w:cs="Arial"/>
          <w:b/>
          <w:sz w:val="24"/>
          <w:szCs w:val="24"/>
        </w:rPr>
        <w:t>84</w:t>
      </w:r>
      <w:r w:rsidRPr="00F2129F">
        <w:rPr>
          <w:rFonts w:ascii="Arial" w:hAnsi="Arial" w:cs="Arial"/>
          <w:b/>
          <w:sz w:val="24"/>
          <w:szCs w:val="24"/>
        </w:rPr>
        <w:t xml:space="preserve">, abril </w:t>
      </w:r>
      <w:r>
        <w:rPr>
          <w:rFonts w:ascii="Arial" w:hAnsi="Arial" w:cs="Arial"/>
          <w:b/>
          <w:sz w:val="24"/>
          <w:szCs w:val="24"/>
        </w:rPr>
        <w:t>149</w:t>
      </w:r>
      <w:r w:rsidRPr="00F2129F">
        <w:rPr>
          <w:rFonts w:ascii="Arial" w:hAnsi="Arial" w:cs="Arial"/>
          <w:b/>
          <w:sz w:val="24"/>
          <w:szCs w:val="24"/>
        </w:rPr>
        <w:t>, mayo 1</w:t>
      </w:r>
      <w:r>
        <w:rPr>
          <w:rFonts w:ascii="Arial" w:hAnsi="Arial" w:cs="Arial"/>
          <w:b/>
          <w:sz w:val="24"/>
          <w:szCs w:val="24"/>
        </w:rPr>
        <w:t>05</w:t>
      </w:r>
      <w:r w:rsidRPr="00F2129F">
        <w:rPr>
          <w:rFonts w:ascii="Arial" w:hAnsi="Arial" w:cs="Arial"/>
          <w:b/>
          <w:sz w:val="24"/>
          <w:szCs w:val="24"/>
        </w:rPr>
        <w:t xml:space="preserve"> y junio </w:t>
      </w:r>
      <w:r>
        <w:rPr>
          <w:rFonts w:ascii="Arial" w:hAnsi="Arial" w:cs="Arial"/>
          <w:b/>
          <w:sz w:val="24"/>
          <w:szCs w:val="24"/>
        </w:rPr>
        <w:t>8</w:t>
      </w:r>
      <w:r w:rsidRPr="00F2129F">
        <w:rPr>
          <w:rFonts w:ascii="Arial" w:hAnsi="Arial" w:cs="Arial"/>
          <w:b/>
          <w:sz w:val="24"/>
          <w:szCs w:val="24"/>
        </w:rPr>
        <w:t>6 días después del cierre</w:t>
      </w:r>
      <w:r w:rsidRPr="000E2807">
        <w:rPr>
          <w:rFonts w:ascii="Arial" w:hAnsi="Arial" w:cs="Arial"/>
          <w:b/>
          <w:sz w:val="24"/>
          <w:szCs w:val="24"/>
        </w:rPr>
        <w:t>.</w:t>
      </w:r>
      <w:r>
        <w:rPr>
          <w:rFonts w:ascii="Arial" w:hAnsi="Arial" w:cs="Arial"/>
          <w:b/>
          <w:sz w:val="24"/>
          <w:szCs w:val="24"/>
        </w:rPr>
        <w:t xml:space="preserve"> </w:t>
      </w:r>
    </w:p>
    <w:bookmarkEnd w:id="0"/>
    <w:p w14:paraId="74535BFF" w14:textId="77777777" w:rsidR="00B74017" w:rsidRPr="00BA3151" w:rsidRDefault="00B74017" w:rsidP="00B74017">
      <w:pPr>
        <w:spacing w:line="360" w:lineRule="auto"/>
        <w:jc w:val="both"/>
        <w:rPr>
          <w:rFonts w:ascii="Arial" w:hAnsi="Arial" w:cs="Arial"/>
          <w:b/>
          <w:sz w:val="24"/>
          <w:szCs w:val="24"/>
        </w:rPr>
      </w:pPr>
    </w:p>
    <w:p w14:paraId="3CFD29AB" w14:textId="77777777" w:rsidR="00B74017" w:rsidRPr="00BA3151" w:rsidRDefault="00B74017" w:rsidP="00B74017">
      <w:pPr>
        <w:spacing w:line="360" w:lineRule="auto"/>
        <w:jc w:val="both"/>
        <w:rPr>
          <w:rFonts w:ascii="Arial" w:hAnsi="Arial" w:cs="Arial"/>
          <w:b/>
          <w:sz w:val="24"/>
          <w:szCs w:val="24"/>
        </w:rPr>
      </w:pPr>
      <w:r w:rsidRPr="00BA3151">
        <w:rPr>
          <w:rFonts w:ascii="Arial" w:hAnsi="Arial" w:cs="Arial"/>
          <w:b/>
          <w:sz w:val="24"/>
          <w:szCs w:val="24"/>
        </w:rPr>
        <w:t>NORMATIVA INCUMPLIDA</w:t>
      </w:r>
    </w:p>
    <w:p w14:paraId="57344B7A" w14:textId="77777777" w:rsidR="00B74017" w:rsidRPr="00BA3151" w:rsidRDefault="00B74017" w:rsidP="00B74017">
      <w:pPr>
        <w:spacing w:line="360" w:lineRule="auto"/>
        <w:jc w:val="both"/>
        <w:rPr>
          <w:rFonts w:ascii="Arial" w:hAnsi="Arial" w:cs="Arial"/>
          <w:b/>
          <w:sz w:val="24"/>
          <w:szCs w:val="24"/>
        </w:rPr>
      </w:pPr>
      <w:r w:rsidRPr="00BA3151">
        <w:rPr>
          <w:rFonts w:ascii="Arial" w:hAnsi="Arial" w:cs="Arial"/>
          <w:b/>
          <w:sz w:val="24"/>
          <w:szCs w:val="24"/>
        </w:rPr>
        <w:t>El Código Municipal</w:t>
      </w:r>
      <w:r>
        <w:rPr>
          <w:rFonts w:ascii="Arial" w:hAnsi="Arial" w:cs="Arial"/>
          <w:b/>
          <w:sz w:val="24"/>
          <w:szCs w:val="24"/>
        </w:rPr>
        <w:t>, establece</w:t>
      </w:r>
      <w:r w:rsidRPr="00BA3151">
        <w:rPr>
          <w:rFonts w:ascii="Arial" w:hAnsi="Arial" w:cs="Arial"/>
          <w:b/>
          <w:sz w:val="24"/>
          <w:szCs w:val="24"/>
        </w:rPr>
        <w:t>:</w:t>
      </w:r>
    </w:p>
    <w:p w14:paraId="0C4076AB" w14:textId="77777777" w:rsidR="00B74017" w:rsidRDefault="00B74017" w:rsidP="00B74017">
      <w:pPr>
        <w:spacing w:line="360" w:lineRule="auto"/>
        <w:ind w:left="284" w:hanging="284"/>
        <w:jc w:val="both"/>
        <w:rPr>
          <w:rFonts w:ascii="Arial" w:hAnsi="Arial" w:cs="Arial"/>
          <w:sz w:val="24"/>
          <w:szCs w:val="24"/>
        </w:rPr>
      </w:pPr>
      <w:r>
        <w:rPr>
          <w:rFonts w:ascii="Arial" w:hAnsi="Arial" w:cs="Arial"/>
          <w:sz w:val="24"/>
          <w:szCs w:val="24"/>
        </w:rPr>
        <w:t xml:space="preserve">Art. 103. </w:t>
      </w:r>
      <w:r w:rsidRPr="00BA3151">
        <w:rPr>
          <w:rFonts w:ascii="Arial" w:hAnsi="Arial" w:cs="Arial"/>
          <w:sz w:val="24"/>
          <w:szCs w:val="24"/>
        </w:rPr>
        <w:t>E</w:t>
      </w:r>
      <w:r>
        <w:rPr>
          <w:rFonts w:ascii="Arial" w:hAnsi="Arial" w:cs="Arial"/>
          <w:sz w:val="24"/>
          <w:szCs w:val="24"/>
        </w:rPr>
        <w:t xml:space="preserve">l municipio está obligado a llevar sus registros contables de conformidad al sistema de contabilidad gubernamental, el cual esta constituido </w:t>
      </w:r>
      <w:r>
        <w:rPr>
          <w:rFonts w:ascii="Arial" w:hAnsi="Arial" w:cs="Arial"/>
          <w:sz w:val="24"/>
          <w:szCs w:val="24"/>
        </w:rPr>
        <w:lastRenderedPageBreak/>
        <w:t>por el conjunto de principios, normas y procedimientos técnicos para recopilar, registrar, procesar y controlar en forma sistemática toda la información referente a las transacciones realizadas.</w:t>
      </w:r>
    </w:p>
    <w:p w14:paraId="67A3D1AF" w14:textId="77777777" w:rsidR="00B74017" w:rsidRDefault="00B74017" w:rsidP="00B74017">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14:paraId="12B01399" w14:textId="77777777" w:rsidR="00B74017" w:rsidRDefault="00B74017" w:rsidP="00B74017">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14:paraId="19D3061D" w14:textId="77777777" w:rsidR="00B74017" w:rsidRPr="00206972" w:rsidRDefault="00B74017" w:rsidP="00B74017">
      <w:pPr>
        <w:spacing w:line="360" w:lineRule="auto"/>
        <w:ind w:left="284" w:hanging="284"/>
        <w:jc w:val="both"/>
        <w:rPr>
          <w:rFonts w:ascii="Arial" w:hAnsi="Arial" w:cs="Arial"/>
          <w:b/>
          <w:sz w:val="24"/>
          <w:szCs w:val="24"/>
        </w:rPr>
      </w:pPr>
      <w:r w:rsidRPr="00206972">
        <w:rPr>
          <w:rFonts w:ascii="Arial" w:hAnsi="Arial" w:cs="Arial"/>
          <w:b/>
          <w:sz w:val="24"/>
          <w:szCs w:val="24"/>
        </w:rPr>
        <w:t xml:space="preserve">El reglamento de la ley orgánica de Administración Financiera del Estado dice: </w:t>
      </w:r>
    </w:p>
    <w:p w14:paraId="0546A9B4" w14:textId="77777777" w:rsidR="00B74017" w:rsidRDefault="00B74017" w:rsidP="00B74017">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14:paraId="4220041E" w14:textId="6C4F348B" w:rsidR="00B74017" w:rsidRDefault="00B74017" w:rsidP="00B74017">
      <w:pPr>
        <w:spacing w:after="0" w:line="360" w:lineRule="auto"/>
        <w:jc w:val="both"/>
        <w:rPr>
          <w:rFonts w:ascii="Arial" w:hAnsi="Arial" w:cs="Arial"/>
          <w:sz w:val="24"/>
          <w:szCs w:val="24"/>
        </w:rPr>
      </w:pPr>
      <w:r>
        <w:rPr>
          <w:rFonts w:ascii="Arial" w:hAnsi="Arial" w:cs="Arial"/>
          <w:sz w:val="24"/>
          <w:szCs w:val="24"/>
        </w:rPr>
        <w:t>Art. 194. Las unidades contables el término de cada mes, tendrán la obligación de efectuar el cierre mensual de sus operaciones, y preparar la información financiero-contable, que deberán enviar a la DGCG dentro de los diez días del siguiente mes.</w:t>
      </w:r>
    </w:p>
    <w:p w14:paraId="0FDCC307" w14:textId="70842119"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 xml:space="preserve">    </w:t>
      </w:r>
    </w:p>
    <w:p w14:paraId="3B8F656E"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 LA ADMINISTRACION</w:t>
      </w:r>
    </w:p>
    <w:p w14:paraId="07330980" w14:textId="226CEE79" w:rsidR="00344A88" w:rsidRPr="00205428" w:rsidRDefault="00781FEC" w:rsidP="00781FEC">
      <w:pPr>
        <w:spacing w:after="0" w:line="360" w:lineRule="auto"/>
        <w:jc w:val="both"/>
        <w:rPr>
          <w:rFonts w:ascii="Arial" w:hAnsi="Arial" w:cs="Arial"/>
          <w:b/>
          <w:sz w:val="24"/>
          <w:szCs w:val="24"/>
        </w:rPr>
      </w:pPr>
      <w:r w:rsidRPr="00781FEC">
        <w:rPr>
          <w:rFonts w:ascii="Arial" w:hAnsi="Arial" w:cs="Arial"/>
          <w:sz w:val="24"/>
          <w:szCs w:val="24"/>
        </w:rPr>
        <w:t>En nota recibida el 22/03/21 la tesorera municipal manifiesta que los atrasos se deben a que en sindicatura se atrasan en regresar la documentación y al igual en UACI, ya que estos aun le están sacando copias a los procesos para su archivo.</w:t>
      </w:r>
    </w:p>
    <w:p w14:paraId="60BDEDFA" w14:textId="77777777" w:rsidR="00781FEC" w:rsidRDefault="00781FEC" w:rsidP="00344A88">
      <w:pPr>
        <w:spacing w:line="360" w:lineRule="auto"/>
        <w:jc w:val="both"/>
        <w:rPr>
          <w:rFonts w:ascii="Arial" w:hAnsi="Arial" w:cs="Arial"/>
          <w:b/>
          <w:sz w:val="24"/>
          <w:szCs w:val="24"/>
        </w:rPr>
      </w:pPr>
    </w:p>
    <w:p w14:paraId="4C00337D" w14:textId="4BFA69E9" w:rsidR="00344A88" w:rsidRDefault="00344A88" w:rsidP="00344A88">
      <w:pPr>
        <w:spacing w:line="360" w:lineRule="auto"/>
        <w:jc w:val="both"/>
        <w:rPr>
          <w:rFonts w:ascii="Arial" w:hAnsi="Arial" w:cs="Arial"/>
          <w:b/>
          <w:sz w:val="24"/>
          <w:szCs w:val="24"/>
        </w:rPr>
      </w:pPr>
      <w:r>
        <w:rPr>
          <w:rFonts w:ascii="Arial" w:hAnsi="Arial" w:cs="Arial"/>
          <w:b/>
          <w:sz w:val="24"/>
          <w:szCs w:val="24"/>
        </w:rPr>
        <w:lastRenderedPageBreak/>
        <w:t>COMENTARIOS DEL AUDITOR</w:t>
      </w:r>
    </w:p>
    <w:p w14:paraId="3EC420E5" w14:textId="715F83F5" w:rsidR="00344A88" w:rsidRDefault="00344A88" w:rsidP="00344A88">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 xml:space="preserve">No se recibieron comentarios de la administración, por lo </w:t>
      </w:r>
      <w:r w:rsidR="00742B94" w:rsidRPr="00205428">
        <w:rPr>
          <w:rFonts w:ascii="Arial" w:hAnsi="Arial" w:cs="Arial"/>
          <w:sz w:val="24"/>
          <w:szCs w:val="24"/>
        </w:rPr>
        <w:t>tanto,</w:t>
      </w:r>
      <w:r w:rsidRPr="00205428">
        <w:rPr>
          <w:rFonts w:ascii="Arial" w:hAnsi="Arial" w:cs="Arial"/>
          <w:sz w:val="24"/>
          <w:szCs w:val="24"/>
        </w:rPr>
        <w:t xml:space="preserve"> la observación se mantiene, y se considera como hallazgo de Auditoria.</w:t>
      </w:r>
    </w:p>
    <w:p w14:paraId="78563CAB" w14:textId="77777777" w:rsidR="00781FEC" w:rsidRDefault="00781FEC" w:rsidP="00344A88">
      <w:pPr>
        <w:pStyle w:val="Encabezado"/>
        <w:tabs>
          <w:tab w:val="left" w:pos="720"/>
        </w:tabs>
        <w:spacing w:line="360" w:lineRule="auto"/>
        <w:jc w:val="both"/>
        <w:rPr>
          <w:rFonts w:ascii="Arial" w:hAnsi="Arial" w:cs="Arial"/>
          <w:sz w:val="24"/>
          <w:szCs w:val="24"/>
        </w:rPr>
      </w:pPr>
    </w:p>
    <w:p w14:paraId="2C1E8019" w14:textId="77777777" w:rsidR="00B74017" w:rsidRPr="009A4717" w:rsidRDefault="00B74017" w:rsidP="00B74017">
      <w:pPr>
        <w:numPr>
          <w:ilvl w:val="0"/>
          <w:numId w:val="9"/>
        </w:numPr>
        <w:spacing w:after="0" w:line="360" w:lineRule="auto"/>
        <w:jc w:val="both"/>
        <w:rPr>
          <w:rFonts w:ascii="Arial" w:hAnsi="Arial" w:cs="Arial"/>
          <w:sz w:val="24"/>
          <w:szCs w:val="24"/>
        </w:rPr>
      </w:pPr>
      <w:bookmarkStart w:id="1" w:name="_Hlk65828684"/>
      <w:r w:rsidRPr="00571EBA">
        <w:rPr>
          <w:rFonts w:ascii="Arial" w:hAnsi="Arial" w:cs="Arial"/>
          <w:b/>
          <w:sz w:val="24"/>
          <w:szCs w:val="24"/>
        </w:rPr>
        <w:t>Falta proceso original solo se encuentra fotocopia de baucher</w:t>
      </w:r>
      <w:r>
        <w:rPr>
          <w:rFonts w:ascii="Arial" w:hAnsi="Arial" w:cs="Arial"/>
          <w:b/>
          <w:sz w:val="24"/>
          <w:szCs w:val="24"/>
        </w:rPr>
        <w:t>.</w:t>
      </w:r>
    </w:p>
    <w:bookmarkEnd w:id="1"/>
    <w:p w14:paraId="51732CD6" w14:textId="3B2987E7" w:rsidR="00B74017" w:rsidRDefault="00B74017" w:rsidP="00B74017">
      <w:r>
        <w:tab/>
        <w:t>CUENTA 2340016020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158"/>
        <w:gridCol w:w="1113"/>
        <w:gridCol w:w="5688"/>
      </w:tblGrid>
      <w:tr w:rsidR="00B74017" w:rsidRPr="00D63627" w14:paraId="041C422C" w14:textId="77777777" w:rsidTr="00A61E50">
        <w:tc>
          <w:tcPr>
            <w:tcW w:w="1101" w:type="dxa"/>
            <w:shd w:val="clear" w:color="auto" w:fill="auto"/>
          </w:tcPr>
          <w:p w14:paraId="4A8BE1E3" w14:textId="77777777" w:rsidR="00B74017" w:rsidRPr="00D63627" w:rsidRDefault="00B74017" w:rsidP="00A61E50">
            <w:pPr>
              <w:rPr>
                <w:rFonts w:ascii="Arial" w:hAnsi="Arial" w:cs="Arial"/>
              </w:rPr>
            </w:pPr>
            <w:r w:rsidRPr="00D63627">
              <w:rPr>
                <w:rFonts w:ascii="Arial" w:hAnsi="Arial" w:cs="Arial"/>
              </w:rPr>
              <w:t>FECHA</w:t>
            </w:r>
          </w:p>
        </w:tc>
        <w:tc>
          <w:tcPr>
            <w:tcW w:w="1134" w:type="dxa"/>
            <w:shd w:val="clear" w:color="auto" w:fill="auto"/>
          </w:tcPr>
          <w:p w14:paraId="73659AA0" w14:textId="77777777" w:rsidR="00B74017" w:rsidRPr="00D63627" w:rsidRDefault="00B74017" w:rsidP="00A61E50">
            <w:pPr>
              <w:rPr>
                <w:rFonts w:ascii="Arial" w:hAnsi="Arial" w:cs="Arial"/>
              </w:rPr>
            </w:pPr>
            <w:r w:rsidRPr="00D63627">
              <w:rPr>
                <w:rFonts w:ascii="Arial" w:hAnsi="Arial" w:cs="Arial"/>
              </w:rPr>
              <w:t>CHEQUE</w:t>
            </w:r>
          </w:p>
        </w:tc>
        <w:tc>
          <w:tcPr>
            <w:tcW w:w="1134" w:type="dxa"/>
            <w:shd w:val="clear" w:color="auto" w:fill="auto"/>
          </w:tcPr>
          <w:p w14:paraId="1BE9F22D" w14:textId="77777777" w:rsidR="00B74017" w:rsidRPr="00D63627" w:rsidRDefault="00B74017" w:rsidP="00A61E50">
            <w:pPr>
              <w:rPr>
                <w:rFonts w:ascii="Arial" w:hAnsi="Arial" w:cs="Arial"/>
              </w:rPr>
            </w:pPr>
            <w:r w:rsidRPr="00D63627">
              <w:rPr>
                <w:rFonts w:ascii="Arial" w:hAnsi="Arial" w:cs="Arial"/>
              </w:rPr>
              <w:t>MONTO</w:t>
            </w:r>
          </w:p>
        </w:tc>
        <w:tc>
          <w:tcPr>
            <w:tcW w:w="6751" w:type="dxa"/>
            <w:shd w:val="clear" w:color="auto" w:fill="auto"/>
          </w:tcPr>
          <w:p w14:paraId="78FC5A2C" w14:textId="77777777" w:rsidR="00B74017" w:rsidRDefault="00B74017" w:rsidP="00A61E50">
            <w:r>
              <w:t>OBSERVACIONES</w:t>
            </w:r>
          </w:p>
        </w:tc>
      </w:tr>
      <w:tr w:rsidR="00B74017" w:rsidRPr="00D63627" w14:paraId="4BE9EC74" w14:textId="77777777" w:rsidTr="00A61E50">
        <w:tc>
          <w:tcPr>
            <w:tcW w:w="1101" w:type="dxa"/>
            <w:shd w:val="clear" w:color="auto" w:fill="auto"/>
          </w:tcPr>
          <w:p w14:paraId="4B2352F2" w14:textId="77777777" w:rsidR="00B74017" w:rsidRPr="00D63627" w:rsidRDefault="00B74017" w:rsidP="00A61E50">
            <w:pPr>
              <w:rPr>
                <w:rFonts w:ascii="Arial" w:hAnsi="Arial" w:cs="Arial"/>
              </w:rPr>
            </w:pPr>
            <w:r w:rsidRPr="00D63627">
              <w:rPr>
                <w:rFonts w:ascii="Arial" w:hAnsi="Arial" w:cs="Arial"/>
              </w:rPr>
              <w:t>2</w:t>
            </w:r>
            <w:r>
              <w:rPr>
                <w:rFonts w:ascii="Arial" w:hAnsi="Arial" w:cs="Arial"/>
              </w:rPr>
              <w:t>7</w:t>
            </w:r>
            <w:r w:rsidRPr="00D63627">
              <w:rPr>
                <w:rFonts w:ascii="Arial" w:hAnsi="Arial" w:cs="Arial"/>
              </w:rPr>
              <w:t>/</w:t>
            </w:r>
            <w:r>
              <w:rPr>
                <w:rFonts w:ascii="Arial" w:hAnsi="Arial" w:cs="Arial"/>
              </w:rPr>
              <w:t>04</w:t>
            </w:r>
            <w:r w:rsidRPr="00D63627">
              <w:rPr>
                <w:rFonts w:ascii="Arial" w:hAnsi="Arial" w:cs="Arial"/>
              </w:rPr>
              <w:t>/</w:t>
            </w:r>
            <w:r>
              <w:rPr>
                <w:rFonts w:ascii="Arial" w:hAnsi="Arial" w:cs="Arial"/>
              </w:rPr>
              <w:t>20</w:t>
            </w:r>
          </w:p>
        </w:tc>
        <w:tc>
          <w:tcPr>
            <w:tcW w:w="1134" w:type="dxa"/>
            <w:shd w:val="clear" w:color="auto" w:fill="auto"/>
          </w:tcPr>
          <w:p w14:paraId="2531FA43" w14:textId="77777777" w:rsidR="00B74017" w:rsidRPr="00D63627" w:rsidRDefault="00B74017" w:rsidP="00A61E50">
            <w:pPr>
              <w:rPr>
                <w:rFonts w:ascii="Arial" w:hAnsi="Arial" w:cs="Arial"/>
              </w:rPr>
            </w:pPr>
            <w:r>
              <w:rPr>
                <w:rFonts w:ascii="Arial" w:hAnsi="Arial" w:cs="Arial"/>
              </w:rPr>
              <w:t>2536</w:t>
            </w:r>
          </w:p>
        </w:tc>
        <w:tc>
          <w:tcPr>
            <w:tcW w:w="1134" w:type="dxa"/>
            <w:shd w:val="clear" w:color="auto" w:fill="auto"/>
          </w:tcPr>
          <w:p w14:paraId="095AA8D8" w14:textId="77777777" w:rsidR="00B74017" w:rsidRPr="00D63627" w:rsidRDefault="00B74017" w:rsidP="00A61E50">
            <w:pPr>
              <w:jc w:val="right"/>
              <w:rPr>
                <w:rFonts w:ascii="Arial" w:hAnsi="Arial" w:cs="Arial"/>
              </w:rPr>
            </w:pPr>
            <w:r w:rsidRPr="00D63627">
              <w:rPr>
                <w:rFonts w:ascii="Arial" w:hAnsi="Arial" w:cs="Arial"/>
              </w:rPr>
              <w:t>$</w:t>
            </w:r>
            <w:r>
              <w:rPr>
                <w:rFonts w:ascii="Arial" w:hAnsi="Arial" w:cs="Arial"/>
              </w:rPr>
              <w:t xml:space="preserve"> 52.00</w:t>
            </w:r>
          </w:p>
        </w:tc>
        <w:tc>
          <w:tcPr>
            <w:tcW w:w="6751" w:type="dxa"/>
            <w:shd w:val="clear" w:color="auto" w:fill="auto"/>
          </w:tcPr>
          <w:p w14:paraId="760C2B66" w14:textId="77777777" w:rsidR="00B74017" w:rsidRPr="00D63627" w:rsidRDefault="00B74017" w:rsidP="00A61E50">
            <w:pPr>
              <w:rPr>
                <w:rFonts w:ascii="Arial" w:hAnsi="Arial" w:cs="Arial"/>
              </w:rPr>
            </w:pPr>
            <w:r>
              <w:rPr>
                <w:rFonts w:ascii="Arial" w:hAnsi="Arial" w:cs="Arial"/>
              </w:rPr>
              <w:t>Falta proceso original solo se encuentra copia de baucher</w:t>
            </w:r>
          </w:p>
        </w:tc>
      </w:tr>
      <w:tr w:rsidR="00B74017" w:rsidRPr="00D63627" w14:paraId="0678E773" w14:textId="77777777" w:rsidTr="00A61E50">
        <w:tc>
          <w:tcPr>
            <w:tcW w:w="2235" w:type="dxa"/>
            <w:gridSpan w:val="2"/>
            <w:shd w:val="clear" w:color="auto" w:fill="auto"/>
          </w:tcPr>
          <w:p w14:paraId="6820F67B" w14:textId="77777777" w:rsidR="00B74017" w:rsidRPr="00D63627" w:rsidRDefault="00B74017" w:rsidP="00A61E50">
            <w:pPr>
              <w:rPr>
                <w:rFonts w:ascii="Arial" w:hAnsi="Arial" w:cs="Arial"/>
                <w:b/>
              </w:rPr>
            </w:pPr>
            <w:r>
              <w:rPr>
                <w:rFonts w:ascii="Arial" w:hAnsi="Arial" w:cs="Arial"/>
                <w:b/>
              </w:rPr>
              <w:t>TOTAL</w:t>
            </w:r>
          </w:p>
        </w:tc>
        <w:tc>
          <w:tcPr>
            <w:tcW w:w="1134" w:type="dxa"/>
            <w:shd w:val="clear" w:color="auto" w:fill="auto"/>
          </w:tcPr>
          <w:p w14:paraId="539CAC71" w14:textId="77777777" w:rsidR="00B74017" w:rsidRPr="00F52E1F" w:rsidRDefault="00B74017" w:rsidP="00A61E50">
            <w:pPr>
              <w:jc w:val="right"/>
              <w:rPr>
                <w:rFonts w:ascii="Arial" w:hAnsi="Arial" w:cs="Arial"/>
                <w:b/>
                <w:bCs/>
              </w:rPr>
            </w:pPr>
            <w:r w:rsidRPr="00F52E1F">
              <w:rPr>
                <w:rFonts w:ascii="Arial" w:hAnsi="Arial" w:cs="Arial"/>
                <w:b/>
                <w:bCs/>
              </w:rPr>
              <w:t xml:space="preserve">$ </w:t>
            </w:r>
            <w:r>
              <w:rPr>
                <w:rFonts w:ascii="Arial" w:hAnsi="Arial" w:cs="Arial"/>
                <w:b/>
                <w:bCs/>
              </w:rPr>
              <w:t>52.00</w:t>
            </w:r>
          </w:p>
        </w:tc>
        <w:tc>
          <w:tcPr>
            <w:tcW w:w="6751" w:type="dxa"/>
            <w:shd w:val="clear" w:color="auto" w:fill="auto"/>
          </w:tcPr>
          <w:p w14:paraId="3C904A23" w14:textId="77777777" w:rsidR="00B74017" w:rsidRDefault="00B74017" w:rsidP="00A61E50"/>
        </w:tc>
      </w:tr>
    </w:tbl>
    <w:p w14:paraId="6753EC3C" w14:textId="77777777" w:rsidR="00B74017" w:rsidRPr="007102E3" w:rsidRDefault="00B74017" w:rsidP="00B74017">
      <w:pPr>
        <w:rPr>
          <w:rFonts w:ascii="Arial" w:hAnsi="Arial" w:cs="Arial"/>
        </w:rPr>
      </w:pPr>
    </w:p>
    <w:p w14:paraId="199AA240" w14:textId="77777777" w:rsidR="00B74017" w:rsidRPr="00C5138E" w:rsidRDefault="00B74017" w:rsidP="00B74017">
      <w:pPr>
        <w:jc w:val="both"/>
        <w:rPr>
          <w:rFonts w:ascii="Arial" w:hAnsi="Arial" w:cs="Arial"/>
          <w:b/>
          <w:sz w:val="24"/>
          <w:szCs w:val="24"/>
        </w:rPr>
      </w:pPr>
      <w:r w:rsidRPr="00C5138E">
        <w:rPr>
          <w:rFonts w:ascii="Arial" w:hAnsi="Arial" w:cs="Arial"/>
          <w:b/>
          <w:sz w:val="24"/>
          <w:szCs w:val="24"/>
        </w:rPr>
        <w:t>El Código Municipal dice:</w:t>
      </w:r>
    </w:p>
    <w:p w14:paraId="64717788" w14:textId="77777777" w:rsidR="00B74017" w:rsidRPr="00EA2C60" w:rsidRDefault="00B74017" w:rsidP="00B74017">
      <w:pPr>
        <w:jc w:val="both"/>
        <w:rPr>
          <w:rFonts w:ascii="Arial" w:hAnsi="Arial" w:cs="Arial"/>
          <w:sz w:val="24"/>
          <w:szCs w:val="24"/>
        </w:rPr>
      </w:pPr>
      <w:r w:rsidRPr="00EA2C60">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necesitarán la autorización del consejo.</w:t>
      </w:r>
    </w:p>
    <w:p w14:paraId="77914DCF" w14:textId="77777777" w:rsidR="00B74017" w:rsidRDefault="00B74017" w:rsidP="00B74017">
      <w:pPr>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14:paraId="1D2B22B7" w14:textId="77777777" w:rsidR="00B74017" w:rsidRPr="00A32B4F" w:rsidRDefault="00B74017" w:rsidP="00B74017">
      <w:pPr>
        <w:pStyle w:val="Encabezado"/>
        <w:tabs>
          <w:tab w:val="left" w:pos="720"/>
          <w:tab w:val="left" w:pos="5820"/>
        </w:tabs>
        <w:spacing w:line="360" w:lineRule="auto"/>
        <w:jc w:val="both"/>
        <w:rPr>
          <w:rFonts w:ascii="Arial" w:hAnsi="Arial" w:cs="Arial"/>
          <w:b/>
          <w:sz w:val="24"/>
          <w:szCs w:val="24"/>
        </w:rPr>
      </w:pPr>
      <w:r w:rsidRPr="00A32B4F">
        <w:rPr>
          <w:rFonts w:ascii="Arial" w:hAnsi="Arial" w:cs="Arial"/>
          <w:b/>
          <w:sz w:val="24"/>
          <w:szCs w:val="24"/>
        </w:rPr>
        <w:t>Normas técnicas:</w:t>
      </w:r>
    </w:p>
    <w:p w14:paraId="1ADF90A9" w14:textId="77777777" w:rsidR="00B74017" w:rsidRDefault="00B74017" w:rsidP="00B74017">
      <w:pPr>
        <w:rPr>
          <w:rFonts w:ascii="Arial" w:hAnsi="Arial" w:cs="Arial"/>
          <w:sz w:val="24"/>
          <w:szCs w:val="24"/>
        </w:rPr>
      </w:pPr>
      <w:r w:rsidRPr="00A32B4F">
        <w:rPr>
          <w:rFonts w:ascii="Arial" w:hAnsi="Arial" w:cs="Arial"/>
          <w:b/>
          <w:sz w:val="24"/>
          <w:szCs w:val="24"/>
        </w:rPr>
        <w:t>Art. 5.</w:t>
      </w:r>
      <w:r w:rsidRPr="00A32B4F">
        <w:rPr>
          <w:rFonts w:ascii="Arial" w:hAnsi="Arial" w:cs="Arial"/>
          <w:sz w:val="24"/>
          <w:szCs w:val="24"/>
        </w:rPr>
        <w:t xml:space="preserve"> Comprende el examen de las transacciones antes que se efectúe el pago de los bienes o servicios adquiridos</w:t>
      </w:r>
    </w:p>
    <w:p w14:paraId="3877841C" w14:textId="77777777" w:rsidR="00B74017" w:rsidRPr="00FB0495" w:rsidRDefault="00B74017" w:rsidP="00B74017">
      <w:pPr>
        <w:pStyle w:val="Prrafodelista"/>
        <w:spacing w:line="360" w:lineRule="auto"/>
        <w:ind w:left="360"/>
        <w:jc w:val="both"/>
        <w:rPr>
          <w:rFonts w:ascii="Arial" w:hAnsi="Arial" w:cs="Arial"/>
          <w:sz w:val="24"/>
          <w:szCs w:val="24"/>
        </w:rPr>
      </w:pPr>
      <w:r w:rsidRPr="00123927">
        <w:rPr>
          <w:rFonts w:ascii="Arial" w:hAnsi="Arial" w:cs="Arial"/>
          <w:b/>
          <w:sz w:val="24"/>
          <w:szCs w:val="24"/>
        </w:rPr>
        <w:t>c)</w:t>
      </w:r>
      <w:r>
        <w:rPr>
          <w:rFonts w:ascii="Arial" w:hAnsi="Arial" w:cs="Arial"/>
          <w:sz w:val="24"/>
          <w:szCs w:val="24"/>
        </w:rPr>
        <w:t xml:space="preserve"> </w:t>
      </w:r>
      <w:r w:rsidRPr="00FB0495">
        <w:rPr>
          <w:rFonts w:ascii="Arial" w:hAnsi="Arial" w:cs="Arial"/>
          <w:sz w:val="24"/>
          <w:szCs w:val="24"/>
        </w:rPr>
        <w:t>Al recibo o factura deberá agregársele el Acuerdo Municipal que ampara la erogación respectiva, la Orden de Compra; Acta de Recepción Final en caso que aplique.</w:t>
      </w:r>
    </w:p>
    <w:p w14:paraId="4092A0A3" w14:textId="3E64662B" w:rsidR="00344A88" w:rsidRDefault="00B74017" w:rsidP="00B74017">
      <w:pPr>
        <w:pStyle w:val="Encabezado"/>
        <w:tabs>
          <w:tab w:val="clear" w:pos="4419"/>
          <w:tab w:val="clear" w:pos="8838"/>
          <w:tab w:val="left" w:pos="720"/>
          <w:tab w:val="center" w:pos="4252"/>
          <w:tab w:val="left" w:pos="5820"/>
          <w:tab w:val="right" w:pos="8504"/>
        </w:tabs>
        <w:spacing w:line="360" w:lineRule="auto"/>
        <w:jc w:val="both"/>
        <w:rPr>
          <w:rFonts w:ascii="Arial" w:hAnsi="Arial" w:cs="Arial"/>
          <w:sz w:val="24"/>
          <w:szCs w:val="24"/>
        </w:rPr>
      </w:pPr>
      <w:r w:rsidRPr="00FB0495">
        <w:rPr>
          <w:rFonts w:ascii="Arial" w:hAnsi="Arial" w:cs="Arial"/>
          <w:sz w:val="24"/>
          <w:szCs w:val="24"/>
        </w:rPr>
        <w:t xml:space="preserve">El alcalde, jefaturas y demás empleados de la Municipalidad, deberán ejecutar el Control Interno Previo, revisando la veracidad y legitimidad de la transacción. Para el caso de las erogaciones de las diversas fuentes de financiamiento, es necesario </w:t>
      </w:r>
      <w:r w:rsidRPr="00FB0495">
        <w:rPr>
          <w:rFonts w:ascii="Arial" w:hAnsi="Arial" w:cs="Arial"/>
          <w:sz w:val="24"/>
          <w:szCs w:val="24"/>
        </w:rPr>
        <w:lastRenderedPageBreak/>
        <w:t>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2CB0466E" w14:textId="77777777" w:rsidR="00B74017" w:rsidRDefault="00B74017" w:rsidP="00B74017">
      <w:pPr>
        <w:pStyle w:val="Encabezado"/>
        <w:tabs>
          <w:tab w:val="clear" w:pos="4419"/>
          <w:tab w:val="clear" w:pos="8838"/>
          <w:tab w:val="left" w:pos="720"/>
          <w:tab w:val="center" w:pos="4252"/>
          <w:tab w:val="left" w:pos="5820"/>
          <w:tab w:val="right" w:pos="8504"/>
        </w:tabs>
        <w:spacing w:line="360" w:lineRule="auto"/>
        <w:jc w:val="both"/>
        <w:rPr>
          <w:rFonts w:ascii="Arial" w:hAnsi="Arial" w:cs="Arial"/>
          <w:sz w:val="24"/>
          <w:szCs w:val="24"/>
        </w:rPr>
      </w:pPr>
    </w:p>
    <w:p w14:paraId="12DE3E50"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 LA ADMINISTRACION</w:t>
      </w:r>
    </w:p>
    <w:p w14:paraId="7309388F" w14:textId="77777777" w:rsidR="00344A88" w:rsidRPr="00205428" w:rsidRDefault="00344A88" w:rsidP="00344A8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43CBBA50"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DEL AUDITOR</w:t>
      </w:r>
    </w:p>
    <w:p w14:paraId="79B76C58" w14:textId="17783F02" w:rsidR="00344A88" w:rsidRDefault="00344A88" w:rsidP="00344A88">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 xml:space="preserve">No se recibieron comentarios de la administración, por lo </w:t>
      </w:r>
      <w:r w:rsidR="00D45D85" w:rsidRPr="00205428">
        <w:rPr>
          <w:rFonts w:ascii="Arial" w:hAnsi="Arial" w:cs="Arial"/>
          <w:sz w:val="24"/>
          <w:szCs w:val="24"/>
        </w:rPr>
        <w:t>tanto,</w:t>
      </w:r>
      <w:r w:rsidRPr="00205428">
        <w:rPr>
          <w:rFonts w:ascii="Arial" w:hAnsi="Arial" w:cs="Arial"/>
          <w:sz w:val="24"/>
          <w:szCs w:val="24"/>
        </w:rPr>
        <w:t xml:space="preserve"> la observación se mantiene, y se considera como hallazgo de Auditoria.</w:t>
      </w:r>
    </w:p>
    <w:p w14:paraId="7B15F8EE" w14:textId="14FBAE10" w:rsidR="00B74017" w:rsidRDefault="00B74017" w:rsidP="00344A88">
      <w:pPr>
        <w:pStyle w:val="Encabezado"/>
        <w:tabs>
          <w:tab w:val="left" w:pos="720"/>
        </w:tabs>
        <w:spacing w:line="360" w:lineRule="auto"/>
        <w:jc w:val="both"/>
        <w:rPr>
          <w:rFonts w:ascii="Arial" w:hAnsi="Arial" w:cs="Arial"/>
          <w:sz w:val="24"/>
          <w:szCs w:val="24"/>
        </w:rPr>
      </w:pPr>
    </w:p>
    <w:p w14:paraId="476A266B" w14:textId="77777777" w:rsidR="00B74017" w:rsidRDefault="00B74017" w:rsidP="00B74017">
      <w:pPr>
        <w:pStyle w:val="Encabezado"/>
        <w:numPr>
          <w:ilvl w:val="0"/>
          <w:numId w:val="9"/>
        </w:numPr>
        <w:tabs>
          <w:tab w:val="clear" w:pos="4419"/>
          <w:tab w:val="clear" w:pos="8838"/>
          <w:tab w:val="left" w:pos="720"/>
          <w:tab w:val="center" w:pos="4252"/>
          <w:tab w:val="left" w:pos="5820"/>
          <w:tab w:val="right" w:pos="8504"/>
        </w:tabs>
        <w:spacing w:line="360" w:lineRule="auto"/>
        <w:jc w:val="both"/>
        <w:rPr>
          <w:rFonts w:ascii="Arial" w:hAnsi="Arial" w:cs="Arial"/>
          <w:b/>
          <w:sz w:val="24"/>
          <w:szCs w:val="24"/>
          <w:lang w:val="es-MX"/>
        </w:rPr>
      </w:pPr>
      <w:bookmarkStart w:id="2" w:name="_Hlk65828698"/>
      <w:r w:rsidRPr="00571EBA">
        <w:rPr>
          <w:rFonts w:ascii="Arial" w:hAnsi="Arial" w:cs="Arial"/>
          <w:b/>
          <w:sz w:val="24"/>
          <w:szCs w:val="24"/>
          <w:lang w:val="es-MX"/>
        </w:rPr>
        <w:t>Falta planilla original solo se encuentra fotocopia de planilla la cual no tiene las firmas respectivas.</w:t>
      </w:r>
      <w:bookmarkEnd w:id="2"/>
    </w:p>
    <w:p w14:paraId="4E50B129" w14:textId="77777777" w:rsidR="00B74017" w:rsidRDefault="00B74017" w:rsidP="00B74017">
      <w:pPr>
        <w:jc w:val="both"/>
        <w:rPr>
          <w:rFonts w:ascii="Arial" w:hAnsi="Arial" w:cs="Arial"/>
          <w:b/>
          <w:sz w:val="24"/>
          <w:szCs w:val="24"/>
        </w:rPr>
      </w:pPr>
    </w:p>
    <w:p w14:paraId="08A94704" w14:textId="77777777" w:rsidR="00B74017" w:rsidRDefault="00B74017" w:rsidP="00B74017">
      <w:pPr>
        <w:jc w:val="both"/>
        <w:rPr>
          <w:rFonts w:ascii="Arial" w:hAnsi="Arial" w:cs="Arial"/>
          <w:b/>
          <w:sz w:val="24"/>
          <w:szCs w:val="24"/>
        </w:rPr>
      </w:pPr>
      <w:r>
        <w:rPr>
          <w:rFonts w:ascii="Arial" w:hAnsi="Arial" w:cs="Arial"/>
          <w:b/>
          <w:sz w:val="24"/>
          <w:szCs w:val="24"/>
        </w:rPr>
        <w:t>El Código Municipal dice:</w:t>
      </w:r>
    </w:p>
    <w:p w14:paraId="299AC060"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14:paraId="30D2D980"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p>
    <w:p w14:paraId="23EEC6F0" w14:textId="77777777" w:rsidR="00B74017" w:rsidRDefault="00B74017" w:rsidP="00B74017">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Normas técnicas:</w:t>
      </w:r>
    </w:p>
    <w:p w14:paraId="1A52AAF3" w14:textId="77777777" w:rsidR="00B74017" w:rsidRDefault="00B74017" w:rsidP="00B74017">
      <w:pPr>
        <w:spacing w:line="360" w:lineRule="auto"/>
        <w:jc w:val="both"/>
        <w:rPr>
          <w:rFonts w:ascii="Arial" w:hAnsi="Arial" w:cs="Arial"/>
          <w:sz w:val="24"/>
          <w:szCs w:val="24"/>
        </w:rPr>
      </w:pPr>
      <w:r>
        <w:rPr>
          <w:rFonts w:ascii="Arial" w:hAnsi="Arial" w:cs="Arial"/>
          <w:b/>
          <w:sz w:val="24"/>
          <w:szCs w:val="24"/>
        </w:rPr>
        <w:t>Art. 5.</w:t>
      </w:r>
      <w:r>
        <w:rPr>
          <w:rFonts w:ascii="Arial" w:hAnsi="Arial" w:cs="Arial"/>
          <w:sz w:val="24"/>
          <w:szCs w:val="24"/>
        </w:rPr>
        <w:t xml:space="preserve"> Comprende el examen de las transacciones antes que se efectúe el pago de los bienes o servicios adquiridos.</w:t>
      </w:r>
    </w:p>
    <w:p w14:paraId="4F56D9AC" w14:textId="77777777" w:rsidR="00B74017" w:rsidRDefault="00B74017" w:rsidP="00B74017">
      <w:pPr>
        <w:pStyle w:val="Prrafodelista"/>
        <w:spacing w:line="360" w:lineRule="auto"/>
        <w:ind w:left="360"/>
        <w:jc w:val="both"/>
        <w:rPr>
          <w:rFonts w:ascii="Arial" w:hAnsi="Arial" w:cs="Arial"/>
          <w:sz w:val="24"/>
          <w:szCs w:val="24"/>
        </w:rPr>
      </w:pPr>
      <w:r>
        <w:rPr>
          <w:rFonts w:ascii="Arial" w:hAnsi="Arial" w:cs="Arial"/>
          <w:sz w:val="24"/>
          <w:szCs w:val="24"/>
        </w:rPr>
        <w:t>a). La veracidad de las transacciones, por medio del análisis de la documentación y autorización correspondiente. Los recibos y facturas deberán emitirse a nombre de la Tesorería y/o Alcaldía Municipal de San Rafael Cedros, Cuscatlán y, deberán estar legalizados con el VISTO BUENO del Síndico y el DESE del alcalde.</w:t>
      </w:r>
    </w:p>
    <w:p w14:paraId="51E97878" w14:textId="77777777" w:rsidR="00B74017" w:rsidRDefault="00B74017" w:rsidP="00B74017">
      <w:pPr>
        <w:pStyle w:val="Prrafodelista"/>
        <w:spacing w:line="360" w:lineRule="auto"/>
        <w:ind w:left="360"/>
        <w:jc w:val="both"/>
        <w:rPr>
          <w:rFonts w:ascii="Arial" w:hAnsi="Arial" w:cs="Arial"/>
          <w:sz w:val="24"/>
          <w:szCs w:val="24"/>
        </w:rPr>
      </w:pPr>
    </w:p>
    <w:p w14:paraId="04BF7D65" w14:textId="77777777" w:rsidR="00B74017" w:rsidRDefault="00B74017" w:rsidP="00B74017">
      <w:pPr>
        <w:pStyle w:val="Prrafodelista"/>
        <w:spacing w:line="360" w:lineRule="auto"/>
        <w:ind w:left="360"/>
        <w:jc w:val="both"/>
        <w:rPr>
          <w:rFonts w:ascii="Century Gothic" w:hAnsi="Century Gothic"/>
          <w:sz w:val="24"/>
          <w:szCs w:val="24"/>
        </w:rPr>
      </w:pPr>
      <w:r>
        <w:rPr>
          <w:rFonts w:ascii="Century Gothic" w:hAnsi="Century Gothic"/>
          <w:sz w:val="24"/>
          <w:szCs w:val="24"/>
        </w:rPr>
        <w:t xml:space="preserve">b). </w:t>
      </w:r>
      <w:r>
        <w:rPr>
          <w:rFonts w:ascii="Arial" w:hAnsi="Arial" w:cs="Arial"/>
          <w:sz w:val="24"/>
          <w:szCs w:val="24"/>
        </w:rPr>
        <w:t>La existencia de fondos disponibles para cancelar la obligación dentro del plazo establecido.</w:t>
      </w:r>
    </w:p>
    <w:p w14:paraId="413A5173" w14:textId="77777777" w:rsidR="00B74017" w:rsidRDefault="00B74017" w:rsidP="00B74017">
      <w:pPr>
        <w:pStyle w:val="Prrafodelista"/>
        <w:spacing w:line="360" w:lineRule="auto"/>
        <w:ind w:left="360"/>
        <w:jc w:val="both"/>
        <w:rPr>
          <w:rFonts w:ascii="Century Gothic" w:hAnsi="Century Gothic"/>
          <w:sz w:val="24"/>
          <w:szCs w:val="24"/>
        </w:rPr>
      </w:pPr>
    </w:p>
    <w:p w14:paraId="755386BC"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38348548" w14:textId="77777777" w:rsidR="00B74017" w:rsidRDefault="00B74017" w:rsidP="00B74017">
      <w:pPr>
        <w:spacing w:line="360" w:lineRule="auto"/>
        <w:jc w:val="both"/>
        <w:rPr>
          <w:rFonts w:ascii="Arial" w:hAnsi="Arial" w:cs="Arial"/>
          <w:b/>
          <w:sz w:val="24"/>
          <w:szCs w:val="24"/>
        </w:rPr>
      </w:pPr>
    </w:p>
    <w:p w14:paraId="6956303F" w14:textId="1D11353F" w:rsidR="00B74017" w:rsidRDefault="00B74017" w:rsidP="00B74017">
      <w:pPr>
        <w:spacing w:line="360" w:lineRule="auto"/>
        <w:jc w:val="both"/>
        <w:rPr>
          <w:rFonts w:ascii="Arial" w:hAnsi="Arial" w:cs="Arial"/>
          <w:b/>
          <w:sz w:val="24"/>
          <w:szCs w:val="24"/>
        </w:rPr>
      </w:pPr>
      <w:r>
        <w:rPr>
          <w:rFonts w:ascii="Arial" w:hAnsi="Arial" w:cs="Arial"/>
          <w:b/>
          <w:sz w:val="24"/>
          <w:szCs w:val="24"/>
        </w:rPr>
        <w:t>COMENTARIOS DE LA ADMINISTRACION</w:t>
      </w:r>
    </w:p>
    <w:p w14:paraId="2A85C2E5" w14:textId="77777777" w:rsidR="00B74017" w:rsidRPr="00205428" w:rsidRDefault="00B74017" w:rsidP="00B74017">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68929525" w14:textId="77777777" w:rsidR="00B74017" w:rsidRDefault="00B74017" w:rsidP="00B74017">
      <w:pPr>
        <w:spacing w:line="360" w:lineRule="auto"/>
        <w:jc w:val="both"/>
        <w:rPr>
          <w:rFonts w:ascii="Arial" w:hAnsi="Arial" w:cs="Arial"/>
          <w:b/>
          <w:sz w:val="24"/>
          <w:szCs w:val="24"/>
        </w:rPr>
      </w:pPr>
      <w:r>
        <w:rPr>
          <w:rFonts w:ascii="Arial" w:hAnsi="Arial" w:cs="Arial"/>
          <w:b/>
          <w:sz w:val="24"/>
          <w:szCs w:val="24"/>
        </w:rPr>
        <w:t>COMENTARIOS DEL AUDITOR</w:t>
      </w:r>
    </w:p>
    <w:p w14:paraId="2064D1F6" w14:textId="5A7090FE" w:rsidR="00B74017" w:rsidRDefault="00B74017" w:rsidP="00B74017">
      <w:pPr>
        <w:pStyle w:val="Encabezado"/>
        <w:tabs>
          <w:tab w:val="left" w:pos="720"/>
          <w:tab w:val="left" w:pos="5820"/>
        </w:tabs>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14:paraId="56E6A509"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p>
    <w:p w14:paraId="56D780FD" w14:textId="77777777" w:rsidR="00B74017" w:rsidRDefault="00B74017" w:rsidP="00B74017">
      <w:pPr>
        <w:pStyle w:val="Encabezado"/>
        <w:numPr>
          <w:ilvl w:val="0"/>
          <w:numId w:val="9"/>
        </w:numPr>
        <w:tabs>
          <w:tab w:val="clear" w:pos="4419"/>
          <w:tab w:val="clear" w:pos="8838"/>
          <w:tab w:val="left" w:pos="720"/>
          <w:tab w:val="center" w:pos="4252"/>
          <w:tab w:val="left" w:pos="5820"/>
          <w:tab w:val="right" w:pos="8504"/>
        </w:tabs>
        <w:spacing w:line="360" w:lineRule="auto"/>
        <w:jc w:val="both"/>
        <w:rPr>
          <w:rFonts w:ascii="Arial" w:hAnsi="Arial" w:cs="Arial"/>
          <w:b/>
          <w:sz w:val="24"/>
          <w:szCs w:val="24"/>
        </w:rPr>
      </w:pPr>
      <w:bookmarkStart w:id="3" w:name="_Hlk65828714"/>
      <w:r w:rsidRPr="00571EBA">
        <w:rPr>
          <w:rFonts w:ascii="Arial" w:hAnsi="Arial" w:cs="Arial"/>
          <w:b/>
          <w:sz w:val="24"/>
          <w:szCs w:val="24"/>
        </w:rPr>
        <w:t>Falta liquidación de aporte económico para fiesta patronal de san Caralampio.</w:t>
      </w:r>
      <w:bookmarkEnd w:id="3"/>
    </w:p>
    <w:p w14:paraId="247C53B6" w14:textId="77777777" w:rsidR="00B74017" w:rsidRPr="00E974A9" w:rsidRDefault="00B74017" w:rsidP="00B74017">
      <w:pPr>
        <w:pStyle w:val="Encabezado"/>
        <w:tabs>
          <w:tab w:val="left" w:pos="720"/>
          <w:tab w:val="left" w:pos="5820"/>
        </w:tabs>
        <w:spacing w:line="360" w:lineRule="auto"/>
        <w:jc w:val="both"/>
        <w:rPr>
          <w:rFonts w:ascii="Arial" w:hAnsi="Arial" w:cs="Arial"/>
          <w:sz w:val="24"/>
          <w:szCs w:val="24"/>
        </w:rPr>
      </w:pPr>
    </w:p>
    <w:p w14:paraId="50A432E0" w14:textId="77777777" w:rsidR="00B74017" w:rsidRPr="00E974A9" w:rsidRDefault="00B74017" w:rsidP="00B74017">
      <w:pPr>
        <w:pStyle w:val="Encabezado"/>
        <w:tabs>
          <w:tab w:val="left" w:pos="720"/>
          <w:tab w:val="left" w:pos="5820"/>
        </w:tabs>
        <w:spacing w:line="360" w:lineRule="auto"/>
        <w:jc w:val="both"/>
        <w:rPr>
          <w:rFonts w:ascii="Arial" w:hAnsi="Arial" w:cs="Arial"/>
          <w:b/>
          <w:bCs/>
          <w:sz w:val="24"/>
          <w:szCs w:val="24"/>
        </w:rPr>
      </w:pPr>
      <w:r w:rsidRPr="00E974A9">
        <w:rPr>
          <w:rFonts w:ascii="Arial" w:hAnsi="Arial" w:cs="Arial"/>
          <w:b/>
          <w:bCs/>
          <w:sz w:val="24"/>
          <w:szCs w:val="24"/>
        </w:rPr>
        <w:t>El Código Municipal dice:</w:t>
      </w:r>
    </w:p>
    <w:p w14:paraId="46409956"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p>
    <w:p w14:paraId="3747498A"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r w:rsidRPr="00E974A9">
        <w:rPr>
          <w:rFonts w:ascii="Arial" w:hAnsi="Arial" w:cs="Arial"/>
          <w:sz w:val="24"/>
          <w:szCs w:val="24"/>
        </w:rPr>
        <w:t xml:space="preserve">Art. 105.- </w:t>
      </w:r>
      <w:r>
        <w:rPr>
          <w:rFonts w:ascii="Arial" w:hAnsi="Arial" w:cs="Arial"/>
          <w:sz w:val="24"/>
          <w:szCs w:val="24"/>
        </w:rPr>
        <w:t>L</w:t>
      </w:r>
      <w:r w:rsidRPr="00E974A9">
        <w:rPr>
          <w:rFonts w:ascii="Arial" w:hAnsi="Arial" w:cs="Arial"/>
          <w:sz w:val="24"/>
          <w:szCs w:val="24"/>
        </w:rPr>
        <w:t xml:space="preserve">os municipios conservarán, en forma debidamente ordenada, todos los documentos, acuerdos del concejo, registros, comunicaciones y cualesquiera otros documentos pertinentes a la actividad financiera y que respalde las rendiciones de cuentas o información contable para los efectos de revisión con las unidades de </w:t>
      </w:r>
      <w:r w:rsidRPr="00E974A9">
        <w:rPr>
          <w:rFonts w:ascii="Arial" w:hAnsi="Arial" w:cs="Arial"/>
          <w:sz w:val="24"/>
          <w:szCs w:val="24"/>
        </w:rPr>
        <w:lastRenderedPageBreak/>
        <w:t xml:space="preserve">auditoría interna respectivas y para el cumplimiento de las funciones fiscalizadoras de la corte de cuentas de la república. </w:t>
      </w:r>
    </w:p>
    <w:p w14:paraId="44DD100B"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T</w:t>
      </w:r>
      <w:r w:rsidRPr="00E974A9">
        <w:rPr>
          <w:rFonts w:ascii="Arial" w:hAnsi="Arial" w:cs="Arial"/>
          <w:sz w:val="24"/>
          <w:szCs w:val="24"/>
        </w:rPr>
        <w:t>odos los</w:t>
      </w:r>
      <w:r>
        <w:rPr>
          <w:rFonts w:ascii="Arial" w:hAnsi="Arial" w:cs="Arial"/>
          <w:sz w:val="24"/>
          <w:szCs w:val="24"/>
        </w:rPr>
        <w:t xml:space="preserve"> </w:t>
      </w:r>
      <w:r w:rsidRPr="00E974A9">
        <w:rPr>
          <w:rFonts w:ascii="Arial" w:hAnsi="Arial" w:cs="Arial"/>
          <w:sz w:val="24"/>
          <w:szCs w:val="24"/>
        </w:rPr>
        <w:t>documentos relativos a una transacción específica serán archivados juntos o correctamente referenciados. la documentación deberá permanecer archivada como mínimo por un período de cinco años y los registros contables durante diez años, excepto aquellos</w:t>
      </w:r>
      <w:r>
        <w:rPr>
          <w:rFonts w:ascii="Arial" w:hAnsi="Arial" w:cs="Arial"/>
          <w:sz w:val="24"/>
          <w:szCs w:val="24"/>
        </w:rPr>
        <w:t xml:space="preserve"> </w:t>
      </w:r>
      <w:r w:rsidRPr="00E974A9">
        <w:rPr>
          <w:rFonts w:ascii="Arial" w:hAnsi="Arial" w:cs="Arial"/>
          <w:sz w:val="24"/>
          <w:szCs w:val="24"/>
        </w:rPr>
        <w:t xml:space="preserve">documentos que contengan información necesaria al municipio para comprobar el cumplimiento de otro tipo de obligaciones. </w:t>
      </w:r>
    </w:p>
    <w:p w14:paraId="6FBD58D3" w14:textId="77777777" w:rsidR="00B74017" w:rsidRDefault="00B74017" w:rsidP="00B74017">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L</w:t>
      </w:r>
      <w:r w:rsidRPr="00E974A9">
        <w:rPr>
          <w:rFonts w:ascii="Arial" w:hAnsi="Arial" w:cs="Arial"/>
          <w:sz w:val="24"/>
          <w:szCs w:val="24"/>
        </w:rPr>
        <w:t>os archivos</w:t>
      </w:r>
      <w:r>
        <w:rPr>
          <w:rFonts w:ascii="Arial" w:hAnsi="Arial" w:cs="Arial"/>
          <w:sz w:val="24"/>
          <w:szCs w:val="24"/>
        </w:rPr>
        <w:t xml:space="preserve"> </w:t>
      </w:r>
      <w:r w:rsidRPr="00E974A9">
        <w:rPr>
          <w:rFonts w:ascii="Arial" w:hAnsi="Arial" w:cs="Arial"/>
          <w:sz w:val="24"/>
          <w:szCs w:val="24"/>
        </w:rPr>
        <w:t>de documentación financiera son propiedad de cada municipalidad y no podrán ser removidos de las oficinas correspondientes sino con orden escrita del concejo municipal</w:t>
      </w:r>
      <w:r>
        <w:rPr>
          <w:rFonts w:ascii="Arial" w:hAnsi="Arial" w:cs="Arial"/>
          <w:sz w:val="24"/>
          <w:szCs w:val="24"/>
        </w:rPr>
        <w:t>.</w:t>
      </w:r>
    </w:p>
    <w:p w14:paraId="51254020" w14:textId="77777777" w:rsidR="00B74017" w:rsidRDefault="00B74017" w:rsidP="00B74017">
      <w:pPr>
        <w:spacing w:line="360" w:lineRule="auto"/>
        <w:jc w:val="both"/>
        <w:rPr>
          <w:rFonts w:ascii="Arial" w:hAnsi="Arial" w:cs="Arial"/>
          <w:b/>
          <w:sz w:val="24"/>
          <w:szCs w:val="24"/>
        </w:rPr>
      </w:pPr>
    </w:p>
    <w:p w14:paraId="51E9FB5D" w14:textId="5CAF6E3F" w:rsidR="00B74017" w:rsidRDefault="00B74017" w:rsidP="00B74017">
      <w:pPr>
        <w:spacing w:line="360" w:lineRule="auto"/>
        <w:jc w:val="both"/>
        <w:rPr>
          <w:rFonts w:ascii="Arial" w:hAnsi="Arial" w:cs="Arial"/>
          <w:b/>
          <w:sz w:val="24"/>
          <w:szCs w:val="24"/>
        </w:rPr>
      </w:pPr>
      <w:r>
        <w:rPr>
          <w:rFonts w:ascii="Arial" w:hAnsi="Arial" w:cs="Arial"/>
          <w:b/>
          <w:sz w:val="24"/>
          <w:szCs w:val="24"/>
        </w:rPr>
        <w:t>COMENTARIOS DE LA ADMINISTRACION</w:t>
      </w:r>
    </w:p>
    <w:p w14:paraId="185D0152" w14:textId="77777777" w:rsidR="00B74017" w:rsidRPr="00205428" w:rsidRDefault="00B74017" w:rsidP="00B74017">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430854CC" w14:textId="77777777" w:rsidR="00B74017" w:rsidRDefault="00B74017" w:rsidP="00B74017">
      <w:pPr>
        <w:spacing w:line="360" w:lineRule="auto"/>
        <w:jc w:val="both"/>
        <w:rPr>
          <w:rFonts w:ascii="Arial" w:hAnsi="Arial" w:cs="Arial"/>
          <w:b/>
          <w:sz w:val="24"/>
          <w:szCs w:val="24"/>
        </w:rPr>
      </w:pPr>
      <w:r>
        <w:rPr>
          <w:rFonts w:ascii="Arial" w:hAnsi="Arial" w:cs="Arial"/>
          <w:b/>
          <w:sz w:val="24"/>
          <w:szCs w:val="24"/>
        </w:rPr>
        <w:t>COMENTARIOS DEL AUDITOR</w:t>
      </w:r>
    </w:p>
    <w:p w14:paraId="165148FF" w14:textId="31A9DDD1" w:rsidR="00B74017" w:rsidRDefault="00B74017" w:rsidP="00B74017">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No se recibieron comentarios de la administración, por lo tanto, la observación se mantiene, y se considera como hallazgo de Auditoria.</w:t>
      </w:r>
    </w:p>
    <w:p w14:paraId="542971D8" w14:textId="6E6EB9EE" w:rsidR="00344A88" w:rsidRDefault="00344A88" w:rsidP="00344A88">
      <w:pPr>
        <w:pStyle w:val="Encabezado"/>
        <w:tabs>
          <w:tab w:val="left" w:pos="720"/>
          <w:tab w:val="left" w:pos="5820"/>
        </w:tabs>
        <w:spacing w:line="360" w:lineRule="auto"/>
        <w:jc w:val="both"/>
        <w:rPr>
          <w:rFonts w:ascii="Arial" w:hAnsi="Arial" w:cs="Arial"/>
          <w:sz w:val="24"/>
          <w:szCs w:val="24"/>
        </w:rPr>
      </w:pPr>
    </w:p>
    <w:p w14:paraId="28DFD6F9" w14:textId="77777777" w:rsidR="00781FEC" w:rsidRDefault="00781FEC" w:rsidP="00344A88">
      <w:pPr>
        <w:pStyle w:val="Encabezado"/>
        <w:tabs>
          <w:tab w:val="left" w:pos="720"/>
          <w:tab w:val="left" w:pos="5820"/>
        </w:tabs>
        <w:spacing w:line="360" w:lineRule="auto"/>
        <w:jc w:val="both"/>
        <w:rPr>
          <w:rFonts w:ascii="Arial" w:hAnsi="Arial" w:cs="Arial"/>
          <w:sz w:val="24"/>
          <w:szCs w:val="24"/>
        </w:rPr>
      </w:pPr>
    </w:p>
    <w:p w14:paraId="34371111"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RECOMENDACIONES DE AUDITORIA</w:t>
      </w:r>
    </w:p>
    <w:p w14:paraId="3F9680E2" w14:textId="77777777" w:rsidR="001B44EF" w:rsidRDefault="001B44EF" w:rsidP="001B44EF">
      <w:pPr>
        <w:pStyle w:val="Prrafodelista"/>
        <w:spacing w:line="360" w:lineRule="auto"/>
        <w:ind w:left="1080"/>
        <w:jc w:val="both"/>
        <w:rPr>
          <w:rFonts w:ascii="Arial" w:hAnsi="Arial" w:cs="Arial"/>
          <w:b/>
          <w:sz w:val="24"/>
          <w:szCs w:val="24"/>
        </w:rPr>
      </w:pPr>
    </w:p>
    <w:p w14:paraId="0BDB316D" w14:textId="41D8D4D4"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w:t>
      </w:r>
      <w:r w:rsidR="00B40E38">
        <w:rPr>
          <w:rFonts w:ascii="Arial" w:hAnsi="Arial" w:cs="Arial"/>
          <w:sz w:val="24"/>
          <w:szCs w:val="24"/>
        </w:rPr>
        <w:t>rtuna de los informes que la ley</w:t>
      </w:r>
      <w:r>
        <w:rPr>
          <w:rFonts w:ascii="Arial" w:hAnsi="Arial" w:cs="Arial"/>
          <w:sz w:val="24"/>
          <w:szCs w:val="24"/>
        </w:rPr>
        <w:t xml:space="preserve"> establece</w:t>
      </w:r>
      <w:r w:rsidR="00BF098E">
        <w:rPr>
          <w:rFonts w:ascii="Arial" w:hAnsi="Arial" w:cs="Arial"/>
          <w:sz w:val="24"/>
          <w:szCs w:val="24"/>
        </w:rPr>
        <w:t>, ya que no es primera vez que se presenta esta observación</w:t>
      </w:r>
      <w:r>
        <w:rPr>
          <w:rFonts w:ascii="Arial" w:hAnsi="Arial" w:cs="Arial"/>
          <w:sz w:val="24"/>
          <w:szCs w:val="24"/>
        </w:rPr>
        <w:t>.</w:t>
      </w:r>
    </w:p>
    <w:p w14:paraId="7303D579" w14:textId="77777777" w:rsidR="001B44EF" w:rsidRDefault="001B44EF" w:rsidP="001B44EF">
      <w:pPr>
        <w:pStyle w:val="Prrafodelista"/>
        <w:jc w:val="both"/>
        <w:rPr>
          <w:rFonts w:ascii="Arial" w:hAnsi="Arial" w:cs="Arial"/>
        </w:rPr>
      </w:pPr>
    </w:p>
    <w:p w14:paraId="1DDD59D2" w14:textId="77777777" w:rsidR="001B44EF" w:rsidRDefault="001B44EF" w:rsidP="001B44EF">
      <w:pPr>
        <w:pStyle w:val="Prrafodelista"/>
        <w:rPr>
          <w:rFonts w:ascii="Arial" w:hAnsi="Arial" w:cs="Arial"/>
        </w:rPr>
      </w:pPr>
    </w:p>
    <w:p w14:paraId="4FCB802A" w14:textId="525A91FB" w:rsidR="001B44EF" w:rsidRPr="00442673" w:rsidRDefault="001B44EF" w:rsidP="00DF13D1">
      <w:pPr>
        <w:pStyle w:val="Prrafodelista"/>
        <w:numPr>
          <w:ilvl w:val="0"/>
          <w:numId w:val="8"/>
        </w:numPr>
        <w:jc w:val="both"/>
        <w:rPr>
          <w:rFonts w:ascii="Arial" w:hAnsi="Arial" w:cs="Arial"/>
        </w:rPr>
      </w:pPr>
      <w:r>
        <w:rPr>
          <w:rFonts w:ascii="Arial" w:hAnsi="Arial" w:cs="Arial"/>
          <w:sz w:val="24"/>
          <w:szCs w:val="24"/>
        </w:rPr>
        <w:lastRenderedPageBreak/>
        <w:t>Se recomienda al Concejo Municipal, girar instrucciones a</w:t>
      </w:r>
      <w:r w:rsidR="00442673">
        <w:rPr>
          <w:rFonts w:ascii="Arial" w:hAnsi="Arial" w:cs="Arial"/>
          <w:sz w:val="24"/>
          <w:szCs w:val="24"/>
        </w:rPr>
        <w:t>l</w:t>
      </w:r>
      <w:r>
        <w:rPr>
          <w:rFonts w:ascii="Arial" w:hAnsi="Arial" w:cs="Arial"/>
          <w:sz w:val="24"/>
          <w:szCs w:val="24"/>
        </w:rPr>
        <w:t xml:space="preserve"> </w:t>
      </w:r>
      <w:r w:rsidR="00442673">
        <w:rPr>
          <w:rFonts w:ascii="Arial" w:hAnsi="Arial" w:cs="Arial"/>
          <w:sz w:val="24"/>
          <w:szCs w:val="24"/>
        </w:rPr>
        <w:t>Tesorero Municipal que la documentación que respalde un egreso esta debe ser en original, tanto para futuros exámenes ya sean internos o externos.</w:t>
      </w:r>
    </w:p>
    <w:p w14:paraId="30D978F9" w14:textId="77777777" w:rsidR="00442673" w:rsidRPr="00442673" w:rsidRDefault="00442673" w:rsidP="00442673">
      <w:pPr>
        <w:pStyle w:val="Prrafodelista"/>
        <w:rPr>
          <w:rFonts w:ascii="Arial" w:hAnsi="Arial" w:cs="Arial"/>
        </w:rPr>
      </w:pPr>
    </w:p>
    <w:p w14:paraId="779F2EF6" w14:textId="0B00E7B3" w:rsidR="00442673" w:rsidRPr="00502BCB" w:rsidRDefault="00442673" w:rsidP="00DF13D1">
      <w:pPr>
        <w:pStyle w:val="Prrafodelista"/>
        <w:numPr>
          <w:ilvl w:val="0"/>
          <w:numId w:val="8"/>
        </w:numPr>
        <w:jc w:val="both"/>
        <w:rPr>
          <w:rFonts w:ascii="Arial" w:hAnsi="Arial" w:cs="Arial"/>
          <w:sz w:val="24"/>
          <w:szCs w:val="24"/>
        </w:rPr>
      </w:pPr>
      <w:r w:rsidRPr="00502BCB">
        <w:rPr>
          <w:rFonts w:ascii="Arial" w:hAnsi="Arial" w:cs="Arial"/>
          <w:sz w:val="24"/>
          <w:szCs w:val="24"/>
        </w:rPr>
        <w:t>Se recomienda al Concejo Municipal, girar instrucciones al Tesorero Municipal que las planillas de pago de los empleados deben contener todas las firmas respectivas que autorizan su desembolso</w:t>
      </w:r>
      <w:r w:rsidR="00502BCB" w:rsidRPr="00502BCB">
        <w:rPr>
          <w:rFonts w:ascii="Arial" w:hAnsi="Arial" w:cs="Arial"/>
          <w:sz w:val="24"/>
          <w:szCs w:val="24"/>
        </w:rPr>
        <w:t>, y estas deben estar en original para su respectivo resguardo.</w:t>
      </w:r>
    </w:p>
    <w:p w14:paraId="7E60CADE" w14:textId="77777777" w:rsidR="00502BCB" w:rsidRPr="00502BCB" w:rsidRDefault="00502BCB" w:rsidP="00502BCB">
      <w:pPr>
        <w:pStyle w:val="Prrafodelista"/>
        <w:rPr>
          <w:rFonts w:ascii="Arial" w:hAnsi="Arial" w:cs="Arial"/>
        </w:rPr>
      </w:pPr>
    </w:p>
    <w:p w14:paraId="3CC57686" w14:textId="52BE31BC" w:rsidR="00502BCB" w:rsidRPr="00502BCB" w:rsidRDefault="00502BCB" w:rsidP="00DF13D1">
      <w:pPr>
        <w:pStyle w:val="Prrafodelista"/>
        <w:numPr>
          <w:ilvl w:val="0"/>
          <w:numId w:val="8"/>
        </w:numPr>
        <w:jc w:val="both"/>
        <w:rPr>
          <w:rFonts w:ascii="Arial" w:hAnsi="Arial" w:cs="Arial"/>
          <w:sz w:val="24"/>
          <w:szCs w:val="24"/>
        </w:rPr>
      </w:pPr>
      <w:r w:rsidRPr="00502BCB">
        <w:rPr>
          <w:rFonts w:ascii="Arial" w:hAnsi="Arial" w:cs="Arial"/>
          <w:sz w:val="24"/>
          <w:szCs w:val="24"/>
        </w:rPr>
        <w:t>Se recomienda al Concejo Municipal, girar instrucciones a quien corresponda para que siempre que se dé un aporte económico para fiestas patronales de un cantón siempre se exija su respectiva liquidación.</w:t>
      </w:r>
    </w:p>
    <w:p w14:paraId="4D00B1E9" w14:textId="77777777" w:rsidR="00A03CE7" w:rsidRDefault="00A03CE7" w:rsidP="00A03CE7">
      <w:pPr>
        <w:pStyle w:val="Prrafodelista"/>
        <w:jc w:val="both"/>
        <w:rPr>
          <w:rFonts w:ascii="Arial" w:hAnsi="Arial" w:cs="Arial"/>
          <w:sz w:val="24"/>
          <w:szCs w:val="24"/>
        </w:rPr>
      </w:pPr>
    </w:p>
    <w:p w14:paraId="191A5F2E" w14:textId="0C6ACABD" w:rsidR="001B44EF" w:rsidRDefault="001B44EF" w:rsidP="001B44EF">
      <w:pPr>
        <w:pStyle w:val="Encabezado"/>
        <w:tabs>
          <w:tab w:val="left" w:pos="720"/>
        </w:tabs>
        <w:spacing w:line="360" w:lineRule="auto"/>
        <w:ind w:left="720"/>
        <w:jc w:val="both"/>
        <w:rPr>
          <w:rFonts w:ascii="Arial" w:hAnsi="Arial" w:cs="Arial"/>
          <w:sz w:val="24"/>
          <w:szCs w:val="24"/>
        </w:rPr>
      </w:pPr>
    </w:p>
    <w:p w14:paraId="77F059AC" w14:textId="77777777" w:rsidR="009A065F" w:rsidRDefault="009A065F" w:rsidP="001B44EF">
      <w:pPr>
        <w:pStyle w:val="Encabezado"/>
        <w:tabs>
          <w:tab w:val="left" w:pos="720"/>
        </w:tabs>
        <w:spacing w:line="360" w:lineRule="auto"/>
        <w:ind w:left="720"/>
        <w:jc w:val="both"/>
        <w:rPr>
          <w:rFonts w:ascii="Arial" w:hAnsi="Arial" w:cs="Arial"/>
          <w:sz w:val="24"/>
          <w:szCs w:val="24"/>
        </w:rPr>
      </w:pPr>
    </w:p>
    <w:p w14:paraId="23C23125" w14:textId="77777777" w:rsidR="001B44EF" w:rsidRDefault="001B44EF" w:rsidP="00F541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6BE40C37"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CONCLUSION</w:t>
      </w:r>
    </w:p>
    <w:p w14:paraId="26B58787" w14:textId="77777777" w:rsidR="001B44EF" w:rsidRDefault="001B44EF" w:rsidP="001B44EF">
      <w:pPr>
        <w:pStyle w:val="Prrafodelista"/>
        <w:spacing w:line="360" w:lineRule="auto"/>
        <w:ind w:left="1080"/>
        <w:jc w:val="both"/>
        <w:rPr>
          <w:rFonts w:ascii="Arial" w:hAnsi="Arial" w:cs="Arial"/>
          <w:b/>
          <w:sz w:val="24"/>
          <w:szCs w:val="24"/>
        </w:rPr>
      </w:pPr>
    </w:p>
    <w:p w14:paraId="1D1D0F1A" w14:textId="32964CF7" w:rsidR="001B44EF" w:rsidRDefault="001B44EF" w:rsidP="001B44EF">
      <w:pPr>
        <w:spacing w:line="360" w:lineRule="auto"/>
        <w:jc w:val="both"/>
        <w:rPr>
          <w:rFonts w:ascii="Arial" w:hAnsi="Arial" w:cs="Arial"/>
          <w:sz w:val="24"/>
          <w:szCs w:val="24"/>
        </w:rPr>
      </w:pPr>
      <w:r>
        <w:rPr>
          <w:rFonts w:ascii="Arial" w:hAnsi="Arial" w:cs="Arial"/>
          <w:sz w:val="24"/>
          <w:szCs w:val="24"/>
        </w:rPr>
        <w:t>Durante la ejecución del examen realizado a los Ingresos y Egresos ocurridos en la Municipalidad durante el periodo comprendido entre el primero de enero al 30 de junio de 201</w:t>
      </w:r>
      <w:r w:rsidR="00344A88">
        <w:rPr>
          <w:rFonts w:ascii="Arial" w:hAnsi="Arial" w:cs="Arial"/>
          <w:sz w:val="24"/>
          <w:szCs w:val="24"/>
        </w:rPr>
        <w:t>9</w:t>
      </w:r>
      <w:r>
        <w:rPr>
          <w:rFonts w:ascii="Arial" w:hAnsi="Arial" w:cs="Arial"/>
          <w:sz w:val="24"/>
          <w:szCs w:val="24"/>
        </w:rPr>
        <w:t>,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7ED90FBD" w14:textId="5AAD1158"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  </w:t>
      </w:r>
    </w:p>
    <w:p w14:paraId="3C7F5288" w14:textId="7B8E0504" w:rsidR="009A065F" w:rsidRDefault="009A065F" w:rsidP="001B44EF">
      <w:pPr>
        <w:spacing w:line="360" w:lineRule="auto"/>
        <w:jc w:val="both"/>
        <w:rPr>
          <w:rFonts w:ascii="Arial" w:hAnsi="Arial" w:cs="Arial"/>
          <w:sz w:val="24"/>
          <w:szCs w:val="24"/>
        </w:rPr>
      </w:pPr>
    </w:p>
    <w:p w14:paraId="126373F3" w14:textId="77777777" w:rsidR="009A065F" w:rsidRDefault="009A065F" w:rsidP="001B44EF">
      <w:pPr>
        <w:spacing w:line="360" w:lineRule="auto"/>
        <w:jc w:val="both"/>
        <w:rPr>
          <w:rFonts w:ascii="Arial" w:hAnsi="Arial" w:cs="Arial"/>
          <w:sz w:val="24"/>
          <w:szCs w:val="24"/>
        </w:rPr>
      </w:pPr>
    </w:p>
    <w:p w14:paraId="17208F85" w14:textId="77777777" w:rsidR="00054361" w:rsidRDefault="00054361" w:rsidP="001B44EF">
      <w:pPr>
        <w:spacing w:line="360" w:lineRule="auto"/>
        <w:jc w:val="both"/>
        <w:rPr>
          <w:rFonts w:ascii="Arial" w:hAnsi="Arial" w:cs="Arial"/>
          <w:b/>
          <w:sz w:val="24"/>
          <w:szCs w:val="24"/>
        </w:rPr>
      </w:pPr>
    </w:p>
    <w:p w14:paraId="683DC7CF"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PARRAFO ACLARATORIO</w:t>
      </w:r>
    </w:p>
    <w:p w14:paraId="25273DAC"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6D75B16B" w14:textId="3FCB53CF" w:rsidR="001B44EF" w:rsidRDefault="001B44EF" w:rsidP="00F5419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presente borrador de informe contiene los resultados obtenidos de la Auditoría Especial Aplicada a los Ingresos y Egresos de la Municipalidad de San Rafael Cedros, departamento de Cuscatlán, por el periodo comprendido del 01 de enero al 30 de junio de 201</w:t>
      </w:r>
      <w:r w:rsidR="00544923">
        <w:rPr>
          <w:rFonts w:ascii="Arial" w:hAnsi="Arial" w:cs="Arial"/>
          <w:sz w:val="24"/>
          <w:szCs w:val="24"/>
        </w:rPr>
        <w:t>9</w:t>
      </w:r>
      <w:r>
        <w:rPr>
          <w:rFonts w:ascii="Arial" w:hAnsi="Arial" w:cs="Arial"/>
          <w:sz w:val="24"/>
          <w:szCs w:val="24"/>
        </w:rPr>
        <w:t xml:space="preserve">, de conformidad con las Normas de Auditoria Gubernamental de El Salvador, emitidas por la Corte de Cuentas de la Republica, ha sido elaborado para informar al Consejo Municipal a los funcionarios y empleados relacionados.  </w:t>
      </w:r>
    </w:p>
    <w:p w14:paraId="30376B1E"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1E4A3C5C"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27C97BAC"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71A085D6"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1D9AC352"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29100566"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6B6564A2"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51E0D40"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5163B5D9"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3EA8D64"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6FEED3D"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57245014" w14:textId="459C9BE3" w:rsidR="001B44EF" w:rsidRDefault="001B44EF" w:rsidP="001B44E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 xml:space="preserve">San Rafael Cedros, </w:t>
      </w:r>
      <w:r w:rsidR="009A065F">
        <w:rPr>
          <w:rFonts w:ascii="Arial" w:hAnsi="Arial" w:cs="Arial"/>
          <w:sz w:val="24"/>
          <w:szCs w:val="24"/>
        </w:rPr>
        <w:t>23</w:t>
      </w:r>
      <w:r>
        <w:rPr>
          <w:rFonts w:ascii="Arial" w:hAnsi="Arial" w:cs="Arial"/>
          <w:sz w:val="24"/>
          <w:szCs w:val="24"/>
        </w:rPr>
        <w:t xml:space="preserve"> de </w:t>
      </w:r>
      <w:r w:rsidR="00544923">
        <w:rPr>
          <w:rFonts w:ascii="Arial" w:hAnsi="Arial" w:cs="Arial"/>
          <w:sz w:val="24"/>
          <w:szCs w:val="24"/>
        </w:rPr>
        <w:t>marzo</w:t>
      </w:r>
      <w:r>
        <w:rPr>
          <w:rFonts w:ascii="Arial" w:hAnsi="Arial" w:cs="Arial"/>
          <w:sz w:val="24"/>
          <w:szCs w:val="24"/>
        </w:rPr>
        <w:t xml:space="preserve"> de 20</w:t>
      </w:r>
      <w:r w:rsidR="00544923">
        <w:rPr>
          <w:rFonts w:ascii="Arial" w:hAnsi="Arial" w:cs="Arial"/>
          <w:sz w:val="24"/>
          <w:szCs w:val="24"/>
        </w:rPr>
        <w:t>2</w:t>
      </w:r>
      <w:r w:rsidR="00502BCB">
        <w:rPr>
          <w:rFonts w:ascii="Arial" w:hAnsi="Arial" w:cs="Arial"/>
          <w:sz w:val="24"/>
          <w:szCs w:val="24"/>
        </w:rPr>
        <w:t>1</w:t>
      </w:r>
      <w:r>
        <w:rPr>
          <w:rFonts w:ascii="Arial" w:hAnsi="Arial" w:cs="Arial"/>
          <w:sz w:val="24"/>
          <w:szCs w:val="24"/>
        </w:rPr>
        <w:t>.</w:t>
      </w:r>
    </w:p>
    <w:p w14:paraId="2720F2FF" w14:textId="4F77EFA3" w:rsidR="001B44EF" w:rsidRDefault="001B44EF" w:rsidP="001B44EF">
      <w:pPr>
        <w:autoSpaceDE w:val="0"/>
        <w:autoSpaceDN w:val="0"/>
        <w:adjustRightInd w:val="0"/>
        <w:spacing w:after="0" w:line="240" w:lineRule="auto"/>
        <w:rPr>
          <w:rFonts w:ascii="Arial" w:hAnsi="Arial" w:cs="Arial"/>
          <w:b/>
          <w:bCs/>
          <w:sz w:val="24"/>
          <w:szCs w:val="24"/>
        </w:rPr>
      </w:pPr>
    </w:p>
    <w:p w14:paraId="473122E5" w14:textId="3CE028FC" w:rsidR="00054361" w:rsidRDefault="00054361" w:rsidP="001B44EF">
      <w:pPr>
        <w:autoSpaceDE w:val="0"/>
        <w:autoSpaceDN w:val="0"/>
        <w:adjustRightInd w:val="0"/>
        <w:spacing w:after="0" w:line="240" w:lineRule="auto"/>
        <w:rPr>
          <w:rFonts w:ascii="Arial" w:hAnsi="Arial" w:cs="Arial"/>
          <w:b/>
          <w:bCs/>
          <w:sz w:val="24"/>
          <w:szCs w:val="24"/>
        </w:rPr>
      </w:pPr>
    </w:p>
    <w:p w14:paraId="7E910DA1" w14:textId="1DC4E1A3" w:rsidR="00054361" w:rsidRDefault="00054361" w:rsidP="001B44EF">
      <w:pPr>
        <w:autoSpaceDE w:val="0"/>
        <w:autoSpaceDN w:val="0"/>
        <w:adjustRightInd w:val="0"/>
        <w:spacing w:after="0" w:line="240" w:lineRule="auto"/>
        <w:rPr>
          <w:rFonts w:ascii="Arial" w:hAnsi="Arial" w:cs="Arial"/>
          <w:b/>
          <w:bCs/>
          <w:sz w:val="24"/>
          <w:szCs w:val="24"/>
        </w:rPr>
      </w:pPr>
    </w:p>
    <w:p w14:paraId="2510DF57" w14:textId="77777777" w:rsidR="00054361" w:rsidRDefault="00054361" w:rsidP="001B44EF">
      <w:pPr>
        <w:autoSpaceDE w:val="0"/>
        <w:autoSpaceDN w:val="0"/>
        <w:adjustRightInd w:val="0"/>
        <w:spacing w:after="0" w:line="240" w:lineRule="auto"/>
        <w:rPr>
          <w:rFonts w:ascii="Arial" w:hAnsi="Arial" w:cs="Arial"/>
          <w:b/>
          <w:bCs/>
          <w:sz w:val="24"/>
          <w:szCs w:val="24"/>
        </w:rPr>
      </w:pPr>
    </w:p>
    <w:p w14:paraId="068526F8" w14:textId="77777777" w:rsidR="00054361" w:rsidRDefault="00054361" w:rsidP="001B44EF">
      <w:pPr>
        <w:autoSpaceDE w:val="0"/>
        <w:autoSpaceDN w:val="0"/>
        <w:adjustRightInd w:val="0"/>
        <w:spacing w:after="0" w:line="240" w:lineRule="auto"/>
        <w:rPr>
          <w:rFonts w:ascii="Arial" w:hAnsi="Arial" w:cs="Arial"/>
          <w:b/>
          <w:bCs/>
          <w:sz w:val="24"/>
          <w:szCs w:val="24"/>
        </w:rPr>
      </w:pPr>
    </w:p>
    <w:p w14:paraId="3FC52EF5" w14:textId="0AA7347D" w:rsidR="00054361" w:rsidRDefault="00054361" w:rsidP="001B44EF">
      <w:pPr>
        <w:autoSpaceDE w:val="0"/>
        <w:autoSpaceDN w:val="0"/>
        <w:adjustRightInd w:val="0"/>
        <w:spacing w:after="0" w:line="240" w:lineRule="auto"/>
        <w:rPr>
          <w:rFonts w:ascii="Arial" w:hAnsi="Arial" w:cs="Arial"/>
          <w:b/>
          <w:bCs/>
          <w:sz w:val="24"/>
          <w:szCs w:val="24"/>
        </w:rPr>
      </w:pPr>
    </w:p>
    <w:p w14:paraId="4B955DD3" w14:textId="3C3D4D41" w:rsidR="00054361" w:rsidRDefault="00054361" w:rsidP="001B44EF">
      <w:pPr>
        <w:autoSpaceDE w:val="0"/>
        <w:autoSpaceDN w:val="0"/>
        <w:adjustRightInd w:val="0"/>
        <w:spacing w:after="0" w:line="240" w:lineRule="auto"/>
        <w:rPr>
          <w:rFonts w:ascii="Arial" w:hAnsi="Arial" w:cs="Arial"/>
          <w:b/>
          <w:bCs/>
          <w:sz w:val="24"/>
          <w:szCs w:val="24"/>
        </w:rPr>
      </w:pPr>
    </w:p>
    <w:p w14:paraId="16C99C25" w14:textId="77777777" w:rsidR="00054361" w:rsidRDefault="00054361" w:rsidP="001B44EF">
      <w:pPr>
        <w:autoSpaceDE w:val="0"/>
        <w:autoSpaceDN w:val="0"/>
        <w:adjustRightInd w:val="0"/>
        <w:spacing w:after="0" w:line="240" w:lineRule="auto"/>
        <w:rPr>
          <w:rFonts w:ascii="Arial" w:hAnsi="Arial" w:cs="Arial"/>
          <w:b/>
          <w:bCs/>
          <w:sz w:val="24"/>
          <w:szCs w:val="24"/>
        </w:rPr>
      </w:pPr>
    </w:p>
    <w:p w14:paraId="29381BA4"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14:paraId="68893BE4" w14:textId="77777777" w:rsidR="001B44EF" w:rsidRDefault="001B44EF" w:rsidP="001B44EF">
      <w:pPr>
        <w:autoSpaceDE w:val="0"/>
        <w:autoSpaceDN w:val="0"/>
        <w:adjustRightInd w:val="0"/>
        <w:spacing w:after="0" w:line="240" w:lineRule="auto"/>
        <w:rPr>
          <w:rFonts w:ascii="Arial" w:hAnsi="Arial" w:cs="Arial"/>
          <w:b/>
          <w:bCs/>
          <w:sz w:val="24"/>
          <w:szCs w:val="24"/>
        </w:rPr>
      </w:pPr>
    </w:p>
    <w:p w14:paraId="39DA6371"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64BE0551"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4B5601EE"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73CB8772" w14:textId="68DEEDCF"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621816A6" w14:textId="77777777" w:rsidR="001B44EF" w:rsidRDefault="001B44EF" w:rsidP="001B44EF">
      <w:pPr>
        <w:jc w:val="center"/>
        <w:rPr>
          <w:rFonts w:ascii="Arial" w:hAnsi="Arial" w:cs="Arial"/>
          <w:sz w:val="24"/>
          <w:szCs w:val="24"/>
        </w:rPr>
      </w:pPr>
      <w:r>
        <w:rPr>
          <w:rFonts w:ascii="Arial" w:hAnsi="Arial" w:cs="Arial"/>
          <w:sz w:val="24"/>
          <w:szCs w:val="24"/>
        </w:rPr>
        <w:t>Auditor Interno</w:t>
      </w:r>
    </w:p>
    <w:sectPr w:rsidR="001B44EF"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6B13F" w14:textId="77777777" w:rsidR="00494504" w:rsidRDefault="00494504" w:rsidP="002A1537">
      <w:pPr>
        <w:spacing w:after="0" w:line="240" w:lineRule="auto"/>
      </w:pPr>
      <w:r>
        <w:separator/>
      </w:r>
    </w:p>
  </w:endnote>
  <w:endnote w:type="continuationSeparator" w:id="0">
    <w:p w14:paraId="0E2AFB10" w14:textId="77777777" w:rsidR="00494504" w:rsidRDefault="00494504"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9889"/>
      <w:docPartObj>
        <w:docPartGallery w:val="Page Numbers (Bottom of Page)"/>
        <w:docPartUnique/>
      </w:docPartObj>
    </w:sdtPr>
    <w:sdtEndPr/>
    <w:sdtContent>
      <w:p w14:paraId="698CCB84" w14:textId="77777777"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077CC996" wp14:editId="594E2A0D">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26B01528" w14:textId="77777777"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77CC996"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26B01528" w14:textId="77777777"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D833A" w14:textId="77777777" w:rsidR="00494504" w:rsidRDefault="00494504" w:rsidP="002A1537">
      <w:pPr>
        <w:spacing w:after="0" w:line="240" w:lineRule="auto"/>
      </w:pPr>
      <w:r>
        <w:separator/>
      </w:r>
    </w:p>
  </w:footnote>
  <w:footnote w:type="continuationSeparator" w:id="0">
    <w:p w14:paraId="1C71624D" w14:textId="77777777" w:rsidR="00494504" w:rsidRDefault="00494504"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F9702" w14:textId="77777777" w:rsidR="00841D13" w:rsidRDefault="00494504"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5BDD722D" wp14:editId="59720D8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07D0E180" w14:textId="77777777"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CF563D8"/>
    <w:multiLevelType w:val="hybridMultilevel"/>
    <w:tmpl w:val="0FD8387E"/>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113754D"/>
    <w:multiLevelType w:val="hybridMultilevel"/>
    <w:tmpl w:val="E150352E"/>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86D4352"/>
    <w:multiLevelType w:val="hybridMultilevel"/>
    <w:tmpl w:val="2BFA69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13F7C90"/>
    <w:multiLevelType w:val="hybridMultilevel"/>
    <w:tmpl w:val="A8CC395A"/>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799360A"/>
    <w:multiLevelType w:val="hybridMultilevel"/>
    <w:tmpl w:val="A648C17C"/>
    <w:lvl w:ilvl="0" w:tplc="A4002AD8">
      <w:start w:val="1"/>
      <w:numFmt w:val="decimal"/>
      <w:lvlText w:val="%1."/>
      <w:lvlJc w:val="left"/>
      <w:pPr>
        <w:tabs>
          <w:tab w:val="num" w:pos="720"/>
        </w:tabs>
        <w:ind w:left="720" w:hanging="360"/>
      </w:pPr>
      <w:rPr>
        <w:b/>
      </w:rPr>
    </w:lvl>
    <w:lvl w:ilvl="1" w:tplc="0C0A0019">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B506C93"/>
    <w:multiLevelType w:val="hybridMultilevel"/>
    <w:tmpl w:val="E3E43578"/>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9"/>
  </w:num>
  <w:num w:numId="12">
    <w:abstractNumId w:val="1"/>
  </w:num>
  <w:num w:numId="13">
    <w:abstractNumId w:val="3"/>
  </w:num>
  <w:num w:numId="14">
    <w:abstractNumId w:val="2"/>
  </w:num>
  <w:num w:numId="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4896"/>
    <w:rsid w:val="0000573F"/>
    <w:rsid w:val="0000606C"/>
    <w:rsid w:val="00007FAD"/>
    <w:rsid w:val="00017CC5"/>
    <w:rsid w:val="00025F61"/>
    <w:rsid w:val="0002742C"/>
    <w:rsid w:val="00027B0A"/>
    <w:rsid w:val="00030C10"/>
    <w:rsid w:val="0003333F"/>
    <w:rsid w:val="00052B0C"/>
    <w:rsid w:val="00052DA2"/>
    <w:rsid w:val="00054361"/>
    <w:rsid w:val="00060980"/>
    <w:rsid w:val="0006190C"/>
    <w:rsid w:val="00067C4B"/>
    <w:rsid w:val="0007408E"/>
    <w:rsid w:val="00080DE5"/>
    <w:rsid w:val="00084218"/>
    <w:rsid w:val="000861DF"/>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12F3"/>
    <w:rsid w:val="00172428"/>
    <w:rsid w:val="001751F4"/>
    <w:rsid w:val="00180C0B"/>
    <w:rsid w:val="00191AA2"/>
    <w:rsid w:val="00197147"/>
    <w:rsid w:val="001B44EF"/>
    <w:rsid w:val="001C0A05"/>
    <w:rsid w:val="001C7CC3"/>
    <w:rsid w:val="001D4D1C"/>
    <w:rsid w:val="00205428"/>
    <w:rsid w:val="002066ED"/>
    <w:rsid w:val="0021599F"/>
    <w:rsid w:val="002176D9"/>
    <w:rsid w:val="002270C8"/>
    <w:rsid w:val="0023672B"/>
    <w:rsid w:val="00246648"/>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44A88"/>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3D47"/>
    <w:rsid w:val="0042695F"/>
    <w:rsid w:val="00433D6D"/>
    <w:rsid w:val="004375AB"/>
    <w:rsid w:val="00440364"/>
    <w:rsid w:val="00442673"/>
    <w:rsid w:val="00444BBD"/>
    <w:rsid w:val="0045232F"/>
    <w:rsid w:val="00457196"/>
    <w:rsid w:val="00460E57"/>
    <w:rsid w:val="0046641E"/>
    <w:rsid w:val="0046659A"/>
    <w:rsid w:val="004704E5"/>
    <w:rsid w:val="00480BFC"/>
    <w:rsid w:val="00481ACE"/>
    <w:rsid w:val="004850A2"/>
    <w:rsid w:val="00486099"/>
    <w:rsid w:val="00492E97"/>
    <w:rsid w:val="00494504"/>
    <w:rsid w:val="00495C6E"/>
    <w:rsid w:val="004B0F8C"/>
    <w:rsid w:val="004B10B1"/>
    <w:rsid w:val="004B1356"/>
    <w:rsid w:val="004B35EF"/>
    <w:rsid w:val="004B5D29"/>
    <w:rsid w:val="004B7E96"/>
    <w:rsid w:val="004D696A"/>
    <w:rsid w:val="004D7FA8"/>
    <w:rsid w:val="004E21FF"/>
    <w:rsid w:val="004F22C9"/>
    <w:rsid w:val="004F2B21"/>
    <w:rsid w:val="004F6AE6"/>
    <w:rsid w:val="004F791F"/>
    <w:rsid w:val="00502BCB"/>
    <w:rsid w:val="00503E14"/>
    <w:rsid w:val="005072E5"/>
    <w:rsid w:val="0051187C"/>
    <w:rsid w:val="0051511B"/>
    <w:rsid w:val="0051792E"/>
    <w:rsid w:val="0054309B"/>
    <w:rsid w:val="00544923"/>
    <w:rsid w:val="00553980"/>
    <w:rsid w:val="00557AA0"/>
    <w:rsid w:val="00557D83"/>
    <w:rsid w:val="005633A3"/>
    <w:rsid w:val="00563BAB"/>
    <w:rsid w:val="00574AA1"/>
    <w:rsid w:val="00576470"/>
    <w:rsid w:val="00584230"/>
    <w:rsid w:val="00585A10"/>
    <w:rsid w:val="00592AEE"/>
    <w:rsid w:val="00593DC2"/>
    <w:rsid w:val="00597743"/>
    <w:rsid w:val="005A0535"/>
    <w:rsid w:val="005C0080"/>
    <w:rsid w:val="005C7474"/>
    <w:rsid w:val="005E4063"/>
    <w:rsid w:val="005F16E5"/>
    <w:rsid w:val="005F3154"/>
    <w:rsid w:val="005F5594"/>
    <w:rsid w:val="005F66EE"/>
    <w:rsid w:val="005F6A05"/>
    <w:rsid w:val="00614A4B"/>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E32"/>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2B94"/>
    <w:rsid w:val="00746FF7"/>
    <w:rsid w:val="00754F2E"/>
    <w:rsid w:val="00762C9A"/>
    <w:rsid w:val="00763218"/>
    <w:rsid w:val="00763C8C"/>
    <w:rsid w:val="00764893"/>
    <w:rsid w:val="00774EF6"/>
    <w:rsid w:val="00776D94"/>
    <w:rsid w:val="00781F78"/>
    <w:rsid w:val="00781FEC"/>
    <w:rsid w:val="00782150"/>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E74E7"/>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1455"/>
    <w:rsid w:val="00892E28"/>
    <w:rsid w:val="008A6949"/>
    <w:rsid w:val="008A79FA"/>
    <w:rsid w:val="008B1B4D"/>
    <w:rsid w:val="008B5BAC"/>
    <w:rsid w:val="008C3D04"/>
    <w:rsid w:val="008C5532"/>
    <w:rsid w:val="008C7B27"/>
    <w:rsid w:val="008D0770"/>
    <w:rsid w:val="008D0ADA"/>
    <w:rsid w:val="008D1298"/>
    <w:rsid w:val="008D470C"/>
    <w:rsid w:val="008D4D3B"/>
    <w:rsid w:val="008D7E17"/>
    <w:rsid w:val="008E2A8D"/>
    <w:rsid w:val="008F625D"/>
    <w:rsid w:val="008F7E29"/>
    <w:rsid w:val="0092234F"/>
    <w:rsid w:val="00924B3F"/>
    <w:rsid w:val="00940572"/>
    <w:rsid w:val="00940DE8"/>
    <w:rsid w:val="009421B8"/>
    <w:rsid w:val="00943708"/>
    <w:rsid w:val="00964138"/>
    <w:rsid w:val="009658D0"/>
    <w:rsid w:val="00965DCA"/>
    <w:rsid w:val="00977E23"/>
    <w:rsid w:val="00982AF4"/>
    <w:rsid w:val="009837E2"/>
    <w:rsid w:val="00984E0C"/>
    <w:rsid w:val="009877B3"/>
    <w:rsid w:val="00990931"/>
    <w:rsid w:val="00996884"/>
    <w:rsid w:val="009A065F"/>
    <w:rsid w:val="009A638B"/>
    <w:rsid w:val="009C004F"/>
    <w:rsid w:val="009D17CF"/>
    <w:rsid w:val="009D564A"/>
    <w:rsid w:val="009E0378"/>
    <w:rsid w:val="009F3372"/>
    <w:rsid w:val="009F70F4"/>
    <w:rsid w:val="00A03CE7"/>
    <w:rsid w:val="00A27EC9"/>
    <w:rsid w:val="00A31CD3"/>
    <w:rsid w:val="00A37AA4"/>
    <w:rsid w:val="00A37C01"/>
    <w:rsid w:val="00A43A80"/>
    <w:rsid w:val="00A5761E"/>
    <w:rsid w:val="00A77169"/>
    <w:rsid w:val="00A85874"/>
    <w:rsid w:val="00A86A36"/>
    <w:rsid w:val="00A87BD1"/>
    <w:rsid w:val="00A90A71"/>
    <w:rsid w:val="00AA2280"/>
    <w:rsid w:val="00AA3230"/>
    <w:rsid w:val="00AA4A65"/>
    <w:rsid w:val="00AB39AF"/>
    <w:rsid w:val="00AC7943"/>
    <w:rsid w:val="00AC79D1"/>
    <w:rsid w:val="00AD36F6"/>
    <w:rsid w:val="00AD59B2"/>
    <w:rsid w:val="00AD5D6C"/>
    <w:rsid w:val="00AE4B42"/>
    <w:rsid w:val="00AF2F5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74017"/>
    <w:rsid w:val="00B8052F"/>
    <w:rsid w:val="00B8724B"/>
    <w:rsid w:val="00B913EA"/>
    <w:rsid w:val="00B975BF"/>
    <w:rsid w:val="00BA6E78"/>
    <w:rsid w:val="00BB655A"/>
    <w:rsid w:val="00BC0108"/>
    <w:rsid w:val="00BC03A0"/>
    <w:rsid w:val="00BD1F0B"/>
    <w:rsid w:val="00BE19F1"/>
    <w:rsid w:val="00BE24C7"/>
    <w:rsid w:val="00BE3308"/>
    <w:rsid w:val="00BF098E"/>
    <w:rsid w:val="00BF4116"/>
    <w:rsid w:val="00BF55AB"/>
    <w:rsid w:val="00C0211A"/>
    <w:rsid w:val="00C07D27"/>
    <w:rsid w:val="00C11C31"/>
    <w:rsid w:val="00C15098"/>
    <w:rsid w:val="00C21C69"/>
    <w:rsid w:val="00C22D11"/>
    <w:rsid w:val="00C257E7"/>
    <w:rsid w:val="00C30049"/>
    <w:rsid w:val="00C30283"/>
    <w:rsid w:val="00C368A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5D85"/>
    <w:rsid w:val="00D47848"/>
    <w:rsid w:val="00D578DA"/>
    <w:rsid w:val="00D67E26"/>
    <w:rsid w:val="00D746F8"/>
    <w:rsid w:val="00D87051"/>
    <w:rsid w:val="00D92F36"/>
    <w:rsid w:val="00D939CB"/>
    <w:rsid w:val="00D94214"/>
    <w:rsid w:val="00DA7FAF"/>
    <w:rsid w:val="00DB0732"/>
    <w:rsid w:val="00DB1A43"/>
    <w:rsid w:val="00DB3684"/>
    <w:rsid w:val="00DC16C9"/>
    <w:rsid w:val="00DC1D08"/>
    <w:rsid w:val="00DC5A88"/>
    <w:rsid w:val="00DD1061"/>
    <w:rsid w:val="00DD3931"/>
    <w:rsid w:val="00DD7604"/>
    <w:rsid w:val="00DE2BCE"/>
    <w:rsid w:val="00DE4FBA"/>
    <w:rsid w:val="00DE70BB"/>
    <w:rsid w:val="00DF13D1"/>
    <w:rsid w:val="00E022AC"/>
    <w:rsid w:val="00E06A4D"/>
    <w:rsid w:val="00E1352C"/>
    <w:rsid w:val="00E14928"/>
    <w:rsid w:val="00E178DF"/>
    <w:rsid w:val="00E24116"/>
    <w:rsid w:val="00E245A2"/>
    <w:rsid w:val="00E25445"/>
    <w:rsid w:val="00E30F1D"/>
    <w:rsid w:val="00E362E6"/>
    <w:rsid w:val="00E42411"/>
    <w:rsid w:val="00E42837"/>
    <w:rsid w:val="00E4393F"/>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D100B"/>
    <w:rsid w:val="00EE050C"/>
    <w:rsid w:val="00EF0883"/>
    <w:rsid w:val="00EF4E7C"/>
    <w:rsid w:val="00EF5E06"/>
    <w:rsid w:val="00F01444"/>
    <w:rsid w:val="00F0404D"/>
    <w:rsid w:val="00F05015"/>
    <w:rsid w:val="00F22A12"/>
    <w:rsid w:val="00F32E05"/>
    <w:rsid w:val="00F341A4"/>
    <w:rsid w:val="00F4177C"/>
    <w:rsid w:val="00F4223E"/>
    <w:rsid w:val="00F42322"/>
    <w:rsid w:val="00F4308A"/>
    <w:rsid w:val="00F43CA6"/>
    <w:rsid w:val="00F448B2"/>
    <w:rsid w:val="00F4505D"/>
    <w:rsid w:val="00F51ADF"/>
    <w:rsid w:val="00F54190"/>
    <w:rsid w:val="00F6095A"/>
    <w:rsid w:val="00F61CD2"/>
    <w:rsid w:val="00F73238"/>
    <w:rsid w:val="00F7504C"/>
    <w:rsid w:val="00F75BF2"/>
    <w:rsid w:val="00F83B03"/>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62ABB"/>
  <w15:docId w15:val="{52E5665C-C370-451E-A39C-7CECD87E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710E0"/>
    <w:rsid w:val="00124CDB"/>
    <w:rsid w:val="001947D6"/>
    <w:rsid w:val="001A4802"/>
    <w:rsid w:val="0020420C"/>
    <w:rsid w:val="002B0E5A"/>
    <w:rsid w:val="002B3AF4"/>
    <w:rsid w:val="002C6590"/>
    <w:rsid w:val="00343E78"/>
    <w:rsid w:val="003512C9"/>
    <w:rsid w:val="00393471"/>
    <w:rsid w:val="0039641D"/>
    <w:rsid w:val="003E2724"/>
    <w:rsid w:val="003E6B18"/>
    <w:rsid w:val="004130F1"/>
    <w:rsid w:val="00480B44"/>
    <w:rsid w:val="00514DC6"/>
    <w:rsid w:val="005B2629"/>
    <w:rsid w:val="006416B1"/>
    <w:rsid w:val="0064521E"/>
    <w:rsid w:val="00781997"/>
    <w:rsid w:val="00782064"/>
    <w:rsid w:val="00854438"/>
    <w:rsid w:val="008664AE"/>
    <w:rsid w:val="008B3D91"/>
    <w:rsid w:val="008E56E3"/>
    <w:rsid w:val="00953B9F"/>
    <w:rsid w:val="009855F4"/>
    <w:rsid w:val="009C11AC"/>
    <w:rsid w:val="009E6997"/>
    <w:rsid w:val="009F34E5"/>
    <w:rsid w:val="00A5091D"/>
    <w:rsid w:val="00A604C4"/>
    <w:rsid w:val="00AE3C76"/>
    <w:rsid w:val="00AF4F68"/>
    <w:rsid w:val="00BC186D"/>
    <w:rsid w:val="00BC5B03"/>
    <w:rsid w:val="00BE5030"/>
    <w:rsid w:val="00C074AB"/>
    <w:rsid w:val="00C10DB2"/>
    <w:rsid w:val="00C87ED0"/>
    <w:rsid w:val="00C9703A"/>
    <w:rsid w:val="00CB2A39"/>
    <w:rsid w:val="00CE2EF4"/>
    <w:rsid w:val="00D9449C"/>
    <w:rsid w:val="00DA313D"/>
    <w:rsid w:val="00E43D84"/>
    <w:rsid w:val="00EB0BBF"/>
    <w:rsid w:val="00EB38F6"/>
    <w:rsid w:val="00EB779F"/>
    <w:rsid w:val="00EC14D3"/>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93D4-07DA-494E-9EF6-05367E73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12</Pages>
  <Words>2095</Words>
  <Characters>11525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50</cp:revision>
  <cp:lastPrinted>2020-05-06T14:19:00Z</cp:lastPrinted>
  <dcterms:created xsi:type="dcterms:W3CDTF">2017-05-25T17:50:00Z</dcterms:created>
  <dcterms:modified xsi:type="dcterms:W3CDTF">2021-03-23T14:48:00Z</dcterms:modified>
</cp:coreProperties>
</file>