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C6B4" w14:textId="77777777" w:rsidR="00037F79" w:rsidRPr="00037F79" w:rsidRDefault="00037F79" w:rsidP="00037F7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037F79">
        <w:rPr>
          <w:rFonts w:ascii="Century Gothic" w:hAnsi="Century Gothic"/>
          <w:b/>
          <w:sz w:val="24"/>
          <w:szCs w:val="24"/>
        </w:rPr>
        <w:t>Ref. UAIP-SRC-SOLICITUD05-2021</w:t>
      </w:r>
    </w:p>
    <w:p w14:paraId="5F92DB4E" w14:textId="77777777" w:rsidR="00037F79" w:rsidRPr="008F7D8A" w:rsidRDefault="00037F79" w:rsidP="00037F7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1FF4192D" w14:textId="77777777" w:rsidR="00037F79" w:rsidRPr="008F7D8A" w:rsidRDefault="00037F79" w:rsidP="00037F7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7276A504" w14:textId="77777777" w:rsidR="00037F79" w:rsidRPr="008F7D8A" w:rsidRDefault="00037F79" w:rsidP="00037F7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02</w:t>
      </w:r>
      <w:r w:rsidRPr="008F7D8A">
        <w:rPr>
          <w:rFonts w:ascii="Century Gothic" w:hAnsi="Century Gothic"/>
          <w:b/>
          <w:sz w:val="24"/>
          <w:szCs w:val="24"/>
        </w:rPr>
        <w:t xml:space="preserve"> de </w:t>
      </w:r>
      <w:r>
        <w:rPr>
          <w:rFonts w:ascii="Century Gothic" w:hAnsi="Century Gothic"/>
          <w:b/>
          <w:sz w:val="24"/>
          <w:szCs w:val="24"/>
        </w:rPr>
        <w:t>marzo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4CA58A35" w14:textId="77777777" w:rsidR="00037F79" w:rsidRPr="008F7D8A" w:rsidRDefault="00037F79" w:rsidP="00037F7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Tramite: </w:t>
      </w:r>
      <w:r>
        <w:rPr>
          <w:rFonts w:ascii="Century Gothic" w:hAnsi="Century Gothic"/>
          <w:b/>
          <w:sz w:val="24"/>
          <w:szCs w:val="24"/>
        </w:rPr>
        <w:t>RESOLUCIÓN</w:t>
      </w:r>
    </w:p>
    <w:p w14:paraId="0D62BAFA" w14:textId="77777777" w:rsidR="00AE755C" w:rsidRDefault="00AE755C" w:rsidP="00037F7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0E0D74E" w14:textId="6EA364E6" w:rsidR="00037F79" w:rsidRPr="007C57A9" w:rsidRDefault="00037F79" w:rsidP="00037F79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2CB0B98F" w14:textId="77777777" w:rsidR="00037F79" w:rsidRDefault="00037F79" w:rsidP="00037F79">
      <w:pPr>
        <w:spacing w:line="240" w:lineRule="auto"/>
        <w:jc w:val="both"/>
        <w:rPr>
          <w:rFonts w:ascii="Century Gothic" w:hAnsi="Century Gothic"/>
          <w:sz w:val="24"/>
        </w:rPr>
      </w:pPr>
    </w:p>
    <w:p w14:paraId="12CB5DD9" w14:textId="77777777" w:rsidR="00037F79" w:rsidRDefault="00037F79" w:rsidP="00037F79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diez días del mes de febrero del presente año.  </w:t>
      </w:r>
    </w:p>
    <w:p w14:paraId="1EDBF878" w14:textId="77777777" w:rsidR="00037F79" w:rsidRDefault="00037F79" w:rsidP="00037F79">
      <w:pPr>
        <w:spacing w:line="240" w:lineRule="auto"/>
        <w:jc w:val="both"/>
        <w:rPr>
          <w:rFonts w:ascii="Century Gothic" w:hAnsi="Century Gothic"/>
          <w:sz w:val="24"/>
        </w:rPr>
      </w:pPr>
    </w:p>
    <w:p w14:paraId="77D7D4A1" w14:textId="77777777" w:rsidR="00037F79" w:rsidRDefault="00037F79" w:rsidP="00037F79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 w:rsidRPr="008F7D8A">
        <w:rPr>
          <w:rFonts w:ascii="Century Gothic" w:hAnsi="Century Gothic"/>
          <w:sz w:val="24"/>
          <w:szCs w:val="24"/>
        </w:rPr>
        <w:t xml:space="preserve"> conformidad a</w:t>
      </w:r>
      <w:r>
        <w:rPr>
          <w:rFonts w:ascii="Century Gothic" w:hAnsi="Century Gothic"/>
          <w:sz w:val="24"/>
          <w:szCs w:val="24"/>
        </w:rPr>
        <w:t xml:space="preserve">l Art. </w:t>
      </w:r>
      <w:r w:rsidRPr="008F7D8A">
        <w:rPr>
          <w:rFonts w:ascii="Century Gothic" w:hAnsi="Century Gothic"/>
          <w:sz w:val="24"/>
          <w:szCs w:val="24"/>
        </w:rPr>
        <w:t xml:space="preserve">66 </w:t>
      </w:r>
      <w:r w:rsidRPr="00CE4777"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correspondiente. </w:t>
      </w:r>
    </w:p>
    <w:p w14:paraId="2E0517CE" w14:textId="77777777" w:rsidR="00037F79" w:rsidRDefault="00037F79" w:rsidP="00037F79">
      <w:pPr>
        <w:spacing w:line="240" w:lineRule="auto"/>
        <w:jc w:val="both"/>
        <w:rPr>
          <w:rFonts w:ascii="Century Gothic" w:hAnsi="Century Gothic"/>
          <w:sz w:val="24"/>
        </w:rPr>
      </w:pPr>
    </w:p>
    <w:p w14:paraId="146F024B" w14:textId="77777777" w:rsidR="00037F79" w:rsidRPr="00B740BE" w:rsidRDefault="00037F79" w:rsidP="00037F79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lo anterior, expuesto, la suscrita oficial resuelve: concédase el acceso a la información referente a</w:t>
      </w:r>
      <w:r w:rsidRPr="00B740BE">
        <w:rPr>
          <w:rFonts w:ascii="Century Gothic" w:hAnsi="Century Gothic"/>
          <w:sz w:val="24"/>
        </w:rPr>
        <w:t xml:space="preserve">: </w:t>
      </w:r>
    </w:p>
    <w:p w14:paraId="01B7C387" w14:textId="77777777" w:rsidR="00037F79" w:rsidRDefault="00037F79" w:rsidP="00037F7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Informes de actividades del año 2019 de la unidad de la Niñez y Adolescencia y UDEL</w:t>
      </w:r>
    </w:p>
    <w:p w14:paraId="01D4C213" w14:textId="77777777" w:rsidR="00037F79" w:rsidRDefault="00037F79" w:rsidP="00037F7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Plan de trabajo anual de la unidad de la Niñez y Adolescencia del año 2020 y 2021.</w:t>
      </w:r>
    </w:p>
    <w:p w14:paraId="5A2616F0" w14:textId="77777777" w:rsidR="00037F79" w:rsidRDefault="00037F79" w:rsidP="00037F7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Plan de trabajo Anual Unidad de Desarrollo Local 2020 y 2021</w:t>
      </w:r>
    </w:p>
    <w:p w14:paraId="024AE355" w14:textId="77777777" w:rsidR="00037F79" w:rsidRPr="0061520E" w:rsidRDefault="00037F79" w:rsidP="00037F7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Plan de trabajo anual de la unidad de Auditoria interna de los años 2018, 2019, 2020 y 2021. </w:t>
      </w:r>
    </w:p>
    <w:p w14:paraId="0DFFE02A" w14:textId="77777777" w:rsidR="00037F79" w:rsidRDefault="00037F79" w:rsidP="00037F7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Auditorias hechas por la unidad de auditoría interna del periodo de mayo 2018 a enero 2021 a las unidades de Tesorería, UACI, Secretaría, Bodega, sindicatura, Contabilidad y Proyección Social. Ya han sido publicadas en el portal de transparencia </w:t>
      </w:r>
      <w:hyperlink r:id="rId7" w:history="1">
        <w:r w:rsidRPr="003D3D24">
          <w:rPr>
            <w:rStyle w:val="Hipervnculo"/>
            <w:rFonts w:ascii="Century Gothic" w:hAnsi="Century Gothic"/>
            <w:sz w:val="16"/>
            <w:szCs w:val="16"/>
          </w:rPr>
          <w:t>https://www.transparencia.gob.sv/institutions/amsrc/documents/informes-finales-de-auditorias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2C476C26" w14:textId="64D44661" w:rsidR="00037F79" w:rsidRPr="0061520E" w:rsidRDefault="00037F79" w:rsidP="00037F79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</w:rPr>
        <w:t>R</w:t>
      </w:r>
      <w:r w:rsidRPr="0061520E">
        <w:rPr>
          <w:rFonts w:ascii="Century Gothic" w:hAnsi="Century Gothic"/>
          <w:sz w:val="24"/>
        </w:rPr>
        <w:t>eferente a</w:t>
      </w:r>
      <w:r>
        <w:rPr>
          <w:rFonts w:ascii="Century Gothic" w:hAnsi="Century Gothic"/>
          <w:sz w:val="24"/>
        </w:rPr>
        <w:t xml:space="preserve">l punto donde solicita </w:t>
      </w:r>
      <w:r>
        <w:rPr>
          <w:rFonts w:ascii="Century Gothic" w:hAnsi="Century Gothic"/>
          <w:sz w:val="24"/>
          <w:szCs w:val="24"/>
        </w:rPr>
        <w:t xml:space="preserve">Arqueos realizados del periodo de mayo 2018 a enero 2021, se gestionó </w:t>
      </w:r>
      <w:r w:rsidRPr="0061520E">
        <w:rPr>
          <w:rFonts w:ascii="Century Gothic" w:hAnsi="Century Gothic"/>
          <w:sz w:val="24"/>
        </w:rPr>
        <w:t>la informaci</w:t>
      </w:r>
      <w:r>
        <w:rPr>
          <w:rFonts w:ascii="Century Gothic" w:hAnsi="Century Gothic"/>
          <w:sz w:val="24"/>
        </w:rPr>
        <w:t xml:space="preserve">ón, pero a la fecha no </w:t>
      </w:r>
      <w:r>
        <w:rPr>
          <w:rFonts w:ascii="Century Gothic" w:hAnsi="Century Gothic"/>
          <w:sz w:val="24"/>
        </w:rPr>
        <w:lastRenderedPageBreak/>
        <w:t xml:space="preserve">ha sido entregada por la unidad de Auditoria Interna, ya que alega que necesita más tiempo por encontrarse realizando más actividades. </w:t>
      </w:r>
      <w:r w:rsidR="007E4069">
        <w:rPr>
          <w:rFonts w:ascii="Century Gothic" w:hAnsi="Century Gothic"/>
          <w:sz w:val="24"/>
        </w:rPr>
        <w:t xml:space="preserve"> Por lo </w:t>
      </w:r>
      <w:r w:rsidR="00AE755C">
        <w:rPr>
          <w:rFonts w:ascii="Century Gothic" w:hAnsi="Century Gothic"/>
          <w:sz w:val="24"/>
        </w:rPr>
        <w:t>tanto,</w:t>
      </w:r>
      <w:r w:rsidR="007E4069">
        <w:rPr>
          <w:rFonts w:ascii="Century Gothic" w:hAnsi="Century Gothic"/>
          <w:sz w:val="24"/>
        </w:rPr>
        <w:t xml:space="preserve"> no es posible para la oficial de información hacer entrega de dicha información, se </w:t>
      </w:r>
      <w:r w:rsidR="00CC1641">
        <w:rPr>
          <w:rFonts w:ascii="Century Gothic" w:hAnsi="Century Gothic"/>
          <w:sz w:val="24"/>
        </w:rPr>
        <w:t>enviará</w:t>
      </w:r>
      <w:r w:rsidR="007E4069">
        <w:rPr>
          <w:rFonts w:ascii="Century Gothic" w:hAnsi="Century Gothic"/>
          <w:sz w:val="24"/>
        </w:rPr>
        <w:t xml:space="preserve"> cuando se reciba. </w:t>
      </w:r>
      <w:r w:rsidRPr="0061520E">
        <w:rPr>
          <w:rFonts w:ascii="Century Gothic" w:hAnsi="Century Gothic"/>
          <w:sz w:val="24"/>
        </w:rPr>
        <w:t xml:space="preserve">  </w:t>
      </w:r>
    </w:p>
    <w:p w14:paraId="4B0CC3D2" w14:textId="77777777" w:rsidR="00037F79" w:rsidRPr="0061520E" w:rsidRDefault="00037F79" w:rsidP="00037F7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1520E">
        <w:rPr>
          <w:rFonts w:ascii="Century Gothic" w:hAnsi="Century Gothic"/>
          <w:sz w:val="24"/>
          <w:szCs w:val="24"/>
        </w:rPr>
        <w:t xml:space="preserve">Con base al Art. 72 de la LAIP </w:t>
      </w:r>
      <w:r w:rsidRPr="0061520E">
        <w:rPr>
          <w:rFonts w:ascii="Century Gothic" w:hAnsi="Century Gothic"/>
          <w:b/>
          <w:bCs/>
          <w:sz w:val="24"/>
          <w:szCs w:val="24"/>
        </w:rPr>
        <w:t>Resolución del Oficial “</w:t>
      </w:r>
      <w:r w:rsidRPr="0061520E">
        <w:rPr>
          <w:rFonts w:ascii="Century Gothic" w:hAnsi="Century Gothic"/>
          <w:i/>
          <w:iCs/>
          <w:sz w:val="24"/>
          <w:szCs w:val="24"/>
        </w:rPr>
        <w:t xml:space="preserve">…en caso de ser negativa la resolución, siempre deberá fundar y motivar las razones de la denegatoria de la información e indicar al solicitante el recurso que podrá interponer ante el Instituto”. </w:t>
      </w:r>
    </w:p>
    <w:p w14:paraId="43C13D35" w14:textId="77777777" w:rsidR="00037F79" w:rsidRPr="0061520E" w:rsidRDefault="00037F79" w:rsidP="00037F79">
      <w:pPr>
        <w:spacing w:line="360" w:lineRule="auto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61520E">
        <w:rPr>
          <w:rFonts w:ascii="Century Gothic" w:hAnsi="Century Gothic" w:cs="Times New Roman"/>
          <w:i/>
          <w:iCs/>
          <w:sz w:val="24"/>
          <w:szCs w:val="24"/>
        </w:rPr>
        <w:t xml:space="preserve">A continuación, detallo la base legal, y el proceso a seguir si el solicitante desea interponer un recurso de apelación. </w:t>
      </w:r>
    </w:p>
    <w:p w14:paraId="67560600" w14:textId="77777777" w:rsidR="00037F79" w:rsidRPr="0061520E" w:rsidRDefault="00037F79" w:rsidP="00037F79">
      <w:pPr>
        <w:spacing w:line="360" w:lineRule="auto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61520E">
        <w:rPr>
          <w:rFonts w:ascii="Century Gothic" w:hAnsi="Century Gothic" w:cs="Times New Roman"/>
          <w:i/>
          <w:iCs/>
          <w:sz w:val="24"/>
          <w:szCs w:val="24"/>
        </w:rPr>
        <w:t>Interposición del Recurso de Apelación:</w:t>
      </w:r>
    </w:p>
    <w:p w14:paraId="6A310F7B" w14:textId="77777777" w:rsidR="00037F79" w:rsidRPr="0061520E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1520E">
        <w:rPr>
          <w:rFonts w:ascii="Century Gothic" w:hAnsi="Century Gothic" w:cs="Times New Roman"/>
          <w:sz w:val="24"/>
          <w:szCs w:val="24"/>
        </w:rPr>
        <w:t xml:space="preserve">Art. 82.- El solicitante a quien el Oficial de Acceso a la Información haya notificado resolución que deniegue el acceso a la información, afirme la inexistencia de esta o incurra en cualquiera de las causales enunciadas en el artículo siguiente, podrá interponer por sí o a través de su representante el recurso de apelación ante el Instituto o ante el Oficial de Información que haya conocido del asunto dentro de los cinco días hábiles siguientes a la fecha de la notificación. </w:t>
      </w:r>
    </w:p>
    <w:p w14:paraId="772BC795" w14:textId="77777777" w:rsidR="00037F79" w:rsidRPr="0061520E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1520E">
        <w:rPr>
          <w:rFonts w:ascii="Century Gothic" w:hAnsi="Century Gothic" w:cs="Times New Roman"/>
          <w:sz w:val="24"/>
          <w:szCs w:val="24"/>
        </w:rPr>
        <w:t>Deberá presentarse el recurso por escrito, de forma libre o en los formularios que apruebe el Instituto. El Oficial de Información deberá remitir la petición y el expediente al Instituto a más tardar el siguiente día hábil de haberla recibido.</w:t>
      </w:r>
    </w:p>
    <w:p w14:paraId="6594A087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Art. 83.- El recurso de apelación también procederá cuando:</w:t>
      </w:r>
    </w:p>
    <w:p w14:paraId="11DF4F8F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El solicitante no esté conforme con el tiempo, el costo o la modalidad de entrega.</w:t>
      </w:r>
    </w:p>
    <w:p w14:paraId="3EFBE5BC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lastRenderedPageBreak/>
        <w:t>La información entregada sea incompleta o no corresponda a la información requerida en la solicitud.</w:t>
      </w:r>
    </w:p>
    <w:p w14:paraId="60A92D65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Escrito de Interposición del Recurso de Apelación</w:t>
      </w:r>
    </w:p>
    <w:p w14:paraId="553F5C33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Art. 84.-El escrito de interposición del recurso de apelación y los formularios aprobados por el Instituto deberán contener:</w:t>
      </w:r>
    </w:p>
    <w:p w14:paraId="7AC0E891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La dependencia o entidad ante la cual se presentó la solicitud.</w:t>
      </w:r>
    </w:p>
    <w:p w14:paraId="55A6ECEC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El nombre del recurrente y el lugar o medio para recibir notificaciones, fax o correo electrónico.</w:t>
      </w:r>
    </w:p>
    <w:p w14:paraId="7FDC0973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La fecha en que se notificó al recurrente.</w:t>
      </w:r>
    </w:p>
    <w:p w14:paraId="37637A50" w14:textId="77777777" w:rsidR="00037F79" w:rsidRPr="00676300" w:rsidRDefault="00037F79" w:rsidP="00037F7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76300">
        <w:rPr>
          <w:rFonts w:ascii="Century Gothic" w:hAnsi="Century Gothic" w:cs="Times New Roman"/>
          <w:sz w:val="24"/>
          <w:szCs w:val="24"/>
        </w:rPr>
        <w:t>El acto recurrido y los puntos petitorios.</w:t>
      </w:r>
    </w:p>
    <w:p w14:paraId="7E581A83" w14:textId="77777777" w:rsidR="00037F79" w:rsidRDefault="00037F79" w:rsidP="00037F79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14FE106C" w14:textId="77777777" w:rsidR="00037F79" w:rsidRDefault="00037F79" w:rsidP="00037F79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Plan de trabajo de la Unidad de la Niñez, Adolescencia y Juventud 2020 y 2021.</w:t>
      </w:r>
    </w:p>
    <w:p w14:paraId="71C8CA62" w14:textId="77777777" w:rsidR="00037F79" w:rsidRDefault="00037F79" w:rsidP="00037F79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Plan de trabajo de la Unidad de Desarrollo Local 2020 y 2021.</w:t>
      </w:r>
    </w:p>
    <w:p w14:paraId="3F0918EC" w14:textId="77777777" w:rsidR="00037F79" w:rsidRPr="007F2879" w:rsidRDefault="00037F79" w:rsidP="00037F79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Plan de trabajo de Auditoria Interna </w:t>
      </w:r>
      <w:r>
        <w:rPr>
          <w:rFonts w:ascii="Century Gothic" w:hAnsi="Century Gothic"/>
          <w:sz w:val="24"/>
          <w:szCs w:val="24"/>
        </w:rPr>
        <w:t>2018, 2019, 2020 y 2021.</w:t>
      </w:r>
    </w:p>
    <w:p w14:paraId="5B0DF15F" w14:textId="77777777" w:rsidR="00037F79" w:rsidRPr="00DE3C68" w:rsidRDefault="00037F79" w:rsidP="00037F79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zCs w:val="24"/>
        </w:rPr>
        <w:t xml:space="preserve">Informe 2019 de la UDEL y de la Unidad de la </w:t>
      </w:r>
      <w:r>
        <w:rPr>
          <w:rFonts w:ascii="Century Gothic" w:hAnsi="Century Gothic"/>
          <w:sz w:val="24"/>
        </w:rPr>
        <w:t>Niñez, Adolescencia y Juventud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40F1A8F8" w14:textId="77777777" w:rsidR="00037F79" w:rsidRPr="00DE3C68" w:rsidRDefault="00037F79" w:rsidP="00037F79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zCs w:val="24"/>
        </w:rPr>
        <w:t xml:space="preserve">Acuerdo de creación de la UDEL y Unidad de la </w:t>
      </w:r>
      <w:r>
        <w:rPr>
          <w:rFonts w:ascii="Century Gothic" w:hAnsi="Century Gothic"/>
          <w:sz w:val="24"/>
        </w:rPr>
        <w:t>Niñez, Adolescencia y Juventud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350D3B91" w14:textId="3C775BEF" w:rsidR="00037F79" w:rsidRPr="00AE755C" w:rsidRDefault="00037F79" w:rsidP="00AE755C">
      <w:pPr>
        <w:spacing w:line="360" w:lineRule="auto"/>
        <w:ind w:left="720"/>
        <w:rPr>
          <w:rFonts w:ascii="Century Gothic" w:hAnsi="Century Gothic"/>
          <w:sz w:val="24"/>
        </w:rPr>
      </w:pPr>
      <w:r w:rsidRPr="00AE755C">
        <w:rPr>
          <w:rFonts w:ascii="Century Gothic" w:hAnsi="Century Gothic"/>
          <w:sz w:val="24"/>
        </w:rPr>
        <w:t>Atte.</w:t>
      </w:r>
    </w:p>
    <w:p w14:paraId="57B2F9D9" w14:textId="77777777" w:rsidR="00037F79" w:rsidRPr="007937A4" w:rsidRDefault="00037F79" w:rsidP="00037F7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0827E150" w14:textId="77777777" w:rsidR="00037F79" w:rsidRPr="007937A4" w:rsidRDefault="00037F79" w:rsidP="00037F7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Orantes Hernández</w:t>
      </w:r>
    </w:p>
    <w:p w14:paraId="7CFB679E" w14:textId="77777777" w:rsidR="00037F79" w:rsidRPr="007937A4" w:rsidRDefault="00037F79" w:rsidP="00037F7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Oficial de Información</w:t>
      </w:r>
      <w:r>
        <w:rPr>
          <w:rFonts w:ascii="Century Gothic" w:hAnsi="Century Gothic"/>
          <w:b/>
          <w:bCs/>
          <w:sz w:val="24"/>
        </w:rPr>
        <w:t xml:space="preserve">, </w:t>
      </w:r>
      <w:r w:rsidRPr="007937A4">
        <w:rPr>
          <w:rFonts w:ascii="Century Gothic" w:hAnsi="Century Gothic"/>
          <w:b/>
          <w:bCs/>
          <w:sz w:val="24"/>
        </w:rPr>
        <w:t>UAIP</w:t>
      </w:r>
    </w:p>
    <w:p w14:paraId="26A89A0E" w14:textId="7EE58E20" w:rsidR="006016BF" w:rsidRPr="002F43EE" w:rsidRDefault="00037F79" w:rsidP="00AE755C">
      <w:pPr>
        <w:jc w:val="center"/>
        <w:rPr>
          <w:rFonts w:ascii="Century Gothic" w:hAnsi="Century Gothic"/>
          <w:b/>
          <w:sz w:val="24"/>
          <w:szCs w:val="24"/>
        </w:rPr>
      </w:pPr>
      <w:r w:rsidRPr="007937A4">
        <w:rPr>
          <w:rFonts w:ascii="Century Gothic" w:hAnsi="Century Gothic"/>
          <w:b/>
          <w:bCs/>
          <w:sz w:val="24"/>
        </w:rPr>
        <w:t>Alcaldía Municipal de San Rafael Ce</w:t>
      </w:r>
      <w:r>
        <w:rPr>
          <w:rFonts w:ascii="Century Gothic" w:hAnsi="Century Gothic"/>
          <w:b/>
          <w:bCs/>
          <w:sz w:val="24"/>
        </w:rPr>
        <w:t>dros</w:t>
      </w:r>
    </w:p>
    <w:sectPr w:rsidR="006016BF" w:rsidRPr="002F43EE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F44F" w14:textId="77777777" w:rsidR="008A4F18" w:rsidRDefault="008A4F18" w:rsidP="00012065">
      <w:pPr>
        <w:spacing w:after="0" w:line="240" w:lineRule="auto"/>
      </w:pPr>
      <w:r>
        <w:separator/>
      </w:r>
    </w:p>
  </w:endnote>
  <w:endnote w:type="continuationSeparator" w:id="0">
    <w:p w14:paraId="142AD752" w14:textId="77777777" w:rsidR="008A4F18" w:rsidRDefault="008A4F1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FC40" w14:textId="77777777" w:rsidR="008A4F18" w:rsidRDefault="008A4F18" w:rsidP="00012065">
      <w:pPr>
        <w:spacing w:after="0" w:line="240" w:lineRule="auto"/>
      </w:pPr>
      <w:r>
        <w:separator/>
      </w:r>
    </w:p>
  </w:footnote>
  <w:footnote w:type="continuationSeparator" w:id="0">
    <w:p w14:paraId="4F0AF4EF" w14:textId="77777777" w:rsidR="008A4F18" w:rsidRDefault="008A4F1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40681"/>
    <w:multiLevelType w:val="hybridMultilevel"/>
    <w:tmpl w:val="82D0E96E"/>
    <w:lvl w:ilvl="0" w:tplc="B1E2D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291305"/>
    <w:multiLevelType w:val="hybridMultilevel"/>
    <w:tmpl w:val="9544CA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37F79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32A56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E4069"/>
    <w:rsid w:val="007F085F"/>
    <w:rsid w:val="007F4273"/>
    <w:rsid w:val="007F5333"/>
    <w:rsid w:val="00802BBB"/>
    <w:rsid w:val="0081442F"/>
    <w:rsid w:val="00815203"/>
    <w:rsid w:val="00850EC6"/>
    <w:rsid w:val="00855778"/>
    <w:rsid w:val="00862AE8"/>
    <w:rsid w:val="008650CD"/>
    <w:rsid w:val="00867BF4"/>
    <w:rsid w:val="00875EC1"/>
    <w:rsid w:val="008837E5"/>
    <w:rsid w:val="008A37D8"/>
    <w:rsid w:val="008A4F1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90D24"/>
    <w:rsid w:val="00A97B80"/>
    <w:rsid w:val="00AB7AD2"/>
    <w:rsid w:val="00AE755C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1641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msrc/documents/informes-finales-de-audito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5</cp:revision>
  <cp:lastPrinted>2020-12-23T20:03:00Z</cp:lastPrinted>
  <dcterms:created xsi:type="dcterms:W3CDTF">2021-03-02T21:52:00Z</dcterms:created>
  <dcterms:modified xsi:type="dcterms:W3CDTF">2021-03-09T15:43:00Z</dcterms:modified>
</cp:coreProperties>
</file>