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74D0" w14:textId="77777777" w:rsidR="005739BD" w:rsidRPr="000F63C2" w:rsidRDefault="005739BD" w:rsidP="005739BD">
      <w:pPr>
        <w:spacing w:after="0" w:line="240" w:lineRule="auto"/>
        <w:jc w:val="right"/>
        <w:rPr>
          <w:rFonts w:ascii="Century Gothic" w:hAnsi="Century Gothic"/>
          <w:b/>
          <w:sz w:val="24"/>
          <w:szCs w:val="24"/>
        </w:rPr>
      </w:pPr>
      <w:bookmarkStart w:id="0" w:name="_Hlk52972002"/>
      <w:r w:rsidRPr="000F63C2">
        <w:rPr>
          <w:rFonts w:ascii="Century Gothic" w:hAnsi="Century Gothic"/>
          <w:b/>
          <w:sz w:val="24"/>
          <w:szCs w:val="24"/>
        </w:rPr>
        <w:t>UAIP-SRC-RESOL-SOL12-2020</w:t>
      </w:r>
    </w:p>
    <w:p w14:paraId="044F19BF" w14:textId="77777777" w:rsidR="005739BD" w:rsidRPr="000F63C2" w:rsidRDefault="005739BD" w:rsidP="005739BD">
      <w:pPr>
        <w:spacing w:after="0" w:line="240" w:lineRule="auto"/>
        <w:jc w:val="right"/>
        <w:rPr>
          <w:rFonts w:ascii="Century Gothic" w:hAnsi="Century Gothic"/>
          <w:b/>
          <w:sz w:val="24"/>
          <w:szCs w:val="24"/>
        </w:rPr>
      </w:pPr>
      <w:r w:rsidRPr="000F63C2">
        <w:rPr>
          <w:rFonts w:ascii="Century Gothic" w:hAnsi="Century Gothic"/>
          <w:b/>
          <w:sz w:val="24"/>
          <w:szCs w:val="24"/>
        </w:rPr>
        <w:t xml:space="preserve">Unidad de Acceso a la Información Pública, </w:t>
      </w:r>
    </w:p>
    <w:p w14:paraId="699B611E" w14:textId="77777777" w:rsidR="005739BD" w:rsidRPr="000F63C2" w:rsidRDefault="005739BD" w:rsidP="005739BD">
      <w:pPr>
        <w:spacing w:after="0" w:line="240" w:lineRule="auto"/>
        <w:jc w:val="right"/>
        <w:rPr>
          <w:rFonts w:ascii="Century Gothic" w:hAnsi="Century Gothic"/>
          <w:b/>
          <w:sz w:val="24"/>
          <w:szCs w:val="24"/>
        </w:rPr>
      </w:pPr>
      <w:r w:rsidRPr="000F63C2">
        <w:rPr>
          <w:rFonts w:ascii="Century Gothic" w:hAnsi="Century Gothic"/>
          <w:b/>
          <w:sz w:val="24"/>
          <w:szCs w:val="24"/>
        </w:rPr>
        <w:t xml:space="preserve">Alcaldía de San Rafael Cedros,  </w:t>
      </w:r>
    </w:p>
    <w:p w14:paraId="08E9A69A" w14:textId="77777777" w:rsidR="005739BD" w:rsidRPr="000F63C2" w:rsidRDefault="005739BD" w:rsidP="005739BD">
      <w:pPr>
        <w:spacing w:after="0" w:line="240" w:lineRule="auto"/>
        <w:jc w:val="right"/>
        <w:rPr>
          <w:rFonts w:ascii="Century Gothic" w:hAnsi="Century Gothic"/>
          <w:b/>
          <w:sz w:val="24"/>
          <w:szCs w:val="24"/>
        </w:rPr>
      </w:pPr>
      <w:r w:rsidRPr="000F63C2">
        <w:rPr>
          <w:rFonts w:ascii="Century Gothic" w:hAnsi="Century Gothic"/>
          <w:b/>
          <w:sz w:val="24"/>
          <w:szCs w:val="24"/>
        </w:rPr>
        <w:t>07 de octubre de 2020</w:t>
      </w:r>
    </w:p>
    <w:p w14:paraId="06A9083D" w14:textId="77777777" w:rsidR="005739BD" w:rsidRPr="000F63C2" w:rsidRDefault="005739BD" w:rsidP="005739BD">
      <w:pPr>
        <w:spacing w:after="0" w:line="240" w:lineRule="auto"/>
        <w:jc w:val="right"/>
        <w:rPr>
          <w:rFonts w:ascii="Century Gothic" w:hAnsi="Century Gothic"/>
          <w:b/>
          <w:sz w:val="24"/>
          <w:szCs w:val="24"/>
        </w:rPr>
      </w:pPr>
      <w:r w:rsidRPr="000F63C2">
        <w:rPr>
          <w:rFonts w:ascii="Century Gothic" w:hAnsi="Century Gothic"/>
          <w:b/>
          <w:sz w:val="24"/>
          <w:szCs w:val="24"/>
        </w:rPr>
        <w:t>RESOLUCIÓN</w:t>
      </w:r>
    </w:p>
    <w:p w14:paraId="1DADB8AC" w14:textId="77777777" w:rsidR="005739BD" w:rsidRPr="000F63C2" w:rsidRDefault="005739BD" w:rsidP="005739BD">
      <w:pPr>
        <w:spacing w:line="360" w:lineRule="auto"/>
        <w:jc w:val="right"/>
        <w:rPr>
          <w:rFonts w:ascii="Century Gothic" w:hAnsi="Century Gothic"/>
          <w:sz w:val="24"/>
          <w:szCs w:val="24"/>
        </w:rPr>
      </w:pPr>
    </w:p>
    <w:p w14:paraId="2C924DEA" w14:textId="12E3966C" w:rsidR="005739BD" w:rsidRPr="000F63C2" w:rsidRDefault="00EE33C8" w:rsidP="005739BD">
      <w:pPr>
        <w:spacing w:after="0" w:line="240" w:lineRule="auto"/>
        <w:ind w:firstLine="720"/>
        <w:rPr>
          <w:rFonts w:ascii="Century Gothic" w:hAnsi="Century Gothic"/>
          <w:b/>
          <w:bCs/>
          <w:sz w:val="24"/>
          <w:szCs w:val="24"/>
        </w:rPr>
      </w:pPr>
      <w:proofErr w:type="spellStart"/>
      <w:r>
        <w:rPr>
          <w:rFonts w:ascii="Century Gothic" w:hAnsi="Century Gothic"/>
          <w:b/>
          <w:bCs/>
          <w:sz w:val="24"/>
          <w:szCs w:val="24"/>
        </w:rPr>
        <w:t>Xxxxx</w:t>
      </w:r>
      <w:proofErr w:type="spellEnd"/>
      <w:r>
        <w:rPr>
          <w:rFonts w:ascii="Century Gothic" w:hAnsi="Century Gothic"/>
          <w:b/>
          <w:bCs/>
          <w:sz w:val="24"/>
          <w:szCs w:val="24"/>
        </w:rPr>
        <w:t xml:space="preserve"> </w:t>
      </w:r>
      <w:proofErr w:type="spellStart"/>
      <w:r>
        <w:rPr>
          <w:rFonts w:ascii="Century Gothic" w:hAnsi="Century Gothic"/>
          <w:b/>
          <w:bCs/>
          <w:sz w:val="24"/>
          <w:szCs w:val="24"/>
        </w:rPr>
        <w:t>xxxxxxxx</w:t>
      </w:r>
      <w:proofErr w:type="spellEnd"/>
      <w:r>
        <w:rPr>
          <w:rFonts w:ascii="Century Gothic" w:hAnsi="Century Gothic"/>
          <w:b/>
          <w:bCs/>
          <w:sz w:val="24"/>
          <w:szCs w:val="24"/>
        </w:rPr>
        <w:t xml:space="preserve"> </w:t>
      </w:r>
      <w:proofErr w:type="spellStart"/>
      <w:r>
        <w:rPr>
          <w:rFonts w:ascii="Century Gothic" w:hAnsi="Century Gothic"/>
          <w:b/>
          <w:bCs/>
          <w:sz w:val="24"/>
          <w:szCs w:val="24"/>
        </w:rPr>
        <w:t>xxxxxxx</w:t>
      </w:r>
      <w:proofErr w:type="spellEnd"/>
      <w:r>
        <w:rPr>
          <w:rFonts w:ascii="Century Gothic" w:hAnsi="Century Gothic"/>
          <w:b/>
          <w:bCs/>
          <w:sz w:val="24"/>
          <w:szCs w:val="24"/>
        </w:rPr>
        <w:t xml:space="preserve"> </w:t>
      </w:r>
      <w:proofErr w:type="spellStart"/>
      <w:r>
        <w:rPr>
          <w:rFonts w:ascii="Century Gothic" w:hAnsi="Century Gothic"/>
          <w:b/>
          <w:bCs/>
          <w:sz w:val="24"/>
          <w:szCs w:val="24"/>
        </w:rPr>
        <w:t>xxxxxxx</w:t>
      </w:r>
      <w:proofErr w:type="spellEnd"/>
      <w:r>
        <w:rPr>
          <w:rFonts w:ascii="Century Gothic" w:hAnsi="Century Gothic"/>
          <w:b/>
          <w:bCs/>
          <w:sz w:val="24"/>
          <w:szCs w:val="24"/>
        </w:rPr>
        <w:t xml:space="preserve"> </w:t>
      </w:r>
    </w:p>
    <w:p w14:paraId="03C3E307" w14:textId="77777777" w:rsidR="005739BD" w:rsidRPr="000F63C2" w:rsidRDefault="005739BD" w:rsidP="005739BD">
      <w:pPr>
        <w:spacing w:after="0" w:line="240" w:lineRule="auto"/>
        <w:ind w:firstLine="720"/>
        <w:rPr>
          <w:rFonts w:ascii="Century Gothic" w:hAnsi="Century Gothic"/>
          <w:b/>
          <w:bCs/>
          <w:sz w:val="24"/>
          <w:szCs w:val="24"/>
        </w:rPr>
      </w:pPr>
      <w:r w:rsidRPr="000F63C2">
        <w:rPr>
          <w:rFonts w:ascii="Century Gothic" w:hAnsi="Century Gothic"/>
          <w:b/>
          <w:bCs/>
          <w:sz w:val="24"/>
          <w:szCs w:val="24"/>
        </w:rPr>
        <w:t xml:space="preserve">Presente. -  </w:t>
      </w:r>
    </w:p>
    <w:p w14:paraId="0CE92EEE" w14:textId="77777777" w:rsidR="005739BD" w:rsidRPr="000F63C2" w:rsidRDefault="005739BD" w:rsidP="005739BD">
      <w:pPr>
        <w:spacing w:line="360" w:lineRule="auto"/>
        <w:ind w:firstLine="720"/>
        <w:rPr>
          <w:rFonts w:ascii="Century Gothic" w:hAnsi="Century Gothic"/>
          <w:sz w:val="24"/>
          <w:szCs w:val="24"/>
        </w:rPr>
      </w:pPr>
    </w:p>
    <w:p w14:paraId="68BA1A74" w14:textId="77777777" w:rsidR="005739BD" w:rsidRPr="000F63C2" w:rsidRDefault="005739BD" w:rsidP="005739BD">
      <w:pPr>
        <w:spacing w:line="360" w:lineRule="auto"/>
        <w:ind w:firstLine="720"/>
        <w:jc w:val="both"/>
        <w:rPr>
          <w:rFonts w:ascii="Century Gothic" w:hAnsi="Century Gothic"/>
          <w:sz w:val="24"/>
          <w:szCs w:val="24"/>
        </w:rPr>
      </w:pPr>
      <w:r w:rsidRPr="000F63C2">
        <w:rPr>
          <w:rFonts w:ascii="Century Gothic" w:hAnsi="Century Gothic"/>
          <w:sz w:val="24"/>
          <w:szCs w:val="24"/>
        </w:rPr>
        <w:t>Respondiendo a su solicitud de información recibida vía correo electrónica en la unidad de acceso a la información pública (UAIP) con fecha catorce de septiembre de dos mil veinte.</w:t>
      </w:r>
    </w:p>
    <w:p w14:paraId="4695C49C" w14:textId="77777777" w:rsidR="005739BD" w:rsidRPr="000F63C2" w:rsidRDefault="005739BD" w:rsidP="005739BD">
      <w:pPr>
        <w:spacing w:line="360" w:lineRule="auto"/>
        <w:jc w:val="both"/>
        <w:rPr>
          <w:rFonts w:ascii="Century Gothic" w:hAnsi="Century Gothic"/>
          <w:sz w:val="24"/>
          <w:szCs w:val="24"/>
        </w:rPr>
      </w:pPr>
      <w:r w:rsidRPr="000F63C2">
        <w:rPr>
          <w:rFonts w:ascii="Century Gothic" w:hAnsi="Century Gothic"/>
          <w:sz w:val="24"/>
          <w:szCs w:val="24"/>
        </w:rPr>
        <w:t xml:space="preserve">Se realizó prevención a la solicitud en el sentido que la firma autógrafa registrada en el DUI no coincidía con la plasmada en la solicitud, subsanadas las observaciones con base al Art. 66 del a Ley de Acceso a la Información se admitió la solicitud y se llevó a cabo el respectivo proceso de solicitud a las unidades administrativas correspondientes, siendo estas: </w:t>
      </w:r>
    </w:p>
    <w:p w14:paraId="7AA460CC" w14:textId="77777777" w:rsidR="005739BD" w:rsidRPr="000F63C2" w:rsidRDefault="005739BD" w:rsidP="005739BD">
      <w:pPr>
        <w:pStyle w:val="Prrafodelista"/>
        <w:numPr>
          <w:ilvl w:val="0"/>
          <w:numId w:val="4"/>
        </w:numPr>
        <w:spacing w:line="360" w:lineRule="auto"/>
        <w:jc w:val="both"/>
        <w:rPr>
          <w:rFonts w:ascii="Century Gothic" w:hAnsi="Century Gothic"/>
          <w:sz w:val="24"/>
          <w:szCs w:val="24"/>
        </w:rPr>
      </w:pPr>
      <w:r w:rsidRPr="000F63C2">
        <w:rPr>
          <w:rFonts w:ascii="Century Gothic" w:hAnsi="Century Gothic"/>
          <w:sz w:val="24"/>
          <w:szCs w:val="24"/>
        </w:rPr>
        <w:t>Unidad de Contrataciones y Adquisiciones UACI</w:t>
      </w:r>
    </w:p>
    <w:p w14:paraId="0F2260EE" w14:textId="77777777" w:rsidR="005739BD" w:rsidRPr="000F63C2" w:rsidRDefault="005739BD" w:rsidP="005739BD">
      <w:pPr>
        <w:pStyle w:val="Prrafodelista"/>
        <w:numPr>
          <w:ilvl w:val="0"/>
          <w:numId w:val="4"/>
        </w:numPr>
        <w:spacing w:line="360" w:lineRule="auto"/>
        <w:jc w:val="both"/>
        <w:rPr>
          <w:rFonts w:ascii="Century Gothic" w:hAnsi="Century Gothic"/>
          <w:sz w:val="24"/>
          <w:szCs w:val="24"/>
        </w:rPr>
      </w:pPr>
      <w:r w:rsidRPr="000F63C2">
        <w:rPr>
          <w:rFonts w:ascii="Century Gothic" w:hAnsi="Century Gothic"/>
          <w:sz w:val="24"/>
          <w:szCs w:val="24"/>
        </w:rPr>
        <w:t>Secretaría.</w:t>
      </w:r>
    </w:p>
    <w:p w14:paraId="34ED56D0" w14:textId="77777777" w:rsidR="005739BD" w:rsidRDefault="005739BD" w:rsidP="005739BD">
      <w:pPr>
        <w:spacing w:line="360" w:lineRule="auto"/>
        <w:jc w:val="both"/>
        <w:rPr>
          <w:rFonts w:ascii="Century Gothic" w:hAnsi="Century Gothic"/>
          <w:sz w:val="24"/>
          <w:szCs w:val="24"/>
        </w:rPr>
      </w:pPr>
      <w:r>
        <w:rPr>
          <w:rFonts w:ascii="Century Gothic" w:hAnsi="Century Gothic"/>
          <w:sz w:val="24"/>
          <w:szCs w:val="24"/>
        </w:rPr>
        <w:t>L</w:t>
      </w:r>
      <w:r w:rsidRPr="000F63C2">
        <w:rPr>
          <w:rFonts w:ascii="Century Gothic" w:hAnsi="Century Gothic"/>
          <w:sz w:val="24"/>
          <w:szCs w:val="24"/>
        </w:rPr>
        <w:t xml:space="preserve">a información solicitada a Secretaría ya fue recibida. </w:t>
      </w:r>
    </w:p>
    <w:p w14:paraId="102846ED" w14:textId="77777777" w:rsidR="005739BD" w:rsidRDefault="005739BD" w:rsidP="005739BD">
      <w:pPr>
        <w:spacing w:line="360" w:lineRule="auto"/>
        <w:jc w:val="both"/>
        <w:rPr>
          <w:rFonts w:ascii="Century Gothic" w:hAnsi="Century Gothic"/>
          <w:sz w:val="24"/>
          <w:szCs w:val="24"/>
        </w:rPr>
      </w:pPr>
    </w:p>
    <w:p w14:paraId="7435B202" w14:textId="77777777" w:rsidR="005739BD" w:rsidRPr="000F63C2" w:rsidRDefault="005739BD" w:rsidP="005739BD">
      <w:pPr>
        <w:spacing w:line="360" w:lineRule="auto"/>
        <w:jc w:val="both"/>
        <w:rPr>
          <w:rFonts w:ascii="Century Gothic" w:hAnsi="Century Gothic"/>
          <w:sz w:val="24"/>
          <w:szCs w:val="24"/>
        </w:rPr>
      </w:pPr>
      <w:r w:rsidRPr="000F63C2">
        <w:rPr>
          <w:rFonts w:ascii="Century Gothic" w:hAnsi="Century Gothic"/>
          <w:sz w:val="24"/>
          <w:szCs w:val="24"/>
        </w:rPr>
        <w:t xml:space="preserve">Según notas enviadas a UACI con fecha 18, 25 de septiembre se solicitó la información. Obteniendo respuesta el 30 del mismo mes, por parte del auxiliar de la UACI donde solicita prorroga de tiempo por </w:t>
      </w:r>
      <w:r>
        <w:rPr>
          <w:rFonts w:ascii="Century Gothic" w:hAnsi="Century Gothic"/>
          <w:sz w:val="24"/>
          <w:szCs w:val="24"/>
        </w:rPr>
        <w:t xml:space="preserve">no estar laborando </w:t>
      </w:r>
      <w:r w:rsidRPr="000F63C2">
        <w:rPr>
          <w:rFonts w:ascii="Century Gothic" w:hAnsi="Century Gothic"/>
          <w:sz w:val="24"/>
          <w:szCs w:val="24"/>
        </w:rPr>
        <w:t xml:space="preserve">la jefa de UACI. La oficial resolvió conceder un plazo de tres días hábiles. </w:t>
      </w:r>
    </w:p>
    <w:p w14:paraId="4AFAF49B" w14:textId="77777777" w:rsidR="005739BD" w:rsidRDefault="005739BD" w:rsidP="005739BD">
      <w:pPr>
        <w:spacing w:line="360" w:lineRule="auto"/>
        <w:jc w:val="both"/>
        <w:rPr>
          <w:rFonts w:ascii="Century Gothic" w:hAnsi="Century Gothic"/>
          <w:sz w:val="24"/>
          <w:szCs w:val="24"/>
        </w:rPr>
      </w:pPr>
    </w:p>
    <w:p w14:paraId="1886BE25" w14:textId="77777777" w:rsidR="005739BD" w:rsidRPr="000F63C2" w:rsidRDefault="005739BD" w:rsidP="005739BD">
      <w:pPr>
        <w:spacing w:line="360" w:lineRule="auto"/>
        <w:jc w:val="both"/>
        <w:rPr>
          <w:rFonts w:ascii="Century Gothic" w:hAnsi="Century Gothic"/>
          <w:sz w:val="24"/>
          <w:szCs w:val="24"/>
        </w:rPr>
      </w:pPr>
      <w:r w:rsidRPr="000F63C2">
        <w:rPr>
          <w:rFonts w:ascii="Century Gothic" w:hAnsi="Century Gothic"/>
          <w:sz w:val="24"/>
          <w:szCs w:val="24"/>
        </w:rPr>
        <w:lastRenderedPageBreak/>
        <w:t xml:space="preserve">El siete de octubre se ha recibido un memorándum de Recursos Humanos donde manifiesta que la jefe de UACI, no se encuentra laborando dentro de la municipalidad por motivos de </w:t>
      </w:r>
      <w:r>
        <w:rPr>
          <w:rFonts w:ascii="Century Gothic" w:hAnsi="Century Gothic"/>
          <w:sz w:val="24"/>
          <w:szCs w:val="24"/>
        </w:rPr>
        <w:t>fuerza mayor</w:t>
      </w:r>
      <w:r w:rsidRPr="000F63C2">
        <w:rPr>
          <w:rFonts w:ascii="Century Gothic" w:hAnsi="Century Gothic"/>
          <w:sz w:val="24"/>
          <w:szCs w:val="24"/>
        </w:rPr>
        <w:t xml:space="preserve">. Y solicita de su comprensión ante la situación ya que posteriormente se estará proporcionando la información solicitada. </w:t>
      </w:r>
    </w:p>
    <w:p w14:paraId="04395122" w14:textId="77777777" w:rsidR="005739BD" w:rsidRDefault="005739BD" w:rsidP="005739BD">
      <w:pPr>
        <w:spacing w:line="360" w:lineRule="auto"/>
        <w:jc w:val="both"/>
        <w:rPr>
          <w:rFonts w:ascii="Century Gothic" w:hAnsi="Century Gothic"/>
          <w:sz w:val="24"/>
          <w:szCs w:val="24"/>
        </w:rPr>
      </w:pPr>
    </w:p>
    <w:p w14:paraId="25EA47F7" w14:textId="77777777" w:rsidR="005739BD" w:rsidRPr="000F63C2" w:rsidRDefault="005739BD" w:rsidP="005739BD">
      <w:pPr>
        <w:spacing w:line="360" w:lineRule="auto"/>
        <w:jc w:val="both"/>
        <w:rPr>
          <w:rFonts w:ascii="Century Gothic" w:hAnsi="Century Gothic"/>
          <w:sz w:val="24"/>
          <w:szCs w:val="24"/>
        </w:rPr>
      </w:pPr>
      <w:r w:rsidRPr="000F63C2">
        <w:rPr>
          <w:rFonts w:ascii="Century Gothic" w:hAnsi="Century Gothic"/>
          <w:sz w:val="24"/>
          <w:szCs w:val="24"/>
        </w:rPr>
        <w:t>Por lo anterior expuesto, la Oficial resuelve:</w:t>
      </w:r>
    </w:p>
    <w:p w14:paraId="27D79491" w14:textId="77777777" w:rsidR="005739BD" w:rsidRPr="000F63C2" w:rsidRDefault="005739BD" w:rsidP="005739BD">
      <w:pPr>
        <w:pStyle w:val="Prrafodelista"/>
        <w:numPr>
          <w:ilvl w:val="0"/>
          <w:numId w:val="3"/>
        </w:numPr>
        <w:spacing w:line="360" w:lineRule="auto"/>
        <w:jc w:val="both"/>
        <w:rPr>
          <w:rFonts w:ascii="Century Gothic" w:hAnsi="Century Gothic"/>
          <w:sz w:val="24"/>
          <w:szCs w:val="24"/>
        </w:rPr>
      </w:pPr>
      <w:r w:rsidRPr="000F63C2">
        <w:rPr>
          <w:rFonts w:ascii="Century Gothic" w:hAnsi="Century Gothic"/>
          <w:sz w:val="24"/>
          <w:szCs w:val="24"/>
        </w:rPr>
        <w:t>Entréguese la información solicitada en lo referente a:</w:t>
      </w:r>
    </w:p>
    <w:p w14:paraId="146B3D3E" w14:textId="77777777" w:rsidR="005739BD" w:rsidRPr="000F63C2" w:rsidRDefault="005739BD" w:rsidP="005739BD">
      <w:pPr>
        <w:pStyle w:val="Prrafodelista"/>
        <w:numPr>
          <w:ilvl w:val="0"/>
          <w:numId w:val="5"/>
        </w:numPr>
        <w:spacing w:after="0" w:line="240" w:lineRule="auto"/>
        <w:jc w:val="both"/>
        <w:rPr>
          <w:rFonts w:ascii="Century Gothic" w:hAnsi="Century Gothic" w:cs="Arial"/>
          <w:sz w:val="24"/>
          <w:szCs w:val="24"/>
        </w:rPr>
      </w:pPr>
      <w:r w:rsidRPr="000F63C2">
        <w:rPr>
          <w:rFonts w:ascii="Century Gothic" w:hAnsi="Century Gothic" w:cs="Arial"/>
          <w:sz w:val="24"/>
          <w:szCs w:val="24"/>
        </w:rPr>
        <w:t xml:space="preserve">Bitácora de uso de los vehículos institucionales del 19 de diciembre al 31 de diciembre del 2019. </w:t>
      </w:r>
    </w:p>
    <w:p w14:paraId="711940B2" w14:textId="77777777" w:rsidR="005739BD" w:rsidRPr="000F63C2" w:rsidRDefault="005739BD" w:rsidP="005739BD">
      <w:pPr>
        <w:pStyle w:val="Prrafodelista"/>
        <w:numPr>
          <w:ilvl w:val="0"/>
          <w:numId w:val="5"/>
        </w:numPr>
        <w:spacing w:after="0" w:line="240" w:lineRule="auto"/>
        <w:jc w:val="both"/>
        <w:rPr>
          <w:rFonts w:ascii="Century Gothic" w:hAnsi="Century Gothic" w:cs="Arial"/>
          <w:sz w:val="24"/>
          <w:szCs w:val="24"/>
        </w:rPr>
      </w:pPr>
      <w:r w:rsidRPr="000F63C2">
        <w:rPr>
          <w:rFonts w:ascii="Century Gothic" w:hAnsi="Century Gothic" w:cs="Arial"/>
          <w:sz w:val="24"/>
          <w:szCs w:val="24"/>
        </w:rPr>
        <w:t xml:space="preserve">Acuerdo de nombramiento de Oficial de Gestión Documental y Archivo y Acuerdo de nombramiento de la actual Oficial de Información. </w:t>
      </w:r>
    </w:p>
    <w:p w14:paraId="70D3F04F" w14:textId="77777777" w:rsidR="005739BD" w:rsidRPr="000F63C2" w:rsidRDefault="005739BD" w:rsidP="005739BD">
      <w:pPr>
        <w:pStyle w:val="Prrafodelista"/>
        <w:spacing w:line="360" w:lineRule="auto"/>
        <w:jc w:val="both"/>
        <w:rPr>
          <w:rFonts w:ascii="Century Gothic" w:hAnsi="Century Gothic"/>
          <w:sz w:val="24"/>
          <w:szCs w:val="24"/>
        </w:rPr>
      </w:pPr>
    </w:p>
    <w:p w14:paraId="0DB70C73" w14:textId="77777777" w:rsidR="005739BD" w:rsidRPr="000F63C2" w:rsidRDefault="005739BD" w:rsidP="005739BD">
      <w:pPr>
        <w:pStyle w:val="Prrafodelista"/>
        <w:numPr>
          <w:ilvl w:val="0"/>
          <w:numId w:val="3"/>
        </w:numPr>
        <w:spacing w:line="360" w:lineRule="auto"/>
        <w:jc w:val="both"/>
        <w:rPr>
          <w:rFonts w:ascii="Century Gothic" w:hAnsi="Century Gothic"/>
          <w:sz w:val="24"/>
          <w:szCs w:val="24"/>
        </w:rPr>
      </w:pPr>
      <w:r w:rsidRPr="000F63C2">
        <w:rPr>
          <w:rFonts w:ascii="Century Gothic" w:hAnsi="Century Gothic"/>
          <w:sz w:val="24"/>
          <w:szCs w:val="24"/>
        </w:rPr>
        <w:t xml:space="preserve">No es posible para la oficial de Información hacer entrega de la información, referente a: </w:t>
      </w:r>
    </w:p>
    <w:p w14:paraId="42655418" w14:textId="77777777" w:rsidR="005739BD" w:rsidRPr="000F63C2" w:rsidRDefault="005739BD" w:rsidP="005739BD">
      <w:pPr>
        <w:pStyle w:val="Prrafodelista"/>
        <w:numPr>
          <w:ilvl w:val="0"/>
          <w:numId w:val="6"/>
        </w:numPr>
        <w:spacing w:line="360" w:lineRule="auto"/>
        <w:jc w:val="both"/>
        <w:rPr>
          <w:rFonts w:ascii="Century Gothic" w:hAnsi="Century Gothic"/>
          <w:sz w:val="24"/>
          <w:szCs w:val="24"/>
        </w:rPr>
      </w:pPr>
      <w:r w:rsidRPr="000F63C2">
        <w:rPr>
          <w:rFonts w:ascii="Century Gothic" w:hAnsi="Century Gothic"/>
          <w:sz w:val="24"/>
          <w:szCs w:val="24"/>
        </w:rPr>
        <w:t xml:space="preserve">Copia simple de contrato de servicio telefónico institucional de los teléfonos de línea fija y celular del año 2018 y 2019. </w:t>
      </w:r>
    </w:p>
    <w:p w14:paraId="4457FF06" w14:textId="77777777" w:rsidR="005739BD" w:rsidRPr="000F63C2" w:rsidRDefault="005739BD" w:rsidP="005739BD">
      <w:pPr>
        <w:pStyle w:val="Prrafodelista"/>
        <w:numPr>
          <w:ilvl w:val="0"/>
          <w:numId w:val="6"/>
        </w:numPr>
        <w:spacing w:line="360" w:lineRule="auto"/>
        <w:jc w:val="both"/>
        <w:rPr>
          <w:rFonts w:ascii="Century Gothic" w:hAnsi="Century Gothic"/>
          <w:sz w:val="24"/>
          <w:szCs w:val="24"/>
        </w:rPr>
      </w:pPr>
      <w:r w:rsidRPr="000F63C2">
        <w:rPr>
          <w:rFonts w:ascii="Century Gothic" w:hAnsi="Century Gothic"/>
          <w:sz w:val="24"/>
          <w:szCs w:val="24"/>
        </w:rPr>
        <w:t xml:space="preserve">Información financiera de fiestas patronales realizadas por la municipalidad en el 2019 que incluya: fecha de realización, monto destinado para compra de pólvora y factura que compruebe dicho costo, además cualquier detalle de todos los costos que conllevó dicha celebración. </w:t>
      </w:r>
    </w:p>
    <w:p w14:paraId="7EDF6F01" w14:textId="77777777" w:rsidR="005739BD" w:rsidRPr="000F63C2" w:rsidRDefault="005739BD" w:rsidP="005739BD">
      <w:pPr>
        <w:pStyle w:val="Prrafodelista"/>
        <w:spacing w:line="360" w:lineRule="auto"/>
        <w:ind w:left="1440"/>
        <w:jc w:val="both"/>
        <w:rPr>
          <w:rFonts w:ascii="Century Gothic" w:hAnsi="Century Gothic"/>
          <w:sz w:val="24"/>
          <w:szCs w:val="24"/>
        </w:rPr>
      </w:pPr>
      <w:r w:rsidRPr="000F63C2">
        <w:rPr>
          <w:rFonts w:ascii="Century Gothic" w:hAnsi="Century Gothic"/>
          <w:sz w:val="24"/>
          <w:szCs w:val="24"/>
        </w:rPr>
        <w:t xml:space="preserve">Debido a que, por motivos de fuerza mayor, no fue entregada por la unidad administrativa generadora. </w:t>
      </w:r>
    </w:p>
    <w:p w14:paraId="5CB273CB" w14:textId="77777777" w:rsidR="005739BD" w:rsidRPr="000F63C2" w:rsidRDefault="005739BD" w:rsidP="005739BD">
      <w:pPr>
        <w:pStyle w:val="Prrafodelista"/>
        <w:numPr>
          <w:ilvl w:val="0"/>
          <w:numId w:val="3"/>
        </w:numPr>
        <w:spacing w:line="360" w:lineRule="auto"/>
        <w:jc w:val="both"/>
        <w:rPr>
          <w:rFonts w:ascii="Century Gothic" w:hAnsi="Century Gothic"/>
          <w:sz w:val="24"/>
          <w:szCs w:val="24"/>
        </w:rPr>
      </w:pPr>
      <w:proofErr w:type="gramStart"/>
      <w:r w:rsidRPr="000F63C2">
        <w:rPr>
          <w:rFonts w:ascii="Century Gothic" w:hAnsi="Century Gothic"/>
          <w:sz w:val="24"/>
          <w:szCs w:val="24"/>
        </w:rPr>
        <w:t>La información de los gastos del año 2018 ya han</w:t>
      </w:r>
      <w:proofErr w:type="gramEnd"/>
      <w:r w:rsidRPr="000F63C2">
        <w:rPr>
          <w:rFonts w:ascii="Century Gothic" w:hAnsi="Century Gothic"/>
          <w:sz w:val="24"/>
          <w:szCs w:val="24"/>
        </w:rPr>
        <w:t xml:space="preserve"> sido publicados en el portal de transparencia municipal, podrá encontrarlo en el siguiente link </w:t>
      </w:r>
      <w:hyperlink r:id="rId7" w:history="1">
        <w:r w:rsidRPr="000F63C2">
          <w:rPr>
            <w:rStyle w:val="Hipervnculo"/>
            <w:rFonts w:ascii="Century Gothic" w:hAnsi="Century Gothic"/>
            <w:sz w:val="24"/>
            <w:szCs w:val="24"/>
          </w:rPr>
          <w:t>https://www.transparencia.gob.sv/institutions/amsrc/contracts</w:t>
        </w:r>
      </w:hyperlink>
    </w:p>
    <w:p w14:paraId="45112B75" w14:textId="77777777" w:rsidR="005739BD" w:rsidRDefault="005739BD" w:rsidP="005739BD">
      <w:pPr>
        <w:pStyle w:val="Prrafodelista"/>
        <w:spacing w:line="360" w:lineRule="auto"/>
        <w:jc w:val="both"/>
        <w:rPr>
          <w:rFonts w:ascii="Century Gothic" w:hAnsi="Century Gothic"/>
          <w:sz w:val="24"/>
          <w:szCs w:val="24"/>
        </w:rPr>
      </w:pPr>
      <w:r w:rsidRPr="000F63C2">
        <w:rPr>
          <w:rFonts w:ascii="Century Gothic" w:hAnsi="Century Gothic"/>
          <w:sz w:val="24"/>
          <w:szCs w:val="24"/>
        </w:rPr>
        <w:lastRenderedPageBreak/>
        <w:t>En el apartado Fomento a la Cultura y Celebración de las Fiestas Patronales 75% y 5%</w:t>
      </w:r>
    </w:p>
    <w:p w14:paraId="1F0BE898" w14:textId="77777777" w:rsidR="002E3A27" w:rsidRDefault="002E3A27" w:rsidP="005739BD">
      <w:pPr>
        <w:spacing w:line="360" w:lineRule="auto"/>
        <w:jc w:val="both"/>
        <w:rPr>
          <w:rFonts w:ascii="Century Gothic" w:hAnsi="Century Gothic"/>
          <w:sz w:val="24"/>
          <w:szCs w:val="24"/>
        </w:rPr>
      </w:pPr>
    </w:p>
    <w:p w14:paraId="77EA8B2F" w14:textId="522A06E9" w:rsidR="005739BD" w:rsidRPr="002E3A27" w:rsidRDefault="005739BD" w:rsidP="002E3A27">
      <w:pPr>
        <w:spacing w:line="360" w:lineRule="auto"/>
        <w:jc w:val="both"/>
        <w:rPr>
          <w:rFonts w:ascii="Century Gothic" w:hAnsi="Century Gothic"/>
          <w:sz w:val="24"/>
          <w:szCs w:val="24"/>
        </w:rPr>
      </w:pPr>
      <w:r w:rsidRPr="000F63C2">
        <w:rPr>
          <w:rFonts w:ascii="Century Gothic" w:hAnsi="Century Gothic"/>
          <w:sz w:val="24"/>
          <w:szCs w:val="24"/>
        </w:rPr>
        <w:t>La LAIP sobre los Plazos de Respuesta en el artículo 71 establece “La respuesta a la solicitud deberá ser notificada al interesado en el menor tiempo posible, que no podrá ser mayor de diez días hábiles…, ….</w:t>
      </w:r>
      <w:r>
        <w:rPr>
          <w:rFonts w:ascii="Century Gothic" w:hAnsi="Century Gothic"/>
          <w:sz w:val="24"/>
          <w:szCs w:val="24"/>
        </w:rPr>
        <w:t xml:space="preserve"> </w:t>
      </w:r>
      <w:r w:rsidRPr="000F63C2">
        <w:rPr>
          <w:rFonts w:ascii="Century Gothic" w:hAnsi="Century Gothic"/>
          <w:b/>
          <w:bCs/>
          <w:sz w:val="24"/>
          <w:szCs w:val="24"/>
        </w:rPr>
        <w:t>En caso de que no pueda entregarse la información en tiempo</w:t>
      </w:r>
      <w:r w:rsidRPr="000F63C2">
        <w:rPr>
          <w:rFonts w:ascii="Century Gothic" w:hAnsi="Century Gothic"/>
          <w:sz w:val="24"/>
          <w:szCs w:val="24"/>
        </w:rPr>
        <w:t xml:space="preserve">, por la complejidad de la información </w:t>
      </w:r>
      <w:r w:rsidRPr="000F63C2">
        <w:rPr>
          <w:rFonts w:ascii="Century Gothic" w:hAnsi="Century Gothic"/>
          <w:b/>
          <w:bCs/>
          <w:sz w:val="24"/>
          <w:szCs w:val="24"/>
        </w:rPr>
        <w:t>u otras circunstancias excepcionales</w:t>
      </w:r>
      <w:r w:rsidRPr="000F63C2">
        <w:rPr>
          <w:rFonts w:ascii="Century Gothic" w:hAnsi="Century Gothic"/>
          <w:sz w:val="24"/>
          <w:szCs w:val="24"/>
        </w:rPr>
        <w:t>, por resolución motivada podrá disponerse de un plazo adicional de cinco días hábiles. Basándose en este artículo se realizó ampliación de plazo el cual vence este día, por los motivos antes expuestos aún no es posible hacer entrega de la información, sin embargo, es necesario dar respuesta al solicitante. No obstante, la municipalidad espera poder contar con su comprensión y posteriormente se compromete hacer entrega de esta.</w:t>
      </w:r>
    </w:p>
    <w:p w14:paraId="7BEA7152" w14:textId="77777777" w:rsidR="005739BD" w:rsidRPr="000F63C2" w:rsidRDefault="005739BD" w:rsidP="005739BD">
      <w:pPr>
        <w:spacing w:line="360" w:lineRule="auto"/>
        <w:jc w:val="both"/>
        <w:rPr>
          <w:rFonts w:ascii="Century Gothic" w:hAnsi="Century Gothic"/>
          <w:sz w:val="24"/>
          <w:szCs w:val="24"/>
        </w:rPr>
      </w:pPr>
      <w:r w:rsidRPr="000F63C2">
        <w:rPr>
          <w:rFonts w:ascii="Century Gothic" w:hAnsi="Century Gothic"/>
          <w:sz w:val="24"/>
          <w:szCs w:val="24"/>
        </w:rPr>
        <w:t xml:space="preserve">Con base al Art. 72 de la LAIP </w:t>
      </w:r>
      <w:r w:rsidRPr="000F63C2">
        <w:rPr>
          <w:rFonts w:ascii="Century Gothic" w:hAnsi="Century Gothic"/>
          <w:b/>
          <w:bCs/>
          <w:sz w:val="24"/>
          <w:szCs w:val="24"/>
        </w:rPr>
        <w:t>Resolución del Oficial “</w:t>
      </w:r>
      <w:r w:rsidRPr="000F63C2">
        <w:rPr>
          <w:rFonts w:ascii="Century Gothic" w:hAnsi="Century Gothic"/>
          <w:i/>
          <w:iCs/>
          <w:sz w:val="24"/>
          <w:szCs w:val="24"/>
        </w:rPr>
        <w:t xml:space="preserve">…en caso de ser negativa la resolución, siempre deberá fundar y motivar las razones de la denegatoria de la información e indicar al solicitante el recurso que podrá interponer ante el Instituto”. </w:t>
      </w:r>
    </w:p>
    <w:p w14:paraId="6C0A62AE" w14:textId="77777777" w:rsidR="005739BD" w:rsidRPr="000F63C2" w:rsidRDefault="005739BD" w:rsidP="005739BD">
      <w:pPr>
        <w:spacing w:line="360" w:lineRule="auto"/>
        <w:jc w:val="both"/>
        <w:rPr>
          <w:rFonts w:ascii="Century Gothic" w:hAnsi="Century Gothic" w:cs="Times New Roman"/>
          <w:i/>
          <w:iCs/>
          <w:sz w:val="24"/>
          <w:szCs w:val="24"/>
        </w:rPr>
      </w:pPr>
      <w:r w:rsidRPr="000F63C2">
        <w:rPr>
          <w:rFonts w:ascii="Century Gothic" w:hAnsi="Century Gothic" w:cs="Times New Roman"/>
          <w:i/>
          <w:iCs/>
          <w:sz w:val="24"/>
          <w:szCs w:val="24"/>
        </w:rPr>
        <w:t xml:space="preserve">A continuación, detallo la base legal, y el proceso a seguir si el solicitante desea interponer un recurso de apelación. </w:t>
      </w:r>
    </w:p>
    <w:p w14:paraId="65788BD8" w14:textId="77777777" w:rsidR="005739BD" w:rsidRPr="000F63C2" w:rsidRDefault="005739BD" w:rsidP="005739BD">
      <w:pPr>
        <w:pStyle w:val="Prrafodelista"/>
        <w:spacing w:line="360" w:lineRule="auto"/>
        <w:jc w:val="both"/>
        <w:rPr>
          <w:rFonts w:ascii="Century Gothic" w:hAnsi="Century Gothic" w:cs="Times New Roman"/>
          <w:sz w:val="24"/>
          <w:szCs w:val="24"/>
        </w:rPr>
      </w:pPr>
    </w:p>
    <w:p w14:paraId="5C99C731"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Interposición del Recurso de Apelación</w:t>
      </w:r>
    </w:p>
    <w:p w14:paraId="127B87F5"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 xml:space="preserve">Art. 82.- El solicitante a quien el Oficial de Acceso a la Información haya notificado resolución que deniegue el acceso a la información, afirme la inexistencia de esta o incurra en cualquiera de las causales enunciadas en el artículo siguiente, podrá interponer por sí o a través </w:t>
      </w:r>
      <w:r w:rsidRPr="000F63C2">
        <w:rPr>
          <w:rFonts w:ascii="Century Gothic" w:hAnsi="Century Gothic" w:cs="Times New Roman"/>
          <w:sz w:val="24"/>
          <w:szCs w:val="24"/>
        </w:rPr>
        <w:lastRenderedPageBreak/>
        <w:t xml:space="preserve">de su representante el recurso de apelación ante el Instituto o ante el Oficial de Información que haya conocido del asunto dentro de los cinco días hábiles siguientes a la fecha de la notificación. </w:t>
      </w:r>
    </w:p>
    <w:p w14:paraId="281B7DB9"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Deberá presentarse el recurso por escrito, de forma libre o en los formularios que apruebe el Instituto. El Oficial de Información deberá remitir la petición y el expediente al Instituto a más tardar el siguiente día hábil de haberla recibido.</w:t>
      </w:r>
    </w:p>
    <w:p w14:paraId="41B2F321" w14:textId="77777777" w:rsidR="005739BD" w:rsidRDefault="005739BD" w:rsidP="005739BD">
      <w:pPr>
        <w:pStyle w:val="Prrafodelista"/>
        <w:spacing w:line="360" w:lineRule="auto"/>
        <w:jc w:val="both"/>
        <w:rPr>
          <w:rFonts w:ascii="Century Gothic" w:hAnsi="Century Gothic" w:cs="Times New Roman"/>
          <w:sz w:val="24"/>
          <w:szCs w:val="24"/>
        </w:rPr>
      </w:pPr>
    </w:p>
    <w:p w14:paraId="0926196D"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Art. 83.- El recurso de apelación también procederá cuando:</w:t>
      </w:r>
    </w:p>
    <w:p w14:paraId="15AA154F"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c. El solicitante no esté conforme con el tiempo, el costo o la modalidad de entrega.</w:t>
      </w:r>
    </w:p>
    <w:p w14:paraId="39003FB5"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d. La información entregada sea incompleta o no corresponda a la información requerida en la solicitud.</w:t>
      </w:r>
    </w:p>
    <w:p w14:paraId="5998CB95" w14:textId="77777777" w:rsidR="005739BD" w:rsidRDefault="005739BD" w:rsidP="005739BD">
      <w:pPr>
        <w:pStyle w:val="Prrafodelista"/>
        <w:spacing w:line="360" w:lineRule="auto"/>
        <w:jc w:val="both"/>
        <w:rPr>
          <w:rFonts w:ascii="Century Gothic" w:hAnsi="Century Gothic" w:cs="Times New Roman"/>
          <w:sz w:val="24"/>
          <w:szCs w:val="24"/>
        </w:rPr>
      </w:pPr>
    </w:p>
    <w:p w14:paraId="55C7023F"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Escrito de Interposición del Recurso de Apelación</w:t>
      </w:r>
    </w:p>
    <w:p w14:paraId="4EAE1309"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Art. 84.-El escrito de interposición del recurso de apelación y los formularios aprobados por el Instituto deberán contener:</w:t>
      </w:r>
    </w:p>
    <w:p w14:paraId="071D2C8B"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a. La dependencia o entidad ante la cual se presentó la solicitud.</w:t>
      </w:r>
    </w:p>
    <w:p w14:paraId="05429609"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b. El nombre del recurrente y el lugar o medio para recibir notificaciones, fax o correo electrónico.</w:t>
      </w:r>
    </w:p>
    <w:p w14:paraId="668279F6"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c. La fecha en que se notificó al recurrente.</w:t>
      </w:r>
    </w:p>
    <w:p w14:paraId="368DB007" w14:textId="77777777" w:rsidR="005739BD" w:rsidRPr="000F63C2" w:rsidRDefault="005739BD" w:rsidP="005739BD">
      <w:pPr>
        <w:pStyle w:val="Prrafodelista"/>
        <w:spacing w:line="360" w:lineRule="auto"/>
        <w:jc w:val="both"/>
        <w:rPr>
          <w:rFonts w:ascii="Century Gothic" w:hAnsi="Century Gothic" w:cs="Times New Roman"/>
          <w:sz w:val="24"/>
          <w:szCs w:val="24"/>
        </w:rPr>
      </w:pPr>
      <w:r w:rsidRPr="000F63C2">
        <w:rPr>
          <w:rFonts w:ascii="Century Gothic" w:hAnsi="Century Gothic" w:cs="Times New Roman"/>
          <w:sz w:val="24"/>
          <w:szCs w:val="24"/>
        </w:rPr>
        <w:t>d. El acto recurrido y los puntos petitorios.</w:t>
      </w:r>
    </w:p>
    <w:p w14:paraId="74A6D854" w14:textId="77777777" w:rsidR="005739BD" w:rsidRPr="000F63C2" w:rsidRDefault="005739BD" w:rsidP="005739BD">
      <w:pPr>
        <w:spacing w:line="360" w:lineRule="auto"/>
        <w:rPr>
          <w:rFonts w:ascii="Century Gothic" w:hAnsi="Century Gothic"/>
          <w:sz w:val="24"/>
          <w:szCs w:val="24"/>
        </w:rPr>
      </w:pPr>
      <w:r w:rsidRPr="000F63C2">
        <w:rPr>
          <w:rFonts w:ascii="Century Gothic" w:hAnsi="Century Gothic"/>
          <w:sz w:val="24"/>
          <w:szCs w:val="24"/>
        </w:rPr>
        <w:t xml:space="preserve">Atte. </w:t>
      </w:r>
    </w:p>
    <w:p w14:paraId="3FC5FBE9" w14:textId="77777777" w:rsidR="005739BD" w:rsidRPr="000F63C2" w:rsidRDefault="005739BD" w:rsidP="005739BD">
      <w:pPr>
        <w:spacing w:line="360" w:lineRule="auto"/>
        <w:rPr>
          <w:rFonts w:ascii="Century Gothic" w:hAnsi="Century Gothic"/>
          <w:sz w:val="24"/>
          <w:szCs w:val="24"/>
        </w:rPr>
      </w:pPr>
    </w:p>
    <w:p w14:paraId="295DFAFA" w14:textId="77777777" w:rsidR="005739BD" w:rsidRPr="000F63C2" w:rsidRDefault="005739BD" w:rsidP="005739BD">
      <w:pPr>
        <w:spacing w:after="0" w:line="240" w:lineRule="auto"/>
        <w:jc w:val="center"/>
        <w:rPr>
          <w:rFonts w:ascii="Century Gothic" w:hAnsi="Century Gothic"/>
          <w:b/>
          <w:bCs/>
          <w:sz w:val="24"/>
          <w:szCs w:val="24"/>
        </w:rPr>
      </w:pPr>
      <w:r w:rsidRPr="000F63C2">
        <w:rPr>
          <w:rFonts w:ascii="Century Gothic" w:hAnsi="Century Gothic"/>
          <w:b/>
          <w:bCs/>
          <w:sz w:val="24"/>
          <w:szCs w:val="24"/>
        </w:rPr>
        <w:t xml:space="preserve">Licda. Evelyn Urania Narayana Orantes Hernández </w:t>
      </w:r>
    </w:p>
    <w:p w14:paraId="157220CA" w14:textId="77777777" w:rsidR="005739BD" w:rsidRPr="000F63C2" w:rsidRDefault="005739BD" w:rsidP="005739BD">
      <w:pPr>
        <w:spacing w:after="0" w:line="240" w:lineRule="auto"/>
        <w:jc w:val="center"/>
        <w:rPr>
          <w:rFonts w:ascii="Century Gothic" w:hAnsi="Century Gothic"/>
          <w:b/>
          <w:bCs/>
          <w:sz w:val="24"/>
          <w:szCs w:val="24"/>
        </w:rPr>
      </w:pPr>
      <w:r w:rsidRPr="000F63C2">
        <w:rPr>
          <w:rFonts w:ascii="Century Gothic" w:hAnsi="Century Gothic"/>
          <w:b/>
          <w:bCs/>
          <w:sz w:val="24"/>
          <w:szCs w:val="24"/>
        </w:rPr>
        <w:t xml:space="preserve">Oficial de Información </w:t>
      </w:r>
    </w:p>
    <w:p w14:paraId="5660A24C" w14:textId="77777777" w:rsidR="005739BD" w:rsidRPr="000F63C2" w:rsidRDefault="005739BD" w:rsidP="005739BD">
      <w:pPr>
        <w:spacing w:after="0" w:line="240" w:lineRule="auto"/>
        <w:jc w:val="center"/>
        <w:rPr>
          <w:rFonts w:ascii="Century Gothic" w:hAnsi="Century Gothic"/>
          <w:b/>
          <w:bCs/>
          <w:sz w:val="24"/>
          <w:szCs w:val="24"/>
        </w:rPr>
      </w:pPr>
      <w:r w:rsidRPr="000F63C2">
        <w:rPr>
          <w:rFonts w:ascii="Century Gothic" w:hAnsi="Century Gothic"/>
          <w:b/>
          <w:bCs/>
          <w:sz w:val="24"/>
          <w:szCs w:val="24"/>
        </w:rPr>
        <w:t>Unidad de Acceso a la Información Pública UAIP</w:t>
      </w:r>
    </w:p>
    <w:p w14:paraId="5ED791F4" w14:textId="025B86A8" w:rsidR="004865AD" w:rsidRPr="00867BF4" w:rsidRDefault="005739BD" w:rsidP="002E3A27">
      <w:pPr>
        <w:spacing w:after="0" w:line="240" w:lineRule="auto"/>
        <w:jc w:val="center"/>
        <w:rPr>
          <w:rFonts w:ascii="Arial" w:hAnsi="Arial" w:cs="Arial"/>
          <w:sz w:val="24"/>
          <w:szCs w:val="24"/>
        </w:rPr>
      </w:pPr>
      <w:r w:rsidRPr="000F63C2">
        <w:rPr>
          <w:rFonts w:ascii="Century Gothic" w:hAnsi="Century Gothic"/>
          <w:b/>
          <w:bCs/>
          <w:sz w:val="24"/>
          <w:szCs w:val="24"/>
        </w:rPr>
        <w:t>Alcaldía Municipal de San Rafael Cedro</w:t>
      </w:r>
      <w:bookmarkEnd w:id="0"/>
      <w:r w:rsidR="002E3A27">
        <w:rPr>
          <w:rFonts w:ascii="Century Gothic" w:hAnsi="Century Gothic"/>
          <w:b/>
          <w:bCs/>
          <w:sz w:val="24"/>
          <w:szCs w:val="24"/>
        </w:rPr>
        <w:t>s</w:t>
      </w:r>
    </w:p>
    <w:sectPr w:rsidR="004865AD" w:rsidRPr="00867BF4" w:rsidSect="00342187">
      <w:headerReference w:type="default" r:id="rId8"/>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C7FFA" w14:textId="77777777" w:rsidR="00C7093A" w:rsidRDefault="00C7093A" w:rsidP="00012065">
      <w:pPr>
        <w:spacing w:after="0" w:line="240" w:lineRule="auto"/>
      </w:pPr>
      <w:r>
        <w:separator/>
      </w:r>
    </w:p>
  </w:endnote>
  <w:endnote w:type="continuationSeparator" w:id="0">
    <w:p w14:paraId="06E3FA9C" w14:textId="77777777" w:rsidR="00C7093A" w:rsidRDefault="00C7093A"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349F" w14:textId="62C1A51B"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10C311B8">
              <wp:simplePos x="0" y="0"/>
              <wp:positionH relativeFrom="column">
                <wp:posOffset>103505</wp:posOffset>
              </wp:positionH>
              <wp:positionV relativeFrom="paragraph">
                <wp:posOffset>77722</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14F66"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6.1pt" to="432.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7FEB1BCD">
              <wp:simplePos x="0" y="0"/>
              <wp:positionH relativeFrom="margin">
                <wp:align>center</wp:align>
              </wp:positionH>
              <wp:positionV relativeFrom="paragraph">
                <wp:posOffset>47014</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45BD3"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pt" to="4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" strokecolor="#5b9bd5 [3204]" strokeweight="1pt">
              <v:stroke joinstyle="miter"/>
              <w10:wrap anchorx="margin"/>
            </v:line>
          </w:pict>
        </mc:Fallback>
      </mc:AlternateContent>
    </w:r>
  </w:p>
  <w:p w14:paraId="014F4AEE" w14:textId="3C8FDD09" w:rsidR="0028497A" w:rsidRPr="0037439E" w:rsidRDefault="00C7093A" w:rsidP="0028497A">
    <w:pPr>
      <w:pStyle w:val="Piedepgina"/>
      <w:jc w:val="right"/>
      <w:rPr>
        <w:b/>
        <w:bCs/>
        <w:color w:val="2E74B5" w:themeColor="accent1" w:themeShade="BF"/>
      </w:rPr>
    </w:pPr>
    <w:hyperlink r:id="rId1" w:history="1">
      <w:r w:rsidR="0028497A" w:rsidRPr="0037439E">
        <w:rPr>
          <w:rStyle w:val="Hipervnculo"/>
          <w:b/>
          <w:bCs/>
          <w:color w:val="2E74B5" w:themeColor="accent1" w:themeShade="BF"/>
        </w:rPr>
        <w:t>uaip@sanrafaelcedros.gob.sv</w:t>
      </w:r>
    </w:hyperlink>
    <w:r w:rsidR="0028497A" w:rsidRPr="0037439E">
      <w:rPr>
        <w:b/>
        <w:bCs/>
        <w:color w:val="2E74B5" w:themeColor="accent1" w:themeShade="BF"/>
      </w:rPr>
      <w:t xml:space="preserve">   </w:t>
    </w:r>
  </w:p>
  <w:p w14:paraId="00B946FB" w14:textId="71A72933" w:rsidR="00AF4BD9" w:rsidRPr="0037439E" w:rsidRDefault="00AF4BD9" w:rsidP="00AF4BD9">
    <w:pPr>
      <w:pStyle w:val="Piedepgina"/>
      <w:jc w:val="right"/>
      <w:rPr>
        <w:b/>
        <w:bCs/>
        <w:color w:val="2E74B5" w:themeColor="accent1" w:themeShade="BF"/>
        <w:u w:val="single"/>
      </w:rPr>
    </w:pPr>
    <w:r w:rsidRPr="0037439E">
      <w:rPr>
        <w:b/>
        <w:bCs/>
        <w:color w:val="2E74B5" w:themeColor="accent1" w:themeShade="BF"/>
        <w:u w:val="single"/>
      </w:rPr>
      <w:t>sanrafaelcedros.gob.sv</w:t>
    </w:r>
  </w:p>
  <w:p w14:paraId="34E47CC5" w14:textId="4B5C7D3D" w:rsidR="00850EC6" w:rsidRPr="00AF4BD9" w:rsidRDefault="00850EC6" w:rsidP="00AF4BD9">
    <w:pPr>
      <w:pStyle w:val="Piedepgina"/>
      <w:jc w:val="right"/>
      <w:rPr>
        <w:rStyle w:val="Hipervnculo"/>
        <w:b/>
        <w:bCs/>
        <w:color w:val="2E74B5" w:themeColor="accent1" w:themeShade="BF"/>
        <w:lang w:val="en-US"/>
      </w:rPr>
    </w:pPr>
    <w:r>
      <w:rPr>
        <w:b/>
        <w:bCs/>
        <w:color w:val="2E74B5" w:themeColor="accent1" w:themeShade="BF"/>
        <w:u w:val="single"/>
        <w:lang w:val="en-US"/>
      </w:rPr>
      <w:t>2347-2020</w:t>
    </w:r>
  </w:p>
  <w:p w14:paraId="65045FB6" w14:textId="71F6476F" w:rsidR="009B6A66" w:rsidRPr="00AF4BD9" w:rsidRDefault="009B6A66" w:rsidP="00AF4BD9">
    <w:pPr>
      <w:pStyle w:val="Piedepgina"/>
      <w:jc w:val="right"/>
      <w:rPr>
        <w:b/>
        <w:bCs/>
        <w:color w:val="2E74B5" w:themeColor="accent1" w:themeShade="B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FF856" w14:textId="77777777" w:rsidR="00C7093A" w:rsidRDefault="00C7093A" w:rsidP="00012065">
      <w:pPr>
        <w:spacing w:after="0" w:line="240" w:lineRule="auto"/>
      </w:pPr>
      <w:r>
        <w:separator/>
      </w:r>
    </w:p>
  </w:footnote>
  <w:footnote w:type="continuationSeparator" w:id="0">
    <w:p w14:paraId="74781F3A" w14:textId="77777777" w:rsidR="00C7093A" w:rsidRDefault="00C7093A"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8D8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3A543B32">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788B3383">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0F442C8B" wp14:editId="456D7F07">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26E1A8C"/>
    <w:multiLevelType w:val="hybridMultilevel"/>
    <w:tmpl w:val="59520A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B2A2EB7"/>
    <w:multiLevelType w:val="hybridMultilevel"/>
    <w:tmpl w:val="B88443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2F1BEF"/>
    <w:multiLevelType w:val="hybridMultilevel"/>
    <w:tmpl w:val="DFB848C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70F0911"/>
    <w:multiLevelType w:val="hybridMultilevel"/>
    <w:tmpl w:val="A4141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1C55"/>
    <w:rsid w:val="000030C3"/>
    <w:rsid w:val="00003762"/>
    <w:rsid w:val="00004B3B"/>
    <w:rsid w:val="00012065"/>
    <w:rsid w:val="00067B31"/>
    <w:rsid w:val="00082CA8"/>
    <w:rsid w:val="00083E1C"/>
    <w:rsid w:val="000950BE"/>
    <w:rsid w:val="000A3A55"/>
    <w:rsid w:val="000A5F55"/>
    <w:rsid w:val="000B6F5A"/>
    <w:rsid w:val="000F0F9E"/>
    <w:rsid w:val="00153FB6"/>
    <w:rsid w:val="001630B2"/>
    <w:rsid w:val="00163CDA"/>
    <w:rsid w:val="00164E75"/>
    <w:rsid w:val="00174E7B"/>
    <w:rsid w:val="001757F6"/>
    <w:rsid w:val="00182CC8"/>
    <w:rsid w:val="00185CAF"/>
    <w:rsid w:val="0019467F"/>
    <w:rsid w:val="001B4659"/>
    <w:rsid w:val="001E3804"/>
    <w:rsid w:val="001E69B2"/>
    <w:rsid w:val="0022439F"/>
    <w:rsid w:val="002277C3"/>
    <w:rsid w:val="00236029"/>
    <w:rsid w:val="00244971"/>
    <w:rsid w:val="00271B3C"/>
    <w:rsid w:val="00271F86"/>
    <w:rsid w:val="0028497A"/>
    <w:rsid w:val="00294074"/>
    <w:rsid w:val="002C5623"/>
    <w:rsid w:val="002E2639"/>
    <w:rsid w:val="002E3A27"/>
    <w:rsid w:val="002F4C2B"/>
    <w:rsid w:val="00313403"/>
    <w:rsid w:val="003247E0"/>
    <w:rsid w:val="00342187"/>
    <w:rsid w:val="0035737A"/>
    <w:rsid w:val="003707CF"/>
    <w:rsid w:val="0037439E"/>
    <w:rsid w:val="0039463E"/>
    <w:rsid w:val="003A0CDA"/>
    <w:rsid w:val="003C73EB"/>
    <w:rsid w:val="003F1480"/>
    <w:rsid w:val="003F2F5B"/>
    <w:rsid w:val="00400974"/>
    <w:rsid w:val="0040594D"/>
    <w:rsid w:val="00411A26"/>
    <w:rsid w:val="00414058"/>
    <w:rsid w:val="00440902"/>
    <w:rsid w:val="0048233A"/>
    <w:rsid w:val="004865AD"/>
    <w:rsid w:val="004B42C0"/>
    <w:rsid w:val="004C554B"/>
    <w:rsid w:val="004D0226"/>
    <w:rsid w:val="00525DD8"/>
    <w:rsid w:val="005739BD"/>
    <w:rsid w:val="00584095"/>
    <w:rsid w:val="00593E79"/>
    <w:rsid w:val="005A44F0"/>
    <w:rsid w:val="005B085A"/>
    <w:rsid w:val="005B0BC8"/>
    <w:rsid w:val="005B5B6D"/>
    <w:rsid w:val="005C724A"/>
    <w:rsid w:val="005E3623"/>
    <w:rsid w:val="00604A9B"/>
    <w:rsid w:val="0063463C"/>
    <w:rsid w:val="0067137B"/>
    <w:rsid w:val="00696217"/>
    <w:rsid w:val="006A37C5"/>
    <w:rsid w:val="006A7450"/>
    <w:rsid w:val="006E3D04"/>
    <w:rsid w:val="006E7EB7"/>
    <w:rsid w:val="00732AB9"/>
    <w:rsid w:val="007457C0"/>
    <w:rsid w:val="00746029"/>
    <w:rsid w:val="00746AF0"/>
    <w:rsid w:val="007479AC"/>
    <w:rsid w:val="007566F4"/>
    <w:rsid w:val="0076523B"/>
    <w:rsid w:val="00796C87"/>
    <w:rsid w:val="007A2E87"/>
    <w:rsid w:val="007A3269"/>
    <w:rsid w:val="007A44B5"/>
    <w:rsid w:val="007A4F5D"/>
    <w:rsid w:val="007E1C12"/>
    <w:rsid w:val="007F085F"/>
    <w:rsid w:val="007F4273"/>
    <w:rsid w:val="007F5333"/>
    <w:rsid w:val="00802BBB"/>
    <w:rsid w:val="0081442F"/>
    <w:rsid w:val="00815203"/>
    <w:rsid w:val="00850EC6"/>
    <w:rsid w:val="00855778"/>
    <w:rsid w:val="008650CD"/>
    <w:rsid w:val="00867BF4"/>
    <w:rsid w:val="00875EC1"/>
    <w:rsid w:val="008837E5"/>
    <w:rsid w:val="008A37D8"/>
    <w:rsid w:val="008B20A9"/>
    <w:rsid w:val="008B6607"/>
    <w:rsid w:val="008C0CEB"/>
    <w:rsid w:val="008C5C1E"/>
    <w:rsid w:val="008D6E6D"/>
    <w:rsid w:val="00902F37"/>
    <w:rsid w:val="00923023"/>
    <w:rsid w:val="00923C33"/>
    <w:rsid w:val="009714D9"/>
    <w:rsid w:val="0097168D"/>
    <w:rsid w:val="00972CE0"/>
    <w:rsid w:val="00994104"/>
    <w:rsid w:val="00994962"/>
    <w:rsid w:val="009A0ABC"/>
    <w:rsid w:val="009B2D15"/>
    <w:rsid w:val="009B6A66"/>
    <w:rsid w:val="009D4285"/>
    <w:rsid w:val="009F299A"/>
    <w:rsid w:val="009F3DDA"/>
    <w:rsid w:val="00A04161"/>
    <w:rsid w:val="00A32F67"/>
    <w:rsid w:val="00A330B5"/>
    <w:rsid w:val="00A7050A"/>
    <w:rsid w:val="00A72F05"/>
    <w:rsid w:val="00A772C9"/>
    <w:rsid w:val="00A90D24"/>
    <w:rsid w:val="00A97B80"/>
    <w:rsid w:val="00AB7AD2"/>
    <w:rsid w:val="00AF4BD9"/>
    <w:rsid w:val="00B65C94"/>
    <w:rsid w:val="00B70E4F"/>
    <w:rsid w:val="00B87C22"/>
    <w:rsid w:val="00BA1DA8"/>
    <w:rsid w:val="00BC7DC1"/>
    <w:rsid w:val="00BE11F5"/>
    <w:rsid w:val="00BE251D"/>
    <w:rsid w:val="00BF2542"/>
    <w:rsid w:val="00BF77ED"/>
    <w:rsid w:val="00C064F7"/>
    <w:rsid w:val="00C06805"/>
    <w:rsid w:val="00C10FD2"/>
    <w:rsid w:val="00C17614"/>
    <w:rsid w:val="00C178C8"/>
    <w:rsid w:val="00C27ED0"/>
    <w:rsid w:val="00C35FB1"/>
    <w:rsid w:val="00C37261"/>
    <w:rsid w:val="00C54230"/>
    <w:rsid w:val="00C7093A"/>
    <w:rsid w:val="00CC706A"/>
    <w:rsid w:val="00CC79B6"/>
    <w:rsid w:val="00CE2ADF"/>
    <w:rsid w:val="00CE7E37"/>
    <w:rsid w:val="00D01CB1"/>
    <w:rsid w:val="00D25412"/>
    <w:rsid w:val="00D439D5"/>
    <w:rsid w:val="00D55126"/>
    <w:rsid w:val="00D5613A"/>
    <w:rsid w:val="00D82A99"/>
    <w:rsid w:val="00D868EF"/>
    <w:rsid w:val="00DA0F29"/>
    <w:rsid w:val="00DB12CB"/>
    <w:rsid w:val="00DB187D"/>
    <w:rsid w:val="00DB3F09"/>
    <w:rsid w:val="00DB78DA"/>
    <w:rsid w:val="00DF6484"/>
    <w:rsid w:val="00E21C89"/>
    <w:rsid w:val="00E23B6A"/>
    <w:rsid w:val="00E26C9D"/>
    <w:rsid w:val="00E56B1D"/>
    <w:rsid w:val="00E71126"/>
    <w:rsid w:val="00EA2E25"/>
    <w:rsid w:val="00EA4FAC"/>
    <w:rsid w:val="00EE33C8"/>
    <w:rsid w:val="00EE5D7C"/>
    <w:rsid w:val="00EE6409"/>
    <w:rsid w:val="00EF4281"/>
    <w:rsid w:val="00F13AC8"/>
    <w:rsid w:val="00F2298D"/>
    <w:rsid w:val="00F4732F"/>
    <w:rsid w:val="00F5099C"/>
    <w:rsid w:val="00F62EA2"/>
    <w:rsid w:val="00F81E57"/>
    <w:rsid w:val="00F95F9A"/>
    <w:rsid w:val="00FA0E69"/>
    <w:rsid w:val="00FA22C0"/>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1"/>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 w:type="table" w:styleId="Tablaconcuadrcula">
    <w:name w:val="Table Grid"/>
    <w:basedOn w:val="Tablanormal"/>
    <w:uiPriority w:val="39"/>
    <w:rsid w:val="0063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sv/institutions/amsrc/contr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4</cp:revision>
  <cp:lastPrinted>2020-12-23T20:03:00Z</cp:lastPrinted>
  <dcterms:created xsi:type="dcterms:W3CDTF">2021-01-12T16:46:00Z</dcterms:created>
  <dcterms:modified xsi:type="dcterms:W3CDTF">2021-01-12T16:50:00Z</dcterms:modified>
</cp:coreProperties>
</file>