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EA" w:rsidRPr="00F82878" w:rsidRDefault="002360EA" w:rsidP="002360EA">
      <w:pPr>
        <w:jc w:val="center"/>
        <w:rPr>
          <w:rFonts w:ascii="Cambria" w:hAnsi="Cambria"/>
          <w:sz w:val="24"/>
          <w:szCs w:val="24"/>
          <w:u w:val="single"/>
        </w:rPr>
      </w:pPr>
      <w:r w:rsidRPr="00F82878">
        <w:rPr>
          <w:rFonts w:ascii="Cambria" w:hAnsi="Cambria"/>
          <w:sz w:val="24"/>
          <w:szCs w:val="24"/>
          <w:u w:val="single"/>
        </w:rPr>
        <w:t>GUÍA DE ARCHIVO</w:t>
      </w:r>
    </w:p>
    <w:tbl>
      <w:tblPr>
        <w:tblStyle w:val="ListTable4Accent1"/>
        <w:tblW w:w="10065" w:type="dxa"/>
        <w:tblInd w:w="-620" w:type="dxa"/>
        <w:tblLook w:val="0420" w:firstRow="1" w:lastRow="0" w:firstColumn="0" w:lastColumn="0" w:noHBand="0" w:noVBand="1"/>
      </w:tblPr>
      <w:tblGrid>
        <w:gridCol w:w="1603"/>
        <w:gridCol w:w="9456"/>
      </w:tblGrid>
      <w:tr w:rsidR="002360EA" w:rsidTr="003B22A3">
        <w:trPr>
          <w:cnfStyle w:val="100000000000" w:firstRow="1" w:lastRow="0" w:firstColumn="0" w:lastColumn="0" w:oddVBand="0" w:evenVBand="0" w:oddHBand="0" w:evenHBand="0" w:firstRowFirstColumn="0" w:firstRowLastColumn="0" w:lastRowFirstColumn="0" w:lastRowLastColumn="0"/>
          <w:trHeight w:val="267"/>
        </w:trPr>
        <w:tc>
          <w:tcPr>
            <w:tcW w:w="10065" w:type="dxa"/>
            <w:gridSpan w:val="2"/>
          </w:tcPr>
          <w:p w:rsidR="002360EA" w:rsidRPr="00EC3418" w:rsidRDefault="002360EA" w:rsidP="002360EA">
            <w:pPr>
              <w:jc w:val="center"/>
              <w:rPr>
                <w:sz w:val="32"/>
                <w:szCs w:val="32"/>
                <w:lang w:val="es-ES"/>
              </w:rPr>
            </w:pPr>
            <w:r w:rsidRPr="00A710EA">
              <w:rPr>
                <w:sz w:val="32"/>
                <w:szCs w:val="32"/>
                <w:lang w:val="es-ES"/>
              </w:rPr>
              <w:t>ALC</w:t>
            </w:r>
            <w:r>
              <w:rPr>
                <w:sz w:val="32"/>
                <w:szCs w:val="32"/>
                <w:lang w:val="es-ES"/>
              </w:rPr>
              <w:t>ALDÍA MUNICIPAL DE SAN RAFAEL CEDROS</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10065" w:type="dxa"/>
            <w:gridSpan w:val="2"/>
          </w:tcPr>
          <w:p w:rsidR="002360EA" w:rsidRPr="00EC3418" w:rsidRDefault="002360EA" w:rsidP="003B22A3">
            <w:pPr>
              <w:jc w:val="center"/>
              <w:rPr>
                <w:b/>
              </w:rPr>
            </w:pPr>
            <w:r>
              <w:rPr>
                <w:b/>
                <w:lang w:val="es-ES"/>
              </w:rPr>
              <w:t>1.</w:t>
            </w:r>
            <w:r w:rsidRPr="00EC3418">
              <w:rPr>
                <w:b/>
                <w:lang w:val="es-ES"/>
              </w:rPr>
              <w:t xml:space="preserve"> ÁREA DE IDENTIFICACIÓN</w:t>
            </w:r>
          </w:p>
        </w:tc>
      </w:tr>
      <w:tr w:rsidR="002360EA" w:rsidTr="003B22A3">
        <w:trPr>
          <w:trHeight w:val="267"/>
        </w:trPr>
        <w:tc>
          <w:tcPr>
            <w:tcW w:w="3256" w:type="dxa"/>
          </w:tcPr>
          <w:p w:rsidR="002360EA" w:rsidRDefault="002360EA" w:rsidP="003B22A3">
            <w:r w:rsidRPr="00B2433A">
              <w:rPr>
                <w:b/>
              </w:rPr>
              <w:t>1.1</w:t>
            </w:r>
            <w:r>
              <w:t xml:space="preserve"> Identificador</w:t>
            </w:r>
          </w:p>
        </w:tc>
        <w:tc>
          <w:tcPr>
            <w:tcW w:w="6809" w:type="dxa"/>
          </w:tcPr>
          <w:p w:rsidR="002360EA" w:rsidRDefault="009732D2" w:rsidP="009732D2">
            <w:r>
              <w:rPr>
                <w:lang w:val="es-ES"/>
              </w:rPr>
              <w:t xml:space="preserve">Municipio de San Rafael Cedros </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1.2</w:t>
            </w:r>
            <w:r>
              <w:rPr>
                <w:lang w:val="es-ES"/>
              </w:rPr>
              <w:t xml:space="preserve"> Forma autorizada del nombre</w:t>
            </w:r>
          </w:p>
        </w:tc>
        <w:tc>
          <w:tcPr>
            <w:tcW w:w="6809" w:type="dxa"/>
            <w:shd w:val="clear" w:color="auto" w:fill="auto"/>
          </w:tcPr>
          <w:p w:rsidR="002360EA" w:rsidRDefault="002360EA" w:rsidP="002360EA">
            <w:r>
              <w:rPr>
                <w:lang w:val="es-ES"/>
              </w:rPr>
              <w:t>Alcaldía Municipal de San Rafael Cedros</w:t>
            </w:r>
          </w:p>
        </w:tc>
      </w:tr>
      <w:tr w:rsidR="002360EA" w:rsidTr="003B22A3">
        <w:trPr>
          <w:trHeight w:val="253"/>
        </w:trPr>
        <w:tc>
          <w:tcPr>
            <w:tcW w:w="3256" w:type="dxa"/>
          </w:tcPr>
          <w:p w:rsidR="002360EA" w:rsidRDefault="002360EA" w:rsidP="003B22A3">
            <w:r w:rsidRPr="00B2433A">
              <w:rPr>
                <w:b/>
              </w:rPr>
              <w:t>1.3</w:t>
            </w:r>
            <w:r>
              <w:rPr>
                <w:lang w:val="es-ES"/>
              </w:rPr>
              <w:t xml:space="preserve"> Formas paralelas del nombre</w:t>
            </w:r>
          </w:p>
        </w:tc>
        <w:tc>
          <w:tcPr>
            <w:tcW w:w="6809" w:type="dxa"/>
          </w:tcPr>
          <w:p w:rsidR="002360EA" w:rsidRDefault="002360EA" w:rsidP="003B22A3"/>
        </w:tc>
      </w:tr>
      <w:tr w:rsidR="002360EA" w:rsidTr="003B22A3">
        <w:trPr>
          <w:cnfStyle w:val="000000100000" w:firstRow="0" w:lastRow="0" w:firstColumn="0" w:lastColumn="0" w:oddVBand="0" w:evenVBand="0" w:oddHBand="1" w:evenHBand="0" w:firstRowFirstColumn="0" w:firstRowLastColumn="0" w:lastRowFirstColumn="0" w:lastRowLastColumn="0"/>
          <w:trHeight w:val="253"/>
        </w:trPr>
        <w:tc>
          <w:tcPr>
            <w:tcW w:w="3256" w:type="dxa"/>
            <w:shd w:val="clear" w:color="auto" w:fill="auto"/>
          </w:tcPr>
          <w:p w:rsidR="002360EA" w:rsidRDefault="002360EA" w:rsidP="003B22A3">
            <w:pPr>
              <w:rPr>
                <w:lang w:val="es-ES"/>
              </w:rPr>
            </w:pPr>
            <w:r w:rsidRPr="00B2433A">
              <w:rPr>
                <w:b/>
              </w:rPr>
              <w:t>1.4</w:t>
            </w:r>
            <w:r>
              <w:rPr>
                <w:lang w:val="es-ES"/>
              </w:rPr>
              <w:t xml:space="preserve"> Otras Formas del nombre</w:t>
            </w:r>
          </w:p>
        </w:tc>
        <w:tc>
          <w:tcPr>
            <w:tcW w:w="6809" w:type="dxa"/>
            <w:shd w:val="clear" w:color="auto" w:fill="auto"/>
          </w:tcPr>
          <w:p w:rsidR="002360EA" w:rsidRDefault="002360EA" w:rsidP="003B22A3">
            <w:pPr>
              <w:rPr>
                <w:lang w:val="es-ES"/>
              </w:rPr>
            </w:pPr>
          </w:p>
        </w:tc>
      </w:tr>
      <w:tr w:rsidR="002360EA" w:rsidTr="003B22A3">
        <w:trPr>
          <w:trHeight w:val="253"/>
        </w:trPr>
        <w:tc>
          <w:tcPr>
            <w:tcW w:w="3256" w:type="dxa"/>
          </w:tcPr>
          <w:p w:rsidR="002360EA" w:rsidRDefault="002360EA" w:rsidP="003B22A3">
            <w:pPr>
              <w:rPr>
                <w:lang w:val="es-ES"/>
              </w:rPr>
            </w:pPr>
          </w:p>
          <w:p w:rsidR="002360EA" w:rsidRDefault="002360EA" w:rsidP="003B22A3">
            <w:pPr>
              <w:rPr>
                <w:lang w:val="es-ES"/>
              </w:rPr>
            </w:pPr>
            <w:r w:rsidRPr="00B2433A">
              <w:rPr>
                <w:b/>
              </w:rPr>
              <w:t>1.5</w:t>
            </w:r>
            <w:r>
              <w:rPr>
                <w:lang w:val="es-ES"/>
              </w:rPr>
              <w:t xml:space="preserve"> Tipo de institución</w:t>
            </w:r>
          </w:p>
        </w:tc>
        <w:tc>
          <w:tcPr>
            <w:tcW w:w="6809" w:type="dxa"/>
          </w:tcPr>
          <w:p w:rsidR="002360EA" w:rsidRDefault="002360EA" w:rsidP="003B22A3">
            <w:pPr>
              <w:rPr>
                <w:lang w:val="es-ES"/>
              </w:rPr>
            </w:pPr>
          </w:p>
          <w:p w:rsidR="002360EA" w:rsidRDefault="002360EA" w:rsidP="003B22A3">
            <w:pPr>
              <w:rPr>
                <w:lang w:val="es-ES"/>
              </w:rPr>
            </w:pPr>
            <w:r>
              <w:rPr>
                <w:lang w:val="es-ES"/>
              </w:rPr>
              <w:t>Municipalidad de San Rafael Cedros</w:t>
            </w:r>
          </w:p>
          <w:p w:rsidR="002360EA" w:rsidRDefault="002360EA" w:rsidP="003B22A3">
            <w:pPr>
              <w:rPr>
                <w:lang w:val="es-ES"/>
              </w:rPr>
            </w:pPr>
            <w:r>
              <w:rPr>
                <w:lang w:val="es-ES"/>
              </w:rPr>
              <w:t xml:space="preserve">Ciclo vital: Archivo central y Archivo  de gestión. </w:t>
            </w:r>
          </w:p>
          <w:p w:rsidR="002360EA" w:rsidRDefault="002360EA" w:rsidP="003B22A3">
            <w:pPr>
              <w:rPr>
                <w:lang w:val="es-ES"/>
              </w:rPr>
            </w:pP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10065" w:type="dxa"/>
            <w:gridSpan w:val="2"/>
          </w:tcPr>
          <w:p w:rsidR="002360EA" w:rsidRDefault="002360EA" w:rsidP="003B22A3">
            <w:pPr>
              <w:jc w:val="center"/>
            </w:pPr>
            <w:r w:rsidRPr="00DF6CC2">
              <w:rPr>
                <w:b/>
                <w:lang w:val="es-ES"/>
              </w:rPr>
              <w:t>2. ÁREA DE CONTACTO</w:t>
            </w:r>
          </w:p>
        </w:tc>
      </w:tr>
      <w:tr w:rsidR="002360EA" w:rsidRPr="001828E1" w:rsidTr="003B22A3">
        <w:trPr>
          <w:trHeight w:val="267"/>
        </w:trPr>
        <w:tc>
          <w:tcPr>
            <w:tcW w:w="3256" w:type="dxa"/>
          </w:tcPr>
          <w:p w:rsidR="002360EA" w:rsidRDefault="002360EA" w:rsidP="003B22A3">
            <w:pPr>
              <w:rPr>
                <w:lang w:val="es-ES"/>
              </w:rPr>
            </w:pPr>
          </w:p>
          <w:p w:rsidR="002360EA" w:rsidRDefault="002360EA" w:rsidP="003B22A3">
            <w:r w:rsidRPr="00B2433A">
              <w:rPr>
                <w:b/>
              </w:rPr>
              <w:t>2.1</w:t>
            </w:r>
            <w:r>
              <w:rPr>
                <w:lang w:val="es-ES"/>
              </w:rPr>
              <w:t xml:space="preserve"> Localización y direcciones</w:t>
            </w:r>
          </w:p>
        </w:tc>
        <w:tc>
          <w:tcPr>
            <w:tcW w:w="6809" w:type="dxa"/>
          </w:tcPr>
          <w:p w:rsidR="002360EA" w:rsidRDefault="002360EA" w:rsidP="003B22A3">
            <w:pPr>
              <w:rPr>
                <w:lang w:val="es-ES"/>
              </w:rPr>
            </w:pPr>
          </w:p>
          <w:p w:rsidR="002360EA" w:rsidRDefault="002360EA" w:rsidP="003B22A3">
            <w:pPr>
              <w:rPr>
                <w:lang w:val="es-ES"/>
              </w:rPr>
            </w:pPr>
            <w:r>
              <w:rPr>
                <w:lang w:val="es-ES"/>
              </w:rPr>
              <w:t>Unidad de Archivo Institucional</w:t>
            </w:r>
          </w:p>
          <w:p w:rsidR="002360EA" w:rsidRDefault="002360EA" w:rsidP="003B22A3">
            <w:pPr>
              <w:rPr>
                <w:lang w:val="es-ES"/>
              </w:rPr>
            </w:pPr>
            <w:r>
              <w:rPr>
                <w:lang w:val="es-ES"/>
              </w:rPr>
              <w:t xml:space="preserve">Archivo Central </w:t>
            </w:r>
          </w:p>
          <w:p w:rsidR="002360EA" w:rsidRDefault="002360EA" w:rsidP="003B22A3">
            <w:pPr>
              <w:rPr>
                <w:lang w:val="es-ES"/>
              </w:rPr>
            </w:pPr>
            <w:r>
              <w:rPr>
                <w:lang w:val="es-ES"/>
              </w:rPr>
              <w:t xml:space="preserve">3ra </w:t>
            </w:r>
            <w:r w:rsidR="00285FB2">
              <w:rPr>
                <w:lang w:val="es-ES"/>
              </w:rPr>
              <w:t xml:space="preserve">Avenida Norte,  Barrio El Centro, </w:t>
            </w:r>
            <w:r>
              <w:rPr>
                <w:lang w:val="es-ES"/>
              </w:rPr>
              <w:t>Frente al Parque Central</w:t>
            </w:r>
          </w:p>
          <w:p w:rsidR="002360EA" w:rsidRPr="00DF6CC2" w:rsidRDefault="00BD4C26" w:rsidP="003B22A3">
            <w:pPr>
              <w:rPr>
                <w:lang w:val="en-US"/>
              </w:rPr>
            </w:pPr>
            <w:r>
              <w:rPr>
                <w:lang w:val="en-US"/>
              </w:rPr>
              <w:t xml:space="preserve">Tel.:2347-2000 </w:t>
            </w:r>
          </w:p>
          <w:p w:rsidR="002360EA" w:rsidRDefault="002360EA" w:rsidP="003B22A3">
            <w:pPr>
              <w:rPr>
                <w:lang w:val="en-US"/>
              </w:rPr>
            </w:pPr>
            <w:r w:rsidRPr="00DF6CC2">
              <w:rPr>
                <w:lang w:val="en-US"/>
              </w:rPr>
              <w:t xml:space="preserve">Web: </w:t>
            </w:r>
            <w:hyperlink r:id="rId7" w:history="1">
              <w:r w:rsidR="00BD4C26" w:rsidRPr="009E2F67">
                <w:rPr>
                  <w:rStyle w:val="Hipervnculo"/>
                  <w:lang w:val="en-US"/>
                </w:rPr>
                <w:t>http://sanrafaelcedros.gob.sv/</w:t>
              </w:r>
            </w:hyperlink>
          </w:p>
          <w:p w:rsidR="002360EA" w:rsidRPr="00DF6CC2" w:rsidRDefault="002360EA" w:rsidP="003B22A3">
            <w:pPr>
              <w:rPr>
                <w:lang w:val="en-US"/>
              </w:rPr>
            </w:pP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Pr="00906702" w:rsidRDefault="002360EA" w:rsidP="003B22A3">
            <w:pPr>
              <w:rPr>
                <w:lang w:val="en-US"/>
              </w:rPr>
            </w:pPr>
          </w:p>
          <w:p w:rsidR="002360EA" w:rsidRDefault="002360EA" w:rsidP="003B22A3">
            <w:r w:rsidRPr="00B2433A">
              <w:rPr>
                <w:b/>
              </w:rPr>
              <w:t>2.2</w:t>
            </w:r>
            <w:r>
              <w:rPr>
                <w:lang w:val="es-ES"/>
              </w:rPr>
              <w:t xml:space="preserve"> Teléfono, fax, correo electrónico</w:t>
            </w:r>
          </w:p>
        </w:tc>
        <w:tc>
          <w:tcPr>
            <w:tcW w:w="6809" w:type="dxa"/>
            <w:shd w:val="clear" w:color="auto" w:fill="auto"/>
          </w:tcPr>
          <w:p w:rsidR="002360EA" w:rsidRDefault="002360EA" w:rsidP="003B22A3">
            <w:pPr>
              <w:rPr>
                <w:lang w:val="es-ES"/>
              </w:rPr>
            </w:pPr>
          </w:p>
          <w:p w:rsidR="002360EA" w:rsidRDefault="002360EA" w:rsidP="003B22A3">
            <w:pPr>
              <w:rPr>
                <w:lang w:val="es-ES"/>
              </w:rPr>
            </w:pPr>
            <w:r>
              <w:rPr>
                <w:lang w:val="es-ES"/>
              </w:rPr>
              <w:t>Unidad de Archivo Institucional</w:t>
            </w:r>
          </w:p>
          <w:p w:rsidR="002360EA" w:rsidRPr="002312EE" w:rsidRDefault="002360EA" w:rsidP="003B22A3">
            <w:pPr>
              <w:rPr>
                <w:lang w:val="es-ES"/>
              </w:rPr>
            </w:pPr>
            <w:r>
              <w:rPr>
                <w:lang w:val="es-ES"/>
              </w:rPr>
              <w:t xml:space="preserve">Tel.: </w:t>
            </w:r>
            <w:r w:rsidR="00BD4C26">
              <w:rPr>
                <w:lang w:val="es-ES"/>
              </w:rPr>
              <w:t>2347-2000</w:t>
            </w:r>
          </w:p>
        </w:tc>
      </w:tr>
      <w:tr w:rsidR="002360EA" w:rsidRPr="001828E1" w:rsidTr="003B22A3">
        <w:trPr>
          <w:trHeight w:val="267"/>
        </w:trPr>
        <w:tc>
          <w:tcPr>
            <w:tcW w:w="3256" w:type="dxa"/>
          </w:tcPr>
          <w:p w:rsidR="002360EA" w:rsidRDefault="002360EA" w:rsidP="003B22A3">
            <w:pPr>
              <w:rPr>
                <w:lang w:val="es-ES"/>
              </w:rPr>
            </w:pPr>
            <w:bookmarkStart w:id="0" w:name="_GoBack"/>
            <w:bookmarkEnd w:id="0"/>
          </w:p>
          <w:p w:rsidR="002360EA" w:rsidRDefault="002360EA" w:rsidP="003B22A3">
            <w:r w:rsidRPr="00B2433A">
              <w:rPr>
                <w:b/>
              </w:rPr>
              <w:lastRenderedPageBreak/>
              <w:t>2.3</w:t>
            </w:r>
            <w:r>
              <w:rPr>
                <w:lang w:val="es-ES"/>
              </w:rPr>
              <w:t xml:space="preserve"> Personas de Contacto</w:t>
            </w:r>
          </w:p>
        </w:tc>
        <w:tc>
          <w:tcPr>
            <w:tcW w:w="6809" w:type="dxa"/>
          </w:tcPr>
          <w:p w:rsidR="002360EA" w:rsidRDefault="002360EA" w:rsidP="003B22A3"/>
          <w:p w:rsidR="002360EA" w:rsidRDefault="002360EA" w:rsidP="003B22A3">
            <w:r>
              <w:lastRenderedPageBreak/>
              <w:t>Oficial de Información</w:t>
            </w:r>
            <w:r w:rsidR="008B2226">
              <w:t xml:space="preserve"> Ad Honorem</w:t>
            </w:r>
          </w:p>
          <w:p w:rsidR="002360EA" w:rsidRDefault="00BD4C26" w:rsidP="003B22A3">
            <w:r>
              <w:t xml:space="preserve">Jorge Daniel García Rivera </w:t>
            </w:r>
          </w:p>
          <w:p w:rsidR="002360EA" w:rsidRPr="002312EE" w:rsidRDefault="00830D1F" w:rsidP="003B22A3">
            <w:pPr>
              <w:jc w:val="both"/>
              <w:rPr>
                <w:rFonts w:cstheme="minorHAnsi"/>
              </w:rPr>
            </w:pPr>
            <w:hyperlink r:id="rId8" w:history="1">
              <w:r w:rsidR="002312EE" w:rsidRPr="002312EE">
                <w:rPr>
                  <w:rStyle w:val="Hipervnculo"/>
                  <w:rFonts w:cstheme="minorHAnsi"/>
                  <w:color w:val="000BEA"/>
                </w:rPr>
                <w:t>uaip@sanrafaelcedros.gob.sv</w:t>
              </w:r>
            </w:hyperlink>
            <w:r w:rsidR="002312EE" w:rsidRPr="002312EE">
              <w:rPr>
                <w:rFonts w:cstheme="minorHAnsi"/>
              </w:rPr>
              <w:t xml:space="preserve"> </w:t>
            </w:r>
          </w:p>
          <w:p w:rsidR="002360EA" w:rsidRDefault="002360EA" w:rsidP="003B22A3">
            <w:pPr>
              <w:jc w:val="both"/>
            </w:pPr>
            <w:r>
              <w:t>Responsable de Archivo Institucional</w:t>
            </w:r>
          </w:p>
          <w:p w:rsidR="002360EA" w:rsidRPr="001E7FE6" w:rsidRDefault="00BD4C26" w:rsidP="00BD4C26">
            <w:pPr>
              <w:jc w:val="both"/>
              <w:rPr>
                <w:lang w:val="en-US"/>
              </w:rPr>
            </w:pPr>
            <w:r w:rsidRPr="001E7FE6">
              <w:rPr>
                <w:lang w:val="en-US"/>
              </w:rPr>
              <w:t xml:space="preserve">Evelyn </w:t>
            </w:r>
            <w:proofErr w:type="spellStart"/>
            <w:r w:rsidRPr="001E7FE6">
              <w:rPr>
                <w:lang w:val="en-US"/>
              </w:rPr>
              <w:t>Urania</w:t>
            </w:r>
            <w:proofErr w:type="spellEnd"/>
            <w:r w:rsidRPr="001E7FE6">
              <w:rPr>
                <w:lang w:val="en-US"/>
              </w:rPr>
              <w:t xml:space="preserve"> </w:t>
            </w:r>
            <w:proofErr w:type="spellStart"/>
            <w:r w:rsidRPr="001E7FE6">
              <w:rPr>
                <w:lang w:val="en-US"/>
              </w:rPr>
              <w:t>Orantes</w:t>
            </w:r>
            <w:proofErr w:type="spellEnd"/>
            <w:r w:rsidRPr="001E7FE6">
              <w:rPr>
                <w:lang w:val="en-US"/>
              </w:rPr>
              <w:t xml:space="preserve"> Hernández </w:t>
            </w:r>
          </w:p>
          <w:p w:rsidR="008B2226" w:rsidRPr="001E7FE6" w:rsidRDefault="00830D1F" w:rsidP="00BD4C26">
            <w:pPr>
              <w:jc w:val="both"/>
              <w:rPr>
                <w:lang w:val="en-US"/>
              </w:rPr>
            </w:pPr>
            <w:hyperlink r:id="rId9" w:history="1">
              <w:r w:rsidR="008B2226" w:rsidRPr="001E7FE6">
                <w:rPr>
                  <w:rStyle w:val="Hipervnculo"/>
                  <w:lang w:val="en-US"/>
                </w:rPr>
                <w:t>archivo@sanrafaelcedros.gob.sv</w:t>
              </w:r>
            </w:hyperlink>
            <w:r w:rsidR="008B2226" w:rsidRPr="001E7FE6">
              <w:rPr>
                <w:lang w:val="en-US"/>
              </w:rPr>
              <w:t xml:space="preserve"> </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10065" w:type="dxa"/>
            <w:gridSpan w:val="2"/>
          </w:tcPr>
          <w:p w:rsidR="002360EA" w:rsidRDefault="002360EA" w:rsidP="003B22A3">
            <w:pPr>
              <w:jc w:val="center"/>
              <w:rPr>
                <w:lang w:val="es-ES"/>
              </w:rPr>
            </w:pPr>
            <w:r w:rsidRPr="00676EF1">
              <w:rPr>
                <w:b/>
                <w:lang w:val="es-ES"/>
              </w:rPr>
              <w:lastRenderedPageBreak/>
              <w:t>3. ÁREA DE DESCRIPCIÓN</w:t>
            </w:r>
          </w:p>
        </w:tc>
      </w:tr>
      <w:tr w:rsidR="002360EA" w:rsidTr="003B22A3">
        <w:trPr>
          <w:trHeight w:val="267"/>
        </w:trPr>
        <w:tc>
          <w:tcPr>
            <w:tcW w:w="3256" w:type="dxa"/>
          </w:tcPr>
          <w:p w:rsidR="002360EA" w:rsidRDefault="002360EA" w:rsidP="003B22A3">
            <w:pPr>
              <w:rPr>
                <w:lang w:val="es-ES"/>
              </w:rPr>
            </w:pPr>
          </w:p>
          <w:p w:rsidR="002360EA" w:rsidRDefault="002360EA" w:rsidP="003B22A3">
            <w:pPr>
              <w:rPr>
                <w:lang w:val="es-ES"/>
              </w:rPr>
            </w:pPr>
            <w:r w:rsidRPr="00B2433A">
              <w:rPr>
                <w:b/>
              </w:rPr>
              <w:t>3.1</w:t>
            </w:r>
            <w:r>
              <w:rPr>
                <w:lang w:val="es-ES"/>
              </w:rPr>
              <w:t xml:space="preserve"> Historia de la Institución que custodia los fondos de archivo</w:t>
            </w:r>
          </w:p>
        </w:tc>
        <w:tc>
          <w:tcPr>
            <w:tcW w:w="6809" w:type="dxa"/>
          </w:tcPr>
          <w:p w:rsidR="002360EA" w:rsidRPr="002D4682" w:rsidRDefault="002360EA" w:rsidP="003B22A3">
            <w:pPr>
              <w:rPr>
                <w:rFonts w:cstheme="minorHAnsi"/>
                <w:lang w:val="es-ES"/>
              </w:rPr>
            </w:pPr>
          </w:p>
          <w:p w:rsidR="00B54180" w:rsidRPr="002D4682" w:rsidRDefault="00B54180" w:rsidP="00B54180">
            <w:pPr>
              <w:widowControl w:val="0"/>
              <w:spacing w:line="240" w:lineRule="auto"/>
              <w:rPr>
                <w:rFonts w:cstheme="minorHAnsi"/>
                <w:lang w:val="es-ES_tradnl"/>
              </w:rPr>
            </w:pPr>
            <w:r w:rsidRPr="002D4682">
              <w:rPr>
                <w:rFonts w:cstheme="minorHAnsi"/>
                <w:b/>
                <w:bCs/>
                <w:lang w:val="es-ES_tradnl"/>
              </w:rPr>
              <w:t xml:space="preserve">Nombre Pipil: </w:t>
            </w:r>
            <w:proofErr w:type="spellStart"/>
            <w:r w:rsidRPr="002D4682">
              <w:rPr>
                <w:rFonts w:cstheme="minorHAnsi"/>
                <w:lang w:val="es-ES_tradnl"/>
              </w:rPr>
              <w:t>Nancistepeque</w:t>
            </w:r>
            <w:proofErr w:type="spellEnd"/>
          </w:p>
          <w:p w:rsidR="00B54180" w:rsidRPr="002D4682" w:rsidRDefault="00B54180" w:rsidP="00B54180">
            <w:pPr>
              <w:widowControl w:val="0"/>
              <w:spacing w:line="240" w:lineRule="auto"/>
              <w:rPr>
                <w:rFonts w:cstheme="minorHAnsi"/>
                <w:lang w:val="es-ES_tradnl"/>
              </w:rPr>
            </w:pPr>
            <w:r w:rsidRPr="002D4682">
              <w:rPr>
                <w:rFonts w:cstheme="minorHAnsi"/>
                <w:b/>
                <w:lang w:val="es-ES_tradnl"/>
              </w:rPr>
              <w:t>Nombre Colonial</w:t>
            </w:r>
            <w:r w:rsidRPr="002D4682">
              <w:rPr>
                <w:rFonts w:cstheme="minorHAnsi"/>
                <w:lang w:val="es-ES_tradnl"/>
              </w:rPr>
              <w:t>: Aldea de Cedros</w:t>
            </w:r>
          </w:p>
          <w:p w:rsidR="00B54180" w:rsidRPr="002D4682" w:rsidRDefault="00B54180" w:rsidP="00B54180">
            <w:pPr>
              <w:widowControl w:val="0"/>
              <w:spacing w:line="240" w:lineRule="auto"/>
              <w:rPr>
                <w:rFonts w:cstheme="minorHAnsi"/>
                <w:b/>
                <w:bCs/>
                <w:lang w:val="es-ES_tradnl"/>
              </w:rPr>
            </w:pPr>
            <w:r w:rsidRPr="002D4682">
              <w:rPr>
                <w:rFonts w:cstheme="minorHAnsi"/>
                <w:b/>
                <w:lang w:val="es-ES_tradnl"/>
              </w:rPr>
              <w:t>Nombre de Pueblo</w:t>
            </w:r>
            <w:r w:rsidRPr="002D4682">
              <w:rPr>
                <w:rFonts w:cstheme="minorHAnsi"/>
                <w:lang w:val="es-ES_tradnl"/>
              </w:rPr>
              <w:t>: Pueblo de Cedros (</w:t>
            </w:r>
            <w:r w:rsidRPr="002D4682">
              <w:rPr>
                <w:rFonts w:cstheme="minorHAnsi"/>
                <w:bCs/>
                <w:lang w:val="es-ES_tradnl"/>
              </w:rPr>
              <w:t xml:space="preserve">Fecha de fundación como pueblo: </w:t>
            </w:r>
            <w:r w:rsidRPr="002D4682">
              <w:rPr>
                <w:rFonts w:cstheme="minorHAnsi"/>
                <w:lang w:val="es-ES_tradnl"/>
              </w:rPr>
              <w:t>1838)</w:t>
            </w:r>
          </w:p>
          <w:p w:rsidR="00B54180" w:rsidRPr="002D4682" w:rsidRDefault="00B54180" w:rsidP="00B54180">
            <w:pPr>
              <w:widowControl w:val="0"/>
              <w:spacing w:line="240" w:lineRule="auto"/>
              <w:rPr>
                <w:rFonts w:cstheme="minorHAnsi"/>
                <w:lang w:val="es-ES_tradnl"/>
              </w:rPr>
            </w:pPr>
            <w:r w:rsidRPr="002D4682">
              <w:rPr>
                <w:rFonts w:cstheme="minorHAnsi"/>
                <w:b/>
                <w:lang w:val="es-ES_tradnl"/>
              </w:rPr>
              <w:t>Nombre de Villa</w:t>
            </w:r>
            <w:r w:rsidRPr="002D4682">
              <w:rPr>
                <w:rFonts w:cstheme="minorHAnsi"/>
                <w:lang w:val="es-ES_tradnl"/>
              </w:rPr>
              <w:t>: Villa de Cedros (nombrada el 28 de julio de 1879)</w:t>
            </w:r>
          </w:p>
          <w:p w:rsidR="00B54180" w:rsidRPr="002D4682" w:rsidRDefault="00B54180" w:rsidP="00B54180">
            <w:pPr>
              <w:widowControl w:val="0"/>
              <w:spacing w:line="240" w:lineRule="auto"/>
              <w:rPr>
                <w:rFonts w:cstheme="minorHAnsi"/>
                <w:lang w:val="es-ES_tradnl"/>
              </w:rPr>
            </w:pPr>
            <w:r w:rsidRPr="002D4682">
              <w:rPr>
                <w:rFonts w:cstheme="minorHAnsi"/>
                <w:b/>
                <w:bCs/>
                <w:lang w:val="es-ES_tradnl"/>
              </w:rPr>
              <w:t>Nombre actual:</w:t>
            </w:r>
            <w:r w:rsidRPr="002D4682">
              <w:rPr>
                <w:rFonts w:cstheme="minorHAnsi"/>
                <w:lang w:val="es-ES_tradnl"/>
              </w:rPr>
              <w:t xml:space="preserve"> Ciudad de San Rafael Cedros</w:t>
            </w:r>
          </w:p>
          <w:p w:rsidR="00B54180" w:rsidRPr="002D4682" w:rsidRDefault="00B54180" w:rsidP="00B54180">
            <w:pPr>
              <w:widowControl w:val="0"/>
              <w:spacing w:line="240" w:lineRule="auto"/>
              <w:rPr>
                <w:rFonts w:cstheme="minorHAnsi"/>
                <w:b/>
                <w:bCs/>
                <w:lang w:val="es-ES_tradnl"/>
              </w:rPr>
            </w:pPr>
            <w:r w:rsidRPr="002D4682">
              <w:rPr>
                <w:rFonts w:cstheme="minorHAnsi"/>
                <w:b/>
                <w:bCs/>
                <w:lang w:val="es-ES_tradnl"/>
              </w:rPr>
              <w:t xml:space="preserve">Fecha de nombramiento de ciudad: </w:t>
            </w:r>
            <w:r w:rsidRPr="002D4682">
              <w:rPr>
                <w:rFonts w:cstheme="minorHAnsi"/>
                <w:lang w:val="es-ES_tradnl"/>
              </w:rPr>
              <w:t>27 de julio de 1961</w:t>
            </w:r>
            <w:r w:rsidRPr="002D4682">
              <w:rPr>
                <w:rFonts w:cstheme="minorHAnsi"/>
                <w:b/>
                <w:bCs/>
                <w:lang w:val="es-ES_tradnl"/>
              </w:rPr>
              <w:t xml:space="preserve"> </w:t>
            </w:r>
          </w:p>
          <w:p w:rsidR="00B54180" w:rsidRPr="002D4682" w:rsidRDefault="00B54180" w:rsidP="00B54180">
            <w:pPr>
              <w:widowControl w:val="0"/>
              <w:spacing w:line="240" w:lineRule="auto"/>
              <w:rPr>
                <w:rFonts w:cstheme="minorHAnsi"/>
                <w:lang w:val="es-ES_tradnl"/>
              </w:rPr>
            </w:pPr>
            <w:r w:rsidRPr="002D4682">
              <w:rPr>
                <w:rFonts w:cstheme="minorHAnsi"/>
                <w:b/>
                <w:bCs/>
                <w:lang w:val="es-ES_tradnl"/>
              </w:rPr>
              <w:t>Fiestas patronales</w:t>
            </w:r>
            <w:r w:rsidRPr="002D4682">
              <w:rPr>
                <w:rFonts w:cstheme="minorHAnsi"/>
                <w:lang w:val="es-ES_tradnl"/>
              </w:rPr>
              <w:t>: del 15 al 24 de octubre</w:t>
            </w:r>
          </w:p>
          <w:p w:rsidR="00B54180" w:rsidRPr="002D4682" w:rsidRDefault="00B54180" w:rsidP="00B54180">
            <w:pPr>
              <w:widowControl w:val="0"/>
              <w:spacing w:line="240" w:lineRule="auto"/>
              <w:rPr>
                <w:rFonts w:cstheme="minorHAnsi"/>
                <w:lang w:val="es-ES_tradnl"/>
              </w:rPr>
            </w:pPr>
            <w:r w:rsidRPr="002D4682">
              <w:rPr>
                <w:rFonts w:cstheme="minorHAnsi"/>
                <w:b/>
                <w:bCs/>
                <w:lang w:val="es-ES_tradnl"/>
              </w:rPr>
              <w:t>Departamento:</w:t>
            </w:r>
            <w:r w:rsidRPr="002D4682">
              <w:rPr>
                <w:rFonts w:cstheme="minorHAnsi"/>
                <w:lang w:val="es-ES_tradnl"/>
              </w:rPr>
              <w:t xml:space="preserve"> Cuscatlán </w:t>
            </w:r>
          </w:p>
          <w:p w:rsidR="002360EA" w:rsidRPr="002D4682" w:rsidRDefault="00B54180" w:rsidP="00B54180">
            <w:pPr>
              <w:widowControl w:val="0"/>
              <w:spacing w:line="240" w:lineRule="auto"/>
              <w:rPr>
                <w:rFonts w:cstheme="minorHAnsi"/>
                <w:b/>
                <w:bCs/>
                <w:lang w:val="es-ES_tradnl"/>
              </w:rPr>
            </w:pPr>
            <w:r w:rsidRPr="002D4682">
              <w:rPr>
                <w:rFonts w:cstheme="minorHAnsi"/>
                <w:b/>
                <w:bCs/>
                <w:lang w:val="es-ES_tradnl"/>
              </w:rPr>
              <w:t>Ubicación Geográfica:</w:t>
            </w:r>
            <w:r w:rsidRPr="002D4682">
              <w:rPr>
                <w:rFonts w:cstheme="minorHAnsi"/>
                <w:lang w:val="es-ES_tradnl"/>
              </w:rPr>
              <w:t xml:space="preserve"> 40 kilómetros al oriente de la capital salvadoreña</w:t>
            </w:r>
          </w:p>
          <w:p w:rsidR="00B54180" w:rsidRPr="00B54180" w:rsidRDefault="00B54180" w:rsidP="00B54180">
            <w:pPr>
              <w:widowControl w:val="0"/>
              <w:spacing w:line="240" w:lineRule="auto"/>
              <w:rPr>
                <w:rFonts w:ascii="Arial Narrow" w:hAnsi="Arial Narrow"/>
                <w:b/>
                <w:bCs/>
                <w:sz w:val="24"/>
                <w:szCs w:val="24"/>
                <w:lang w:val="es-ES_tradnl"/>
              </w:rPr>
            </w:pPr>
          </w:p>
        </w:tc>
      </w:tr>
      <w:tr w:rsidR="002360EA" w:rsidRPr="00822377"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pPr>
              <w:rPr>
                <w:lang w:val="es-ES"/>
              </w:rPr>
            </w:pPr>
            <w:r w:rsidRPr="00B2433A">
              <w:rPr>
                <w:b/>
              </w:rPr>
              <w:t>3.2</w:t>
            </w:r>
            <w:r>
              <w:rPr>
                <w:lang w:val="es-ES"/>
              </w:rPr>
              <w:t xml:space="preserve"> Contexto cultural y geográfico.</w:t>
            </w:r>
          </w:p>
        </w:tc>
        <w:tc>
          <w:tcPr>
            <w:tcW w:w="6809" w:type="dxa"/>
            <w:shd w:val="clear" w:color="auto" w:fill="auto"/>
          </w:tcPr>
          <w:p w:rsidR="00B54180" w:rsidRDefault="00B54180" w:rsidP="003B22A3">
            <w:pPr>
              <w:rPr>
                <w:lang w:val="es-ES"/>
              </w:rPr>
            </w:pPr>
            <w:r>
              <w:rPr>
                <w:lang w:val="es-ES"/>
              </w:rPr>
              <w:t xml:space="preserve">San Rafael Cedros, se encuentra ubicado a 40 minutos de San Salvador, el municipio cuenta con seis cantones que son: </w:t>
            </w:r>
            <w:proofErr w:type="gramStart"/>
            <w:r>
              <w:rPr>
                <w:lang w:val="es-ES"/>
              </w:rPr>
              <w:t>Cerro</w:t>
            </w:r>
            <w:proofErr w:type="gramEnd"/>
            <w:r>
              <w:rPr>
                <w:lang w:val="es-ES"/>
              </w:rPr>
              <w:t xml:space="preserve"> Colorado, El Espinal, Soledad, Palacios,  Copinol y Jiboa más la zona urbana. </w:t>
            </w:r>
          </w:p>
          <w:p w:rsidR="002360EA" w:rsidRDefault="00B54180" w:rsidP="003B22A3">
            <w:pPr>
              <w:rPr>
                <w:lang w:val="es-ES"/>
              </w:rPr>
            </w:pPr>
            <w:r>
              <w:rPr>
                <w:lang w:val="es-ES"/>
              </w:rPr>
              <w:t xml:space="preserve">El Palacio Municipal de San Rafael Cedros, está ubicado frente al Parque Central. </w:t>
            </w:r>
          </w:p>
          <w:p w:rsidR="002360EA" w:rsidRDefault="002360EA" w:rsidP="003B22A3">
            <w:pPr>
              <w:rPr>
                <w:lang w:val="es-ES"/>
              </w:rPr>
            </w:pPr>
            <w:r>
              <w:rPr>
                <w:lang w:val="es-ES"/>
              </w:rPr>
              <w:t xml:space="preserve">Los </w:t>
            </w:r>
            <w:r w:rsidR="00B54180">
              <w:rPr>
                <w:lang w:val="es-ES"/>
              </w:rPr>
              <w:t xml:space="preserve">archivos </w:t>
            </w:r>
            <w:r>
              <w:rPr>
                <w:lang w:val="es-ES"/>
              </w:rPr>
              <w:t xml:space="preserve"> documentales que se generan son de incalculable valor para la población.</w:t>
            </w:r>
            <w:r w:rsidR="00B54180">
              <w:rPr>
                <w:lang w:val="es-ES"/>
              </w:rPr>
              <w:t xml:space="preserve"> Ya que constituyen una base de transparencia. </w:t>
            </w:r>
          </w:p>
          <w:p w:rsidR="00B54180" w:rsidRDefault="00B54180" w:rsidP="003B22A3">
            <w:pPr>
              <w:rPr>
                <w:lang w:val="es-ES"/>
              </w:rPr>
            </w:pPr>
          </w:p>
        </w:tc>
      </w:tr>
      <w:tr w:rsidR="002360EA" w:rsidTr="003B22A3">
        <w:trPr>
          <w:trHeight w:val="267"/>
        </w:trPr>
        <w:tc>
          <w:tcPr>
            <w:tcW w:w="3256" w:type="dxa"/>
          </w:tcPr>
          <w:p w:rsidR="002360EA" w:rsidRDefault="002360EA" w:rsidP="003B22A3">
            <w:pPr>
              <w:rPr>
                <w:lang w:val="es-ES"/>
              </w:rPr>
            </w:pPr>
          </w:p>
          <w:p w:rsidR="002360EA" w:rsidRDefault="002360EA" w:rsidP="003B22A3">
            <w:pPr>
              <w:rPr>
                <w:lang w:val="es-ES"/>
              </w:rPr>
            </w:pPr>
            <w:r w:rsidRPr="00B2433A">
              <w:rPr>
                <w:b/>
              </w:rPr>
              <w:t>3.3</w:t>
            </w:r>
            <w:r>
              <w:rPr>
                <w:lang w:val="es-ES"/>
              </w:rPr>
              <w:t xml:space="preserve"> Atribuciones  Legales / Fuentes Legales</w:t>
            </w:r>
          </w:p>
        </w:tc>
        <w:tc>
          <w:tcPr>
            <w:tcW w:w="6809" w:type="dxa"/>
          </w:tcPr>
          <w:p w:rsidR="002360EA" w:rsidRDefault="002360EA" w:rsidP="003B22A3">
            <w:r w:rsidRPr="00954728">
              <w:rPr>
                <w:b/>
              </w:rPr>
              <w:t>Código Municipal</w:t>
            </w:r>
            <w:r>
              <w:t>, Decreto No 274, Diario Oficial, Tomo 290, No 23, 05 Febrero 1986</w:t>
            </w:r>
          </w:p>
          <w:p w:rsidR="002360EA" w:rsidRPr="000E1820" w:rsidRDefault="002360EA" w:rsidP="003B22A3">
            <w:r w:rsidRPr="00C73F2D">
              <w:rPr>
                <w:b/>
              </w:rPr>
              <w:t>Constitución de la República</w:t>
            </w:r>
            <w:r w:rsidRPr="00C73F2D">
              <w:t>, Decreto No 38</w:t>
            </w:r>
            <w:r>
              <w:t xml:space="preserve">, </w:t>
            </w:r>
            <w:r w:rsidRPr="00C73F2D">
              <w:t>Diario Oficial, Tomo 374, No 47, 09 Marzo 2007</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pPr>
              <w:rPr>
                <w:lang w:val="es-ES"/>
              </w:rPr>
            </w:pPr>
            <w:r w:rsidRPr="00B2433A">
              <w:rPr>
                <w:b/>
              </w:rPr>
              <w:lastRenderedPageBreak/>
              <w:t>3.4</w:t>
            </w:r>
            <w:r>
              <w:rPr>
                <w:lang w:val="es-ES"/>
              </w:rPr>
              <w:t xml:space="preserve"> Estructura Administrativa</w:t>
            </w:r>
          </w:p>
        </w:tc>
        <w:tc>
          <w:tcPr>
            <w:tcW w:w="6809" w:type="dxa"/>
            <w:shd w:val="clear" w:color="auto" w:fill="auto"/>
          </w:tcPr>
          <w:p w:rsidR="002360EA" w:rsidRDefault="008F4EF7" w:rsidP="003B22A3">
            <w:pPr>
              <w:rPr>
                <w:lang w:val="es-ES"/>
              </w:rPr>
            </w:pPr>
            <w:r>
              <w:rPr>
                <w:noProof/>
                <w:lang w:val="es-ES" w:eastAsia="es-ES"/>
              </w:rPr>
              <w:drawing>
                <wp:inline distT="0" distB="0" distL="0" distR="0">
                  <wp:extent cx="5861154" cy="5078268"/>
                  <wp:effectExtent l="0" t="0" r="6350" b="8255"/>
                  <wp:docPr id="2" name="Imagen 2" descr="C:\Documents and Settings\archivo\Escritorio\diagrama2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chivo\Escritorio\diagrama2alcaldi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3913" cy="5080659"/>
                          </a:xfrm>
                          <a:prstGeom prst="rect">
                            <a:avLst/>
                          </a:prstGeom>
                          <a:noFill/>
                          <a:ln>
                            <a:noFill/>
                          </a:ln>
                        </pic:spPr>
                      </pic:pic>
                    </a:graphicData>
                  </a:graphic>
                </wp:inline>
              </w:drawing>
            </w:r>
          </w:p>
        </w:tc>
      </w:tr>
      <w:tr w:rsidR="002360EA" w:rsidTr="003B22A3">
        <w:trPr>
          <w:trHeight w:val="267"/>
        </w:trPr>
        <w:tc>
          <w:tcPr>
            <w:tcW w:w="3256" w:type="dxa"/>
          </w:tcPr>
          <w:p w:rsidR="002360EA" w:rsidRDefault="002360EA" w:rsidP="003B22A3">
            <w:pPr>
              <w:rPr>
                <w:lang w:val="es-ES"/>
              </w:rPr>
            </w:pPr>
          </w:p>
          <w:p w:rsidR="002360EA" w:rsidRDefault="002360EA" w:rsidP="003B22A3">
            <w:pPr>
              <w:rPr>
                <w:lang w:val="es-ES"/>
              </w:rPr>
            </w:pPr>
            <w:r w:rsidRPr="00B2433A">
              <w:rPr>
                <w:b/>
              </w:rPr>
              <w:t>3.5</w:t>
            </w:r>
            <w:r>
              <w:rPr>
                <w:lang w:val="es-ES"/>
              </w:rPr>
              <w:t xml:space="preserve"> Gestión de Documentos y políticas de Ingreso</w:t>
            </w:r>
          </w:p>
        </w:tc>
        <w:tc>
          <w:tcPr>
            <w:tcW w:w="6809" w:type="dxa"/>
          </w:tcPr>
          <w:p w:rsidR="002360EA" w:rsidRDefault="002360EA" w:rsidP="003B22A3">
            <w:pPr>
              <w:rPr>
                <w:lang w:val="es-ES"/>
              </w:rPr>
            </w:pPr>
          </w:p>
          <w:p w:rsidR="00B54180" w:rsidRDefault="00B54180" w:rsidP="003B22A3">
            <w:pPr>
              <w:rPr>
                <w:lang w:val="es-ES"/>
              </w:rPr>
            </w:pPr>
            <w:r>
              <w:rPr>
                <w:lang w:val="es-ES"/>
              </w:rPr>
              <w:t>Durante la administración 2012-2015 se creó</w:t>
            </w:r>
            <w:r w:rsidR="009B2C67">
              <w:rPr>
                <w:lang w:val="es-ES"/>
              </w:rPr>
              <w:t xml:space="preserve"> la Unidad de Archivo. </w:t>
            </w:r>
            <w:r>
              <w:rPr>
                <w:lang w:val="es-ES"/>
              </w:rPr>
              <w:t xml:space="preserve"> </w:t>
            </w:r>
          </w:p>
          <w:p w:rsidR="002360EA" w:rsidRDefault="009B2C67" w:rsidP="003B22A3">
            <w:pPr>
              <w:rPr>
                <w:lang w:val="es-ES"/>
              </w:rPr>
            </w:pPr>
            <w:r>
              <w:rPr>
                <w:lang w:val="es-ES"/>
              </w:rPr>
              <w:t xml:space="preserve">La municipalidad cuenta con  un archivo central y  archivos de gestión. </w:t>
            </w:r>
          </w:p>
          <w:p w:rsidR="002360EA" w:rsidRDefault="002360EA" w:rsidP="003B22A3">
            <w:pPr>
              <w:rPr>
                <w:lang w:val="es-ES"/>
              </w:rPr>
            </w:pP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Pr="004D53BC" w:rsidRDefault="002360EA" w:rsidP="003B22A3">
            <w:r w:rsidRPr="00B2433A">
              <w:rPr>
                <w:b/>
              </w:rPr>
              <w:t>3.6</w:t>
            </w:r>
            <w:r>
              <w:t xml:space="preserve"> Edificios</w:t>
            </w:r>
          </w:p>
        </w:tc>
        <w:tc>
          <w:tcPr>
            <w:tcW w:w="6809" w:type="dxa"/>
            <w:shd w:val="clear" w:color="auto" w:fill="auto"/>
          </w:tcPr>
          <w:p w:rsidR="002360EA" w:rsidRDefault="002360EA" w:rsidP="009B2C67">
            <w:pPr>
              <w:rPr>
                <w:lang w:val="es-ES"/>
              </w:rPr>
            </w:pPr>
            <w:r>
              <w:rPr>
                <w:lang w:val="es-ES"/>
              </w:rPr>
              <w:t>El archivo central</w:t>
            </w:r>
            <w:r w:rsidR="009B2C67">
              <w:rPr>
                <w:lang w:val="es-ES"/>
              </w:rPr>
              <w:t xml:space="preserve"> se ubica en las instalaciones de  Alcaldía. Y Consta de  una oficina que es donde se resguarda la documentación. </w:t>
            </w:r>
          </w:p>
        </w:tc>
      </w:tr>
      <w:tr w:rsidR="002360EA" w:rsidTr="003B22A3">
        <w:trPr>
          <w:trHeight w:val="267"/>
        </w:trPr>
        <w:tc>
          <w:tcPr>
            <w:tcW w:w="3256" w:type="dxa"/>
          </w:tcPr>
          <w:p w:rsidR="002360EA" w:rsidRDefault="002360EA" w:rsidP="003B22A3">
            <w:r w:rsidRPr="00B2433A">
              <w:rPr>
                <w:b/>
              </w:rPr>
              <w:t>3.7</w:t>
            </w:r>
            <w:r>
              <w:t xml:space="preserve"> Fondos y colecciones custodiadas</w:t>
            </w:r>
          </w:p>
        </w:tc>
        <w:tc>
          <w:tcPr>
            <w:tcW w:w="6809" w:type="dxa"/>
          </w:tcPr>
          <w:p w:rsidR="002360EA" w:rsidRPr="00C21CF3" w:rsidRDefault="002360EA" w:rsidP="00C21CF3">
            <w:pPr>
              <w:jc w:val="both"/>
              <w:rPr>
                <w:rFonts w:cstheme="minorHAnsi"/>
                <w:lang w:val="es-ES"/>
              </w:rPr>
            </w:pPr>
            <w:r w:rsidRPr="00C21CF3">
              <w:rPr>
                <w:rFonts w:cstheme="minorHAnsi"/>
                <w:lang w:val="es-ES"/>
              </w:rPr>
              <w:t>El sistema institucional de archivo posee fondos documentales que son reflejo de las funciones propias de las diferentes unidades por las que está compuesta nuestra institución. Entre las que podemos mencionar:</w:t>
            </w:r>
          </w:p>
          <w:p w:rsidR="00C21CF3" w:rsidRDefault="00C21CF3" w:rsidP="00C21CF3">
            <w:pPr>
              <w:jc w:val="both"/>
              <w:rPr>
                <w:rFonts w:cstheme="minorHAnsi"/>
                <w:b/>
                <w:lang w:val="es-ES"/>
              </w:rPr>
            </w:pPr>
          </w:p>
          <w:p w:rsidR="00C21CF3" w:rsidRDefault="00C21CF3" w:rsidP="00C21CF3">
            <w:pPr>
              <w:jc w:val="both"/>
              <w:rPr>
                <w:rFonts w:cstheme="minorHAnsi"/>
                <w:b/>
                <w:lang w:val="es-ES"/>
              </w:rPr>
            </w:pPr>
          </w:p>
          <w:p w:rsidR="002360EA" w:rsidRPr="00C21CF3" w:rsidRDefault="002360EA" w:rsidP="00C21CF3">
            <w:pPr>
              <w:jc w:val="both"/>
              <w:rPr>
                <w:rFonts w:cstheme="minorHAnsi"/>
                <w:b/>
                <w:lang w:val="es-ES"/>
              </w:rPr>
            </w:pPr>
            <w:r w:rsidRPr="00C21CF3">
              <w:rPr>
                <w:rFonts w:cstheme="minorHAnsi"/>
                <w:b/>
                <w:lang w:val="es-ES"/>
              </w:rPr>
              <w:lastRenderedPageBreak/>
              <w:t>UNIDAD DE ADQUISICIONES Y CONTRATACIONES INSTITUCIONALES</w:t>
            </w:r>
          </w:p>
          <w:p w:rsidR="002360EA" w:rsidRPr="00C21CF3" w:rsidRDefault="001F12C4" w:rsidP="00C21CF3">
            <w:pPr>
              <w:jc w:val="both"/>
              <w:rPr>
                <w:rFonts w:cstheme="minorHAnsi"/>
                <w:color w:val="000000" w:themeColor="text1"/>
                <w:lang w:val="es-ES"/>
              </w:rPr>
            </w:pPr>
            <w:r w:rsidRPr="00C21CF3">
              <w:rPr>
                <w:rFonts w:cstheme="minorHAnsi"/>
                <w:lang w:val="es-ES"/>
              </w:rPr>
              <w:t>Unidad que realiza las adquisiciones y contrataciones de la municipalidad, siguiendo los procesos y procedimientos establecidos. Garantizar la aplicación de los procedimientos establecidos en la normativa actual, en cuanto a la contratación y adquisición de bienes, obras y servicios.</w:t>
            </w:r>
          </w:p>
          <w:p w:rsidR="002360EA" w:rsidRPr="00C21CF3" w:rsidRDefault="002360EA" w:rsidP="00C21CF3">
            <w:pPr>
              <w:jc w:val="both"/>
              <w:rPr>
                <w:rFonts w:cstheme="minorHAnsi"/>
                <w:b/>
                <w:lang w:val="es-ES"/>
              </w:rPr>
            </w:pPr>
            <w:r w:rsidRPr="00C21CF3">
              <w:rPr>
                <w:rFonts w:cstheme="minorHAnsi"/>
                <w:b/>
                <w:lang w:val="es-ES"/>
              </w:rPr>
              <w:t>TESORERÍA</w:t>
            </w:r>
          </w:p>
          <w:p w:rsidR="002360EA" w:rsidRPr="00C21CF3" w:rsidRDefault="001F12C4" w:rsidP="00C21CF3">
            <w:pPr>
              <w:jc w:val="both"/>
              <w:rPr>
                <w:rFonts w:cstheme="minorHAnsi"/>
                <w:color w:val="000000" w:themeColor="text1"/>
              </w:rPr>
            </w:pPr>
            <w:r w:rsidRPr="00C21CF3">
              <w:rPr>
                <w:rFonts w:cstheme="minorHAnsi"/>
                <w:lang w:val="es-ES"/>
              </w:rPr>
              <w:t>Es la Unidad responsable de la recaudación, custodia y erogación de valores, cualquiera que sea su origen. Asegurar que los ingresos y egresos que se ejecuten en la municipalidad cumplan con los requisitos establecidos en la normativa vigente.</w:t>
            </w:r>
          </w:p>
          <w:p w:rsidR="002360EA" w:rsidRPr="00C21CF3" w:rsidRDefault="002360EA" w:rsidP="00C21CF3">
            <w:pPr>
              <w:jc w:val="both"/>
              <w:rPr>
                <w:rFonts w:cstheme="minorHAnsi"/>
                <w:b/>
                <w:lang w:val="es-ES"/>
              </w:rPr>
            </w:pPr>
            <w:r w:rsidRPr="00C21CF3">
              <w:rPr>
                <w:rFonts w:cstheme="minorHAnsi"/>
                <w:b/>
                <w:lang w:val="es-ES"/>
              </w:rPr>
              <w:t>CONTABILIDAD</w:t>
            </w:r>
          </w:p>
          <w:p w:rsidR="002360EA" w:rsidRPr="00C21CF3" w:rsidRDefault="003D424F" w:rsidP="00C21CF3">
            <w:pPr>
              <w:jc w:val="both"/>
              <w:rPr>
                <w:rFonts w:cstheme="minorHAnsi"/>
                <w:color w:val="000000" w:themeColor="text1"/>
              </w:rPr>
            </w:pPr>
            <w:r w:rsidRPr="00C21CF3">
              <w:rPr>
                <w:rFonts w:cstheme="minorHAnsi"/>
                <w:lang w:val="es-ES"/>
              </w:rPr>
              <w:t>Unidad que registra oportunamente los hechos económicos, que permiten elaborar los estados financieros para la toma de decisiones de las autoridades municipales. Verificar que la información registrada en el sistema contable cumpla con los principios y normas de la Contabilidad Gubernamental.</w:t>
            </w:r>
          </w:p>
          <w:p w:rsidR="002360EA" w:rsidRPr="00C21CF3" w:rsidRDefault="002360EA" w:rsidP="00C21CF3">
            <w:pPr>
              <w:jc w:val="both"/>
              <w:rPr>
                <w:rFonts w:cstheme="minorHAnsi"/>
                <w:b/>
                <w:lang w:val="es-ES"/>
              </w:rPr>
            </w:pPr>
            <w:r w:rsidRPr="00C21CF3">
              <w:rPr>
                <w:rFonts w:cstheme="minorHAnsi"/>
                <w:b/>
                <w:lang w:val="es-ES"/>
              </w:rPr>
              <w:t>REGISTRO DEL ESTADO FAMILIAR</w:t>
            </w:r>
          </w:p>
          <w:p w:rsidR="002360EA" w:rsidRPr="00C21CF3" w:rsidRDefault="001F12C4" w:rsidP="00C21CF3">
            <w:pPr>
              <w:jc w:val="both"/>
              <w:rPr>
                <w:rFonts w:cstheme="minorHAnsi"/>
                <w:color w:val="000000" w:themeColor="text1"/>
              </w:rPr>
            </w:pPr>
            <w:r w:rsidRPr="00C21CF3">
              <w:rPr>
                <w:rFonts w:cstheme="minorHAnsi"/>
                <w:lang w:val="es-ES"/>
              </w:rPr>
              <w:t>Unidad que registra, conserva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p w:rsidR="002360EA" w:rsidRPr="00C21CF3" w:rsidRDefault="002360EA" w:rsidP="00C21CF3">
            <w:pPr>
              <w:jc w:val="both"/>
              <w:rPr>
                <w:rFonts w:cstheme="minorHAnsi"/>
                <w:b/>
                <w:lang w:val="es-ES"/>
              </w:rPr>
            </w:pPr>
            <w:r w:rsidRPr="00C21CF3">
              <w:rPr>
                <w:rFonts w:cstheme="minorHAnsi"/>
                <w:b/>
                <w:lang w:val="es-ES"/>
              </w:rPr>
              <w:t>UNIDAD DE ACCESO A LA INFORMACIÓN PÚBLICA</w:t>
            </w:r>
          </w:p>
          <w:p w:rsidR="002360EA" w:rsidRPr="00C21CF3" w:rsidRDefault="003D424F" w:rsidP="00C21CF3">
            <w:pPr>
              <w:jc w:val="both"/>
              <w:rPr>
                <w:rFonts w:cstheme="minorHAnsi"/>
                <w:color w:val="000000" w:themeColor="text1"/>
              </w:rPr>
            </w:pPr>
            <w:r w:rsidRPr="00C21CF3">
              <w:rPr>
                <w:rFonts w:cstheme="minorHAnsi"/>
              </w:rPr>
              <w:t>Es la unidad administrativa que recibe y da trámite a las peticiones de información y contribuye con la gestión de informar y s</w:t>
            </w:r>
            <w:r w:rsidR="001F12C4" w:rsidRPr="00C21CF3">
              <w:rPr>
                <w:rFonts w:cstheme="minorHAnsi"/>
              </w:rPr>
              <w:t>ocializar el quehacer municipal, garantizando  el derecho de acceso de toda persona a la información pública, a fin de contribuir con la transparencia de las actuaciones de la Municipalidad</w:t>
            </w:r>
          </w:p>
          <w:p w:rsidR="002360EA" w:rsidRPr="00C21CF3" w:rsidRDefault="001F12C4" w:rsidP="00C21CF3">
            <w:pPr>
              <w:jc w:val="both"/>
              <w:rPr>
                <w:rFonts w:cstheme="minorHAnsi"/>
                <w:b/>
                <w:color w:val="000000" w:themeColor="text1"/>
              </w:rPr>
            </w:pPr>
            <w:r w:rsidRPr="00C21CF3">
              <w:rPr>
                <w:rFonts w:cstheme="minorHAnsi"/>
                <w:b/>
                <w:color w:val="000000" w:themeColor="text1"/>
              </w:rPr>
              <w:t xml:space="preserve">SERVICIOS MUNICIPALES </w:t>
            </w:r>
          </w:p>
          <w:p w:rsidR="001F12C4" w:rsidRPr="00C21CF3" w:rsidRDefault="001F12C4" w:rsidP="00C21CF3">
            <w:pPr>
              <w:jc w:val="both"/>
              <w:rPr>
                <w:rFonts w:cstheme="minorHAnsi"/>
                <w:b/>
                <w:color w:val="000000" w:themeColor="text1"/>
              </w:rPr>
            </w:pPr>
            <w:r w:rsidRPr="00C21CF3">
              <w:rPr>
                <w:rFonts w:cstheme="minorHAnsi"/>
                <w:lang w:val="es-ES"/>
              </w:rPr>
              <w:t>Unidad que coordina y supervisa las actividades necesarias para brindar los servicios públicos municipales. Contribuir al  desarrollo local a través de la prestación de los servicios públicos, mejorando la calidad de vida de los ciudadanos.</w:t>
            </w:r>
          </w:p>
          <w:p w:rsidR="002360EA" w:rsidRPr="00C21CF3" w:rsidRDefault="002360EA" w:rsidP="00C21CF3">
            <w:pPr>
              <w:jc w:val="both"/>
              <w:rPr>
                <w:rFonts w:cstheme="minorHAnsi"/>
                <w:b/>
                <w:lang w:val="es-ES"/>
              </w:rPr>
            </w:pPr>
            <w:r w:rsidRPr="00C21CF3">
              <w:rPr>
                <w:rFonts w:cstheme="minorHAnsi"/>
                <w:b/>
                <w:lang w:val="es-ES"/>
              </w:rPr>
              <w:t>AUDITORÍA INTERNA</w:t>
            </w:r>
          </w:p>
          <w:p w:rsidR="002360EA" w:rsidRPr="00C21CF3" w:rsidRDefault="008F4EF7" w:rsidP="00C21CF3">
            <w:pPr>
              <w:jc w:val="both"/>
              <w:rPr>
                <w:rFonts w:cstheme="minorHAnsi"/>
                <w:b/>
                <w:lang w:val="es-ES"/>
              </w:rPr>
            </w:pPr>
            <w:r w:rsidRPr="00C21CF3">
              <w:rPr>
                <w:rFonts w:cstheme="minorHAnsi"/>
                <w:lang w:val="es-ES"/>
              </w:rPr>
              <w:t xml:space="preserve">En las unidad encargada de fiscalizar la utilización y protección de los recursos de la municipalidad, informando sobre el desarrollo de la gestión municipal para la toma de decisiones. Y </w:t>
            </w:r>
            <w:r w:rsidRPr="00C21CF3">
              <w:rPr>
                <w:rFonts w:cstheme="minorHAnsi"/>
              </w:rPr>
              <w:t>ejercer el control, la vigilancia y la fiscalización de los ingresos, gastos y bienes municipales, estando sometido a las leyes de control financiero y a las ordenanzas del municipio.</w:t>
            </w:r>
          </w:p>
          <w:p w:rsidR="002360EA" w:rsidRPr="00C21CF3" w:rsidRDefault="001F12C4" w:rsidP="00C21CF3">
            <w:pPr>
              <w:jc w:val="both"/>
              <w:rPr>
                <w:rFonts w:cstheme="minorHAnsi"/>
                <w:b/>
                <w:lang w:val="es-ES"/>
              </w:rPr>
            </w:pPr>
            <w:r w:rsidRPr="00C21CF3">
              <w:rPr>
                <w:rFonts w:cstheme="minorHAnsi"/>
                <w:b/>
                <w:lang w:val="es-ES"/>
              </w:rPr>
              <w:t xml:space="preserve">UNIDAD DE CATASTRO Y CUENTAS CORRIENTES </w:t>
            </w:r>
          </w:p>
          <w:p w:rsidR="002360EA" w:rsidRPr="00C21CF3" w:rsidRDefault="001F12C4" w:rsidP="00C21CF3">
            <w:pPr>
              <w:jc w:val="both"/>
              <w:rPr>
                <w:rFonts w:cstheme="minorHAnsi"/>
                <w:color w:val="000000" w:themeColor="text1"/>
              </w:rPr>
            </w:pPr>
            <w:r w:rsidRPr="00C21CF3">
              <w:rPr>
                <w:rFonts w:cstheme="minorHAnsi"/>
                <w:lang w:val="es-ES"/>
              </w:rPr>
              <w:t xml:space="preserve">Es la unidad que atiende lo relacionado con los trámites del registro tributario; procesando la información tributaria de los contribuyentes y usuarios, determinando la base imponible para la aplicación de impuestos y tasas, manteniendo además, actualizada las cuentas de los contribuyentes o </w:t>
            </w:r>
            <w:r w:rsidRPr="00C21CF3">
              <w:rPr>
                <w:rFonts w:cstheme="minorHAnsi"/>
                <w:lang w:val="es-ES"/>
              </w:rPr>
              <w:lastRenderedPageBreak/>
              <w:t>usuarios, además de corresponder la gestión de cobro por saldos morosos.</w:t>
            </w:r>
          </w:p>
          <w:p w:rsidR="002360EA" w:rsidRPr="00C21CF3" w:rsidRDefault="002360EA" w:rsidP="00C21CF3">
            <w:pPr>
              <w:jc w:val="both"/>
              <w:rPr>
                <w:rFonts w:cstheme="minorHAnsi"/>
                <w:b/>
                <w:lang w:val="es-ES"/>
              </w:rPr>
            </w:pPr>
            <w:r w:rsidRPr="00C21CF3">
              <w:rPr>
                <w:rFonts w:cstheme="minorHAnsi"/>
                <w:b/>
                <w:lang w:val="es-ES"/>
              </w:rPr>
              <w:t>SECRETARÍA</w:t>
            </w:r>
          </w:p>
          <w:p w:rsidR="002360EA" w:rsidRPr="00C21CF3" w:rsidRDefault="001F12C4" w:rsidP="00C21CF3">
            <w:pPr>
              <w:jc w:val="both"/>
              <w:rPr>
                <w:rFonts w:cstheme="minorHAnsi"/>
                <w:color w:val="000000" w:themeColor="text1"/>
              </w:rPr>
            </w:pPr>
            <w:r w:rsidRPr="00C21CF3">
              <w:rPr>
                <w:rFonts w:cstheme="minorHAnsi"/>
                <w:lang w:val="es-ES"/>
              </w:rPr>
              <w:t>Es la unidad encargada de asistir al Concejo Municipal y a las Comisiones Municipales, para registrar toda la información y orientar en lo correspondiente.  Administrar el banco de información que se origina en el Concejo Municipal y que se traduce en la realización de los acuerdos municipales.</w:t>
            </w:r>
          </w:p>
          <w:p w:rsidR="002360EA" w:rsidRPr="00C21CF3" w:rsidRDefault="003D424F" w:rsidP="00C21CF3">
            <w:pPr>
              <w:jc w:val="both"/>
              <w:rPr>
                <w:rFonts w:cstheme="minorHAnsi"/>
                <w:b/>
                <w:lang w:val="es-ES"/>
              </w:rPr>
            </w:pPr>
            <w:r w:rsidRPr="00C21CF3">
              <w:rPr>
                <w:rFonts w:cstheme="minorHAnsi"/>
                <w:b/>
                <w:lang w:val="es-ES"/>
              </w:rPr>
              <w:t xml:space="preserve">UNIDAD AMBIENTAL </w:t>
            </w:r>
            <w:r w:rsidR="001F12C4" w:rsidRPr="00C21CF3">
              <w:rPr>
                <w:rFonts w:cstheme="minorHAnsi"/>
                <w:b/>
                <w:lang w:val="es-ES"/>
              </w:rPr>
              <w:t>MUNICIPAL</w:t>
            </w:r>
          </w:p>
          <w:p w:rsidR="002360EA" w:rsidRPr="00C21CF3" w:rsidRDefault="003D424F" w:rsidP="00C21CF3">
            <w:pPr>
              <w:jc w:val="both"/>
              <w:rPr>
                <w:rFonts w:cstheme="minorHAnsi"/>
                <w:color w:val="000000" w:themeColor="text1"/>
              </w:rPr>
            </w:pPr>
            <w:r w:rsidRPr="00C21CF3">
              <w:rPr>
                <w:rFonts w:cstheme="minorHAnsi"/>
                <w:lang w:val="es-ES"/>
              </w:rPr>
              <w:t>Son estructuras  especializadas con funciones de supervisar y dar seguimiento a las políticas, planes, programas, proyectos y acciones ambientales. Así como implementar la gestión ambiental en las actividades de competencia del Gobierno Municipal y promover y contribuir a la protección del medio ambiente y recursos naturales.</w:t>
            </w:r>
          </w:p>
          <w:p w:rsidR="001F12C4" w:rsidRPr="00C21CF3" w:rsidRDefault="001F12C4" w:rsidP="00C21CF3">
            <w:pPr>
              <w:jc w:val="both"/>
              <w:rPr>
                <w:rFonts w:cstheme="minorHAnsi"/>
                <w:b/>
                <w:lang w:val="es-ES"/>
              </w:rPr>
            </w:pPr>
            <w:r w:rsidRPr="00C21CF3">
              <w:rPr>
                <w:rFonts w:cstheme="minorHAnsi"/>
                <w:b/>
                <w:lang w:val="es-ES"/>
              </w:rPr>
              <w:t>UNIDAD DE COMUNICACIONES,PROMOCIÓN SOCIAL Y PARTICIPACIÓN CIUDADANA</w:t>
            </w:r>
          </w:p>
          <w:p w:rsidR="001F12C4" w:rsidRPr="00C21CF3" w:rsidRDefault="001F12C4" w:rsidP="00C21CF3">
            <w:pPr>
              <w:jc w:val="both"/>
              <w:rPr>
                <w:rFonts w:cstheme="minorHAnsi"/>
                <w:b/>
                <w:lang w:val="es-ES"/>
              </w:rPr>
            </w:pPr>
            <w:r w:rsidRPr="00C21CF3">
              <w:rPr>
                <w:rFonts w:cstheme="minorHAnsi"/>
                <w:lang w:val="es-ES"/>
              </w:rPr>
              <w:t>Es la unidad encargada de organizar la información dirigida a los ciudadanos y de impulsar el esquema logístico para su traslado, además de apoyar la organización comunitaria, en la gestión de recursos y en la realización de las diferentes actividades programadas dentro del municipio. Implementar la gestión comunicacional, de proyección social y participación ciudadana del Gobierno Municipal, manteniendo debidamente informados y empoderados a sus habitantes.</w:t>
            </w:r>
          </w:p>
          <w:p w:rsidR="001F12C4" w:rsidRPr="00C21CF3" w:rsidRDefault="001F12C4" w:rsidP="00C21CF3">
            <w:pPr>
              <w:jc w:val="both"/>
              <w:rPr>
                <w:rFonts w:cstheme="minorHAnsi"/>
                <w:b/>
                <w:lang w:val="es-ES"/>
              </w:rPr>
            </w:pPr>
            <w:r w:rsidRPr="00C21CF3">
              <w:rPr>
                <w:rFonts w:cstheme="minorHAnsi"/>
                <w:b/>
                <w:lang w:val="es-ES"/>
              </w:rPr>
              <w:t>UNIDAD DE GANADERÍA</w:t>
            </w:r>
          </w:p>
          <w:p w:rsidR="001F12C4" w:rsidRPr="00C21CF3" w:rsidRDefault="001F12C4" w:rsidP="00C21CF3">
            <w:pPr>
              <w:jc w:val="both"/>
              <w:rPr>
                <w:rFonts w:cstheme="minorHAnsi"/>
                <w:b/>
                <w:lang w:val="es-ES"/>
              </w:rPr>
            </w:pPr>
            <w:r w:rsidRPr="00C21CF3">
              <w:rPr>
                <w:rFonts w:cstheme="minorHAnsi"/>
                <w:lang w:val="es-CR"/>
              </w:rPr>
              <w:t>Es la unidad encargada de fomentar el desarrollo del hato ganadero del municipio y de los procedimientos de compraventa de semovientes y animales domésticos, velando por el control estadístico y de salud correspondiente.</w:t>
            </w:r>
          </w:p>
          <w:p w:rsidR="002360EA" w:rsidRPr="00C21CF3" w:rsidRDefault="002360EA" w:rsidP="00C21CF3">
            <w:pPr>
              <w:jc w:val="both"/>
              <w:rPr>
                <w:rFonts w:cstheme="minorHAnsi"/>
                <w:b/>
                <w:lang w:val="es-ES"/>
              </w:rPr>
            </w:pPr>
            <w:r w:rsidRPr="00C21CF3">
              <w:rPr>
                <w:rFonts w:cstheme="minorHAnsi"/>
                <w:b/>
                <w:lang w:val="es-ES"/>
              </w:rPr>
              <w:t xml:space="preserve">UNIDAD </w:t>
            </w:r>
            <w:r w:rsidR="003D424F" w:rsidRPr="00C21CF3">
              <w:rPr>
                <w:rFonts w:cstheme="minorHAnsi"/>
                <w:b/>
                <w:lang w:val="es-ES"/>
              </w:rPr>
              <w:t xml:space="preserve">MUNICIPAL DE LA MUJER </w:t>
            </w:r>
          </w:p>
          <w:p w:rsidR="001F12C4" w:rsidRPr="00C21CF3" w:rsidRDefault="003D424F" w:rsidP="00C21CF3">
            <w:pPr>
              <w:jc w:val="both"/>
              <w:rPr>
                <w:rFonts w:cstheme="minorHAnsi"/>
              </w:rPr>
            </w:pPr>
            <w:r w:rsidRPr="00C21CF3">
              <w:rPr>
                <w:rFonts w:cstheme="minorHAnsi"/>
              </w:rPr>
              <w:t>Unidad que promueve programas y actividades destinadas a fortalecer la equidad de género, creación de oportunidades y protección de la niñez y adolescencia desde la municipalidad hacia la comunidad.</w:t>
            </w:r>
          </w:p>
          <w:p w:rsidR="008F4EF7" w:rsidRPr="00C21CF3" w:rsidRDefault="008F4EF7" w:rsidP="00C21CF3">
            <w:pPr>
              <w:jc w:val="both"/>
              <w:rPr>
                <w:rFonts w:cstheme="minorHAnsi"/>
                <w:b/>
                <w:color w:val="000000" w:themeColor="text1"/>
              </w:rPr>
            </w:pPr>
            <w:r w:rsidRPr="00C21CF3">
              <w:rPr>
                <w:rFonts w:cstheme="minorHAnsi"/>
                <w:b/>
                <w:color w:val="000000" w:themeColor="text1"/>
              </w:rPr>
              <w:t xml:space="preserve">ASESORIA JURIDICA </w:t>
            </w:r>
          </w:p>
          <w:p w:rsidR="008F4EF7" w:rsidRPr="008F4EF7" w:rsidRDefault="008F4EF7" w:rsidP="00C21CF3">
            <w:pPr>
              <w:jc w:val="both"/>
              <w:rPr>
                <w:b/>
              </w:rPr>
            </w:pPr>
            <w:r w:rsidRPr="00C21CF3">
              <w:rPr>
                <w:rFonts w:cstheme="minorHAnsi"/>
                <w:lang w:val="es-ES"/>
              </w:rPr>
              <w:t>Asesorar, negociar y darle seguimiento a toda clase de acciones judiciales, en representación de la municipalidad,  ser previsor de problemas legales y orientador en la solución de los mismos.</w:t>
            </w:r>
            <w:r w:rsidR="003D424F" w:rsidRPr="00C21CF3">
              <w:rPr>
                <w:rFonts w:cstheme="minorHAnsi"/>
                <w:lang w:val="es-ES"/>
              </w:rPr>
              <w:t xml:space="preserve">  Asesorar y asistir al Concejo Municipal, Alcalde, Gerencia General y demás unidades administrativas en los aspectos legales relacionados con su actuación administrativa, operativa, prestación de servicios, entre otras, así también garantizar que las acciones institucionales se realicen dentro del marco legal vigente</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lastRenderedPageBreak/>
              <w:t>3.8</w:t>
            </w:r>
            <w:r>
              <w:t xml:space="preserve"> Instrumentos de descripción, guías y publicaciones</w:t>
            </w:r>
          </w:p>
        </w:tc>
        <w:tc>
          <w:tcPr>
            <w:tcW w:w="6809" w:type="dxa"/>
            <w:shd w:val="clear" w:color="auto" w:fill="auto"/>
          </w:tcPr>
          <w:p w:rsidR="002360EA" w:rsidRPr="006C6D26" w:rsidRDefault="001828E1" w:rsidP="003B22A3">
            <w:r>
              <w:t xml:space="preserve">No Aplica </w:t>
            </w:r>
          </w:p>
        </w:tc>
      </w:tr>
      <w:tr w:rsidR="002360EA" w:rsidTr="003B22A3">
        <w:trPr>
          <w:trHeight w:val="267"/>
        </w:trPr>
        <w:tc>
          <w:tcPr>
            <w:tcW w:w="10065" w:type="dxa"/>
            <w:gridSpan w:val="2"/>
            <w:shd w:val="clear" w:color="auto" w:fill="DBE5F1" w:themeFill="accent1" w:themeFillTint="33"/>
          </w:tcPr>
          <w:p w:rsidR="002360EA" w:rsidRPr="006C6D26" w:rsidRDefault="002360EA" w:rsidP="003B22A3">
            <w:pPr>
              <w:jc w:val="center"/>
              <w:rPr>
                <w:b/>
                <w:lang w:val="es-ES"/>
              </w:rPr>
            </w:pPr>
            <w:r w:rsidRPr="006C6D26">
              <w:rPr>
                <w:b/>
                <w:lang w:val="es-ES"/>
              </w:rPr>
              <w:t>4. ÁREAS DE ACCESO</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lastRenderedPageBreak/>
              <w:t>4.1</w:t>
            </w:r>
            <w:r>
              <w:t xml:space="preserve"> Horario de apertura</w:t>
            </w:r>
          </w:p>
        </w:tc>
        <w:tc>
          <w:tcPr>
            <w:tcW w:w="6809" w:type="dxa"/>
            <w:shd w:val="clear" w:color="auto" w:fill="auto"/>
          </w:tcPr>
          <w:p w:rsidR="002360EA" w:rsidRPr="006C6D26" w:rsidRDefault="002360EA" w:rsidP="003B22A3">
            <w:pPr>
              <w:rPr>
                <w:b/>
                <w:lang w:val="es-ES"/>
              </w:rPr>
            </w:pPr>
            <w:r w:rsidRPr="006C6D26">
              <w:rPr>
                <w:b/>
                <w:lang w:val="es-ES"/>
              </w:rPr>
              <w:t>Atención al público</w:t>
            </w:r>
          </w:p>
          <w:p w:rsidR="002360EA" w:rsidRDefault="002360EA" w:rsidP="003B22A3">
            <w:pPr>
              <w:rPr>
                <w:lang w:val="es-ES"/>
              </w:rPr>
            </w:pPr>
            <w:r>
              <w:rPr>
                <w:lang w:val="es-ES"/>
              </w:rPr>
              <w:t>Lunes – Viernes                 8:00am – 12:00pm</w:t>
            </w:r>
          </w:p>
          <w:p w:rsidR="002360EA" w:rsidRDefault="002360EA" w:rsidP="003B22A3">
            <w:pPr>
              <w:rPr>
                <w:lang w:val="es-ES"/>
              </w:rPr>
            </w:pPr>
            <w:r>
              <w:rPr>
                <w:lang w:val="es-ES"/>
              </w:rPr>
              <w:t xml:space="preserve">                                             1:00pm – 4:00pm</w:t>
            </w:r>
          </w:p>
          <w:p w:rsidR="002360EA" w:rsidRDefault="002360EA" w:rsidP="003B22A3">
            <w:pPr>
              <w:rPr>
                <w:lang w:val="es-ES"/>
              </w:rPr>
            </w:pPr>
          </w:p>
          <w:p w:rsidR="002360EA" w:rsidRPr="006C6D26" w:rsidRDefault="002360EA" w:rsidP="003B22A3">
            <w:pPr>
              <w:rPr>
                <w:b/>
                <w:lang w:val="es-ES"/>
              </w:rPr>
            </w:pPr>
            <w:r w:rsidRPr="006C6D26">
              <w:rPr>
                <w:b/>
                <w:lang w:val="es-ES"/>
              </w:rPr>
              <w:t>Cerrado al público</w:t>
            </w:r>
          </w:p>
          <w:p w:rsidR="002360EA" w:rsidRDefault="002360EA" w:rsidP="003B22A3">
            <w:pPr>
              <w:rPr>
                <w:lang w:val="es-ES"/>
              </w:rPr>
            </w:pPr>
            <w:r>
              <w:rPr>
                <w:lang w:val="es-ES"/>
              </w:rPr>
              <w:t>Sábado y Domingo</w:t>
            </w:r>
          </w:p>
          <w:p w:rsidR="002360EA" w:rsidRDefault="002360EA" w:rsidP="003B22A3">
            <w:pPr>
              <w:rPr>
                <w:lang w:val="es-ES"/>
              </w:rPr>
            </w:pPr>
          </w:p>
          <w:p w:rsidR="002360EA" w:rsidRDefault="002360EA" w:rsidP="003B22A3">
            <w:pPr>
              <w:rPr>
                <w:lang w:val="es-ES"/>
              </w:rPr>
            </w:pPr>
            <w:r w:rsidRPr="006C6D26">
              <w:rPr>
                <w:b/>
                <w:lang w:val="es-ES"/>
              </w:rPr>
              <w:t>Festivos:</w:t>
            </w:r>
            <w:r>
              <w:rPr>
                <w:lang w:val="es-ES"/>
              </w:rPr>
              <w:t xml:space="preserve"> 15 de enero, 11 de febrero, semana santa, 1 de mayo, 10 de mayo, 17 de junio, vacaciones de agosto, 15 de septiembre, 2 de noviembre, 23 de diciembre al 2 de enero.</w:t>
            </w:r>
          </w:p>
        </w:tc>
      </w:tr>
      <w:tr w:rsidR="002360EA" w:rsidTr="003B22A3">
        <w:trPr>
          <w:trHeight w:val="267"/>
        </w:trPr>
        <w:tc>
          <w:tcPr>
            <w:tcW w:w="3256" w:type="dxa"/>
          </w:tcPr>
          <w:p w:rsidR="002360EA" w:rsidRDefault="002360EA" w:rsidP="003B22A3">
            <w:r w:rsidRPr="00B2433A">
              <w:rPr>
                <w:b/>
              </w:rPr>
              <w:t>4.2</w:t>
            </w:r>
            <w:r>
              <w:t xml:space="preserve"> Condiciones y requisitos para el uso y acceso</w:t>
            </w:r>
          </w:p>
        </w:tc>
        <w:tc>
          <w:tcPr>
            <w:tcW w:w="6809" w:type="dxa"/>
          </w:tcPr>
          <w:p w:rsidR="002360EA" w:rsidRPr="006C6D26" w:rsidRDefault="00DC1037" w:rsidP="003B22A3">
            <w:r>
              <w:t xml:space="preserve">Las personas que solicitan búsqueda de información deben llenar un formulario, anexando copia de DUI. </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4.3</w:t>
            </w:r>
            <w:r>
              <w:t xml:space="preserve"> Accesibilidad</w:t>
            </w:r>
          </w:p>
        </w:tc>
        <w:tc>
          <w:tcPr>
            <w:tcW w:w="6809" w:type="dxa"/>
            <w:shd w:val="clear" w:color="auto" w:fill="auto"/>
          </w:tcPr>
          <w:p w:rsidR="00DC1037" w:rsidRDefault="00DC1037" w:rsidP="00DC1037">
            <w:pPr>
              <w:rPr>
                <w:lang w:val="es-ES"/>
              </w:rPr>
            </w:pPr>
            <w:r>
              <w:rPr>
                <w:lang w:val="es-ES"/>
              </w:rPr>
              <w:t xml:space="preserve">La entrada principal de la Alcaldía municipal. </w:t>
            </w:r>
          </w:p>
          <w:p w:rsidR="002360EA" w:rsidRDefault="002360EA" w:rsidP="003B22A3">
            <w:pPr>
              <w:rPr>
                <w:lang w:val="es-ES"/>
              </w:rPr>
            </w:pPr>
          </w:p>
        </w:tc>
      </w:tr>
      <w:tr w:rsidR="002360EA" w:rsidTr="003B22A3">
        <w:trPr>
          <w:trHeight w:val="267"/>
        </w:trPr>
        <w:tc>
          <w:tcPr>
            <w:tcW w:w="10065" w:type="dxa"/>
            <w:gridSpan w:val="2"/>
            <w:shd w:val="clear" w:color="auto" w:fill="DBE5F1" w:themeFill="accent1" w:themeFillTint="33"/>
          </w:tcPr>
          <w:p w:rsidR="002360EA" w:rsidRPr="009861F6" w:rsidRDefault="002360EA" w:rsidP="003B22A3">
            <w:pPr>
              <w:jc w:val="center"/>
              <w:rPr>
                <w:b/>
                <w:lang w:val="es-ES"/>
              </w:rPr>
            </w:pPr>
            <w:r w:rsidRPr="009861F6">
              <w:rPr>
                <w:b/>
                <w:lang w:val="es-ES"/>
              </w:rPr>
              <w:t>5. ÁREA DE SERVICIOS</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5.1</w:t>
            </w:r>
            <w:r>
              <w:t xml:space="preserve"> Servicios de ayuda a la investigación</w:t>
            </w:r>
          </w:p>
        </w:tc>
        <w:tc>
          <w:tcPr>
            <w:tcW w:w="6809" w:type="dxa"/>
            <w:shd w:val="clear" w:color="auto" w:fill="auto"/>
          </w:tcPr>
          <w:p w:rsidR="002360EA" w:rsidRPr="009861F6" w:rsidRDefault="00DC1037" w:rsidP="003B22A3">
            <w:r>
              <w:t xml:space="preserve">Búsqueda de información. </w:t>
            </w:r>
          </w:p>
        </w:tc>
      </w:tr>
      <w:tr w:rsidR="002360EA" w:rsidTr="003B22A3">
        <w:trPr>
          <w:trHeight w:val="267"/>
        </w:trPr>
        <w:tc>
          <w:tcPr>
            <w:tcW w:w="3256" w:type="dxa"/>
          </w:tcPr>
          <w:p w:rsidR="002360EA" w:rsidRDefault="002360EA" w:rsidP="003B22A3">
            <w:r w:rsidRPr="00B2433A">
              <w:rPr>
                <w:b/>
              </w:rPr>
              <w:t>5.2</w:t>
            </w:r>
            <w:r>
              <w:t xml:space="preserve"> Servicios de reproducción</w:t>
            </w:r>
          </w:p>
        </w:tc>
        <w:tc>
          <w:tcPr>
            <w:tcW w:w="6809" w:type="dxa"/>
          </w:tcPr>
          <w:p w:rsidR="002360EA" w:rsidRDefault="002360EA" w:rsidP="003B22A3">
            <w:pPr>
              <w:rPr>
                <w:lang w:val="es-ES"/>
              </w:rPr>
            </w:pPr>
            <w:r>
              <w:rPr>
                <w:lang w:val="es-ES"/>
              </w:rPr>
              <w:t>Fotocopias</w:t>
            </w:r>
            <w:r w:rsidR="00DC1037">
              <w:rPr>
                <w:lang w:val="es-ES"/>
              </w:rPr>
              <w:t xml:space="preserve"> </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5.3</w:t>
            </w:r>
            <w:r>
              <w:t xml:space="preserve"> Espacios Públicos</w:t>
            </w:r>
          </w:p>
        </w:tc>
        <w:tc>
          <w:tcPr>
            <w:tcW w:w="6809" w:type="dxa"/>
            <w:shd w:val="clear" w:color="auto" w:fill="auto"/>
          </w:tcPr>
          <w:p w:rsidR="002360EA" w:rsidRDefault="001828E1" w:rsidP="003B22A3">
            <w:pPr>
              <w:rPr>
                <w:lang w:val="es-ES"/>
              </w:rPr>
            </w:pPr>
            <w:r>
              <w:rPr>
                <w:lang w:val="es-ES"/>
              </w:rPr>
              <w:t xml:space="preserve">No se cuentan con espacios públicos para la consulta de documentos. </w:t>
            </w:r>
          </w:p>
        </w:tc>
      </w:tr>
      <w:tr w:rsidR="002360EA" w:rsidTr="003B22A3">
        <w:trPr>
          <w:trHeight w:val="267"/>
        </w:trPr>
        <w:tc>
          <w:tcPr>
            <w:tcW w:w="10065" w:type="dxa"/>
            <w:gridSpan w:val="2"/>
            <w:shd w:val="clear" w:color="auto" w:fill="DBE5F1" w:themeFill="accent1" w:themeFillTint="33"/>
          </w:tcPr>
          <w:p w:rsidR="002360EA" w:rsidRPr="009861F6" w:rsidRDefault="002360EA" w:rsidP="003B22A3">
            <w:pPr>
              <w:jc w:val="center"/>
              <w:rPr>
                <w:b/>
                <w:lang w:val="es-ES"/>
              </w:rPr>
            </w:pPr>
            <w:r w:rsidRPr="009861F6">
              <w:rPr>
                <w:b/>
                <w:lang w:val="es-ES"/>
              </w:rPr>
              <w:t>6. ÁREA DE CONTROL</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6.1</w:t>
            </w:r>
            <w:r>
              <w:t xml:space="preserve"> Identificador de la descripción</w:t>
            </w:r>
          </w:p>
        </w:tc>
        <w:tc>
          <w:tcPr>
            <w:tcW w:w="6809" w:type="dxa"/>
            <w:shd w:val="clear" w:color="auto" w:fill="auto"/>
          </w:tcPr>
          <w:p w:rsidR="002360EA" w:rsidRDefault="001828E1" w:rsidP="001E7FE6">
            <w:pPr>
              <w:rPr>
                <w:lang w:val="es-ES"/>
              </w:rPr>
            </w:pPr>
            <w:r>
              <w:rPr>
                <w:lang w:val="es-ES"/>
              </w:rPr>
              <w:t xml:space="preserve">No Aplica </w:t>
            </w:r>
          </w:p>
        </w:tc>
      </w:tr>
      <w:tr w:rsidR="002360EA" w:rsidTr="003B22A3">
        <w:trPr>
          <w:trHeight w:val="267"/>
        </w:trPr>
        <w:tc>
          <w:tcPr>
            <w:tcW w:w="3256" w:type="dxa"/>
          </w:tcPr>
          <w:p w:rsidR="002360EA" w:rsidRDefault="002360EA" w:rsidP="003B22A3">
            <w:r w:rsidRPr="00B2433A">
              <w:rPr>
                <w:b/>
              </w:rPr>
              <w:t>6.2</w:t>
            </w:r>
            <w:r>
              <w:t xml:space="preserve"> Identificador de la institución</w:t>
            </w:r>
          </w:p>
        </w:tc>
        <w:tc>
          <w:tcPr>
            <w:tcW w:w="6809" w:type="dxa"/>
          </w:tcPr>
          <w:p w:rsidR="002360EA" w:rsidRDefault="002360EA" w:rsidP="00DC1037">
            <w:pPr>
              <w:rPr>
                <w:lang w:val="es-ES"/>
              </w:rPr>
            </w:pPr>
            <w:r>
              <w:rPr>
                <w:lang w:val="es-ES"/>
              </w:rPr>
              <w:t xml:space="preserve">Alcaldía Municipal de </w:t>
            </w:r>
            <w:r w:rsidR="00DC1037">
              <w:rPr>
                <w:lang w:val="es-ES"/>
              </w:rPr>
              <w:t>San Rafael Cedros</w:t>
            </w:r>
          </w:p>
          <w:p w:rsidR="001E7FE6" w:rsidRDefault="001E7FE6" w:rsidP="00DC1037">
            <w:pPr>
              <w:rPr>
                <w:lang w:val="es-ES"/>
              </w:rPr>
            </w:pP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lastRenderedPageBreak/>
              <w:t>6.3</w:t>
            </w:r>
            <w:r>
              <w:t xml:space="preserve"> Reglas o convenciones</w:t>
            </w:r>
          </w:p>
        </w:tc>
        <w:tc>
          <w:tcPr>
            <w:tcW w:w="6809" w:type="dxa"/>
            <w:shd w:val="clear" w:color="auto" w:fill="auto"/>
          </w:tcPr>
          <w:p w:rsidR="002360EA" w:rsidRDefault="001828E1" w:rsidP="003B22A3">
            <w:pPr>
              <w:rPr>
                <w:lang w:val="es-ES"/>
              </w:rPr>
            </w:pPr>
            <w:r>
              <w:rPr>
                <w:lang w:val="es-ES"/>
              </w:rPr>
              <w:t>N/A</w:t>
            </w:r>
          </w:p>
        </w:tc>
      </w:tr>
      <w:tr w:rsidR="002360EA" w:rsidTr="003B22A3">
        <w:trPr>
          <w:trHeight w:val="292"/>
        </w:trPr>
        <w:tc>
          <w:tcPr>
            <w:tcW w:w="3256" w:type="dxa"/>
          </w:tcPr>
          <w:p w:rsidR="002360EA" w:rsidRDefault="002360EA" w:rsidP="003B22A3">
            <w:r w:rsidRPr="00B2433A">
              <w:rPr>
                <w:b/>
              </w:rPr>
              <w:t>6.4</w:t>
            </w:r>
            <w:r>
              <w:t xml:space="preserve"> Estado de elaboración</w:t>
            </w:r>
          </w:p>
        </w:tc>
        <w:tc>
          <w:tcPr>
            <w:tcW w:w="6809" w:type="dxa"/>
          </w:tcPr>
          <w:p w:rsidR="002360EA" w:rsidRDefault="001828E1" w:rsidP="003B22A3">
            <w:pPr>
              <w:rPr>
                <w:lang w:val="es-ES"/>
              </w:rPr>
            </w:pPr>
            <w:r>
              <w:rPr>
                <w:lang w:val="es-ES"/>
              </w:rPr>
              <w:t>N/A</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6.5</w:t>
            </w:r>
            <w:r>
              <w:t xml:space="preserve"> Nivel de detalle</w:t>
            </w:r>
          </w:p>
        </w:tc>
        <w:tc>
          <w:tcPr>
            <w:tcW w:w="6809" w:type="dxa"/>
            <w:shd w:val="clear" w:color="auto" w:fill="auto"/>
          </w:tcPr>
          <w:p w:rsidR="002360EA" w:rsidRDefault="001828E1" w:rsidP="003B22A3">
            <w:pPr>
              <w:rPr>
                <w:lang w:val="es-ES"/>
              </w:rPr>
            </w:pPr>
            <w:r>
              <w:rPr>
                <w:lang w:val="es-ES"/>
              </w:rPr>
              <w:t>N/A</w:t>
            </w:r>
          </w:p>
        </w:tc>
      </w:tr>
      <w:tr w:rsidR="002360EA" w:rsidTr="003B22A3">
        <w:trPr>
          <w:trHeight w:val="267"/>
        </w:trPr>
        <w:tc>
          <w:tcPr>
            <w:tcW w:w="3256" w:type="dxa"/>
          </w:tcPr>
          <w:p w:rsidR="002360EA" w:rsidRDefault="002360EA" w:rsidP="003B22A3">
            <w:r w:rsidRPr="00B2433A">
              <w:rPr>
                <w:b/>
              </w:rPr>
              <w:t>6.6</w:t>
            </w:r>
            <w:r>
              <w:t xml:space="preserve"> Fecha de creación, revisión o eliminación</w:t>
            </w:r>
          </w:p>
        </w:tc>
        <w:tc>
          <w:tcPr>
            <w:tcW w:w="6809" w:type="dxa"/>
          </w:tcPr>
          <w:p w:rsidR="002360EA" w:rsidRPr="009861F6" w:rsidRDefault="001828E1" w:rsidP="003B22A3">
            <w:r>
              <w:t>N/A</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shd w:val="clear" w:color="auto" w:fill="auto"/>
          </w:tcPr>
          <w:p w:rsidR="002360EA" w:rsidRDefault="002360EA" w:rsidP="003B22A3">
            <w:r w:rsidRPr="00B2433A">
              <w:rPr>
                <w:b/>
              </w:rPr>
              <w:t>6.7</w:t>
            </w:r>
            <w:r>
              <w:t xml:space="preserve"> Lenguas y escritura</w:t>
            </w:r>
          </w:p>
        </w:tc>
        <w:tc>
          <w:tcPr>
            <w:tcW w:w="6809" w:type="dxa"/>
            <w:shd w:val="clear" w:color="auto" w:fill="auto"/>
          </w:tcPr>
          <w:p w:rsidR="002360EA" w:rsidRDefault="001828E1" w:rsidP="003B22A3">
            <w:r>
              <w:t>N/A</w:t>
            </w:r>
          </w:p>
        </w:tc>
      </w:tr>
      <w:tr w:rsidR="002360EA" w:rsidTr="003B22A3">
        <w:trPr>
          <w:trHeight w:val="267"/>
        </w:trPr>
        <w:tc>
          <w:tcPr>
            <w:tcW w:w="3256" w:type="dxa"/>
          </w:tcPr>
          <w:p w:rsidR="002360EA" w:rsidRDefault="002360EA" w:rsidP="003B22A3">
            <w:r w:rsidRPr="00B2433A">
              <w:rPr>
                <w:b/>
              </w:rPr>
              <w:t>6.8</w:t>
            </w:r>
            <w:r>
              <w:t xml:space="preserve"> Fuentes</w:t>
            </w:r>
          </w:p>
        </w:tc>
        <w:tc>
          <w:tcPr>
            <w:tcW w:w="6809" w:type="dxa"/>
          </w:tcPr>
          <w:p w:rsidR="002360EA" w:rsidRDefault="001828E1" w:rsidP="003B22A3">
            <w:r>
              <w:t>N/A</w:t>
            </w:r>
          </w:p>
        </w:tc>
      </w:tr>
      <w:tr w:rsidR="002360EA" w:rsidTr="003B22A3">
        <w:trPr>
          <w:cnfStyle w:val="000000100000" w:firstRow="0" w:lastRow="0" w:firstColumn="0" w:lastColumn="0" w:oddVBand="0" w:evenVBand="0" w:oddHBand="1" w:evenHBand="0" w:firstRowFirstColumn="0" w:firstRowLastColumn="0" w:lastRowFirstColumn="0" w:lastRowLastColumn="0"/>
          <w:trHeight w:val="267"/>
        </w:trPr>
        <w:tc>
          <w:tcPr>
            <w:tcW w:w="3256" w:type="dxa"/>
          </w:tcPr>
          <w:p w:rsidR="002360EA" w:rsidRDefault="002360EA" w:rsidP="003B22A3">
            <w:r w:rsidRPr="00B2433A">
              <w:rPr>
                <w:b/>
              </w:rPr>
              <w:t>6.9</w:t>
            </w:r>
            <w:r>
              <w:t xml:space="preserve"> Notas de mantenimiento</w:t>
            </w:r>
          </w:p>
        </w:tc>
        <w:tc>
          <w:tcPr>
            <w:tcW w:w="6809" w:type="dxa"/>
          </w:tcPr>
          <w:p w:rsidR="002360EA" w:rsidRDefault="002360EA" w:rsidP="003B22A3">
            <w:r>
              <w:t>Responsable de Archivo Institucional</w:t>
            </w:r>
          </w:p>
          <w:p w:rsidR="002360EA" w:rsidRDefault="001E7FE6" w:rsidP="003B22A3">
            <w:r>
              <w:t>Evelyn Orantes Hernández</w:t>
            </w:r>
          </w:p>
        </w:tc>
      </w:tr>
    </w:tbl>
    <w:p w:rsidR="002360EA" w:rsidRDefault="002360EA" w:rsidP="002360EA"/>
    <w:p w:rsidR="005451F5" w:rsidRDefault="005451F5"/>
    <w:sectPr w:rsidR="005451F5">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1F" w:rsidRDefault="00830D1F">
      <w:pPr>
        <w:spacing w:after="0" w:line="240" w:lineRule="auto"/>
      </w:pPr>
      <w:r>
        <w:separator/>
      </w:r>
    </w:p>
  </w:endnote>
  <w:endnote w:type="continuationSeparator" w:id="0">
    <w:p w:rsidR="00830D1F" w:rsidRDefault="0083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2F" w:rsidRDefault="00DC1037">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2D4682" w:rsidRPr="002D4682">
      <w:rPr>
        <w:noProof/>
        <w:color w:val="17365D" w:themeColor="text2" w:themeShade="BF"/>
        <w:sz w:val="24"/>
        <w:szCs w:val="24"/>
        <w:lang w:val="es-ES"/>
      </w:rPr>
      <w:t>2</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2D4682" w:rsidRPr="002D4682">
      <w:rPr>
        <w:noProof/>
        <w:color w:val="17365D" w:themeColor="text2" w:themeShade="BF"/>
        <w:sz w:val="24"/>
        <w:szCs w:val="24"/>
        <w:lang w:val="es-ES"/>
      </w:rPr>
      <w:t>7</w:t>
    </w:r>
    <w:r>
      <w:rPr>
        <w:color w:val="17365D" w:themeColor="text2" w:themeShade="BF"/>
        <w:sz w:val="24"/>
        <w:szCs w:val="24"/>
      </w:rPr>
      <w:fldChar w:fldCharType="end"/>
    </w:r>
  </w:p>
  <w:p w:rsidR="00CB212F" w:rsidRDefault="00830D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1F" w:rsidRDefault="00830D1F">
      <w:pPr>
        <w:spacing w:after="0" w:line="240" w:lineRule="auto"/>
      </w:pPr>
      <w:r>
        <w:separator/>
      </w:r>
    </w:p>
  </w:footnote>
  <w:footnote w:type="continuationSeparator" w:id="0">
    <w:p w:rsidR="00830D1F" w:rsidRDefault="00830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78" w:rsidRDefault="00830D1F">
    <w:pPr>
      <w:pStyle w:val="Encabezado"/>
    </w:pPr>
  </w:p>
  <w:p w:rsidR="00F82878" w:rsidRDefault="00830D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EA"/>
    <w:rsid w:val="0009532E"/>
    <w:rsid w:val="001828E1"/>
    <w:rsid w:val="001E7FE6"/>
    <w:rsid w:val="001F12C4"/>
    <w:rsid w:val="002312EE"/>
    <w:rsid w:val="002360EA"/>
    <w:rsid w:val="00285FB2"/>
    <w:rsid w:val="002D4682"/>
    <w:rsid w:val="0030020C"/>
    <w:rsid w:val="003D424F"/>
    <w:rsid w:val="004C354E"/>
    <w:rsid w:val="005451F5"/>
    <w:rsid w:val="00830D1F"/>
    <w:rsid w:val="008B2226"/>
    <w:rsid w:val="008F4EF7"/>
    <w:rsid w:val="009732D2"/>
    <w:rsid w:val="009B2C67"/>
    <w:rsid w:val="00AC44AB"/>
    <w:rsid w:val="00B54180"/>
    <w:rsid w:val="00BD4C26"/>
    <w:rsid w:val="00C21CF3"/>
    <w:rsid w:val="00C77E76"/>
    <w:rsid w:val="00DC1037"/>
    <w:rsid w:val="00F05AB5"/>
    <w:rsid w:val="00FF50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EA"/>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Table4Accent1">
    <w:name w:val="List Table 4 Accent 1"/>
    <w:basedOn w:val="Tablanormal"/>
    <w:uiPriority w:val="49"/>
    <w:rsid w:val="002360EA"/>
    <w:pPr>
      <w:spacing w:after="0" w:line="240" w:lineRule="auto"/>
    </w:pPr>
    <w:rPr>
      <w:lang w:val="es-SV"/>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unhideWhenUsed/>
    <w:rsid w:val="002360EA"/>
    <w:rPr>
      <w:color w:val="0000FF" w:themeColor="hyperlink"/>
      <w:u w:val="single"/>
    </w:rPr>
  </w:style>
  <w:style w:type="paragraph" w:styleId="Encabezado">
    <w:name w:val="header"/>
    <w:basedOn w:val="Normal"/>
    <w:link w:val="EncabezadoCar"/>
    <w:uiPriority w:val="99"/>
    <w:unhideWhenUsed/>
    <w:rsid w:val="00236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0EA"/>
    <w:rPr>
      <w:lang w:val="es-SV"/>
    </w:rPr>
  </w:style>
  <w:style w:type="paragraph" w:styleId="Piedepgina">
    <w:name w:val="footer"/>
    <w:basedOn w:val="Normal"/>
    <w:link w:val="PiedepginaCar"/>
    <w:uiPriority w:val="99"/>
    <w:unhideWhenUsed/>
    <w:rsid w:val="00236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0EA"/>
    <w:rPr>
      <w:lang w:val="es-SV"/>
    </w:rPr>
  </w:style>
  <w:style w:type="character" w:customStyle="1" w:styleId="tx">
    <w:name w:val="tx"/>
    <w:basedOn w:val="Fuentedeprrafopredeter"/>
    <w:rsid w:val="0009532E"/>
  </w:style>
  <w:style w:type="paragraph" w:styleId="Textodeglobo">
    <w:name w:val="Balloon Text"/>
    <w:basedOn w:val="Normal"/>
    <w:link w:val="TextodegloboCar"/>
    <w:uiPriority w:val="99"/>
    <w:semiHidden/>
    <w:unhideWhenUsed/>
    <w:rsid w:val="008F4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EF7"/>
    <w:rPr>
      <w:rFonts w:ascii="Tahoma" w:hAnsi="Tahoma" w:cs="Tahoma"/>
      <w:sz w:val="16"/>
      <w:szCs w:val="16"/>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EA"/>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Table4Accent1">
    <w:name w:val="List Table 4 Accent 1"/>
    <w:basedOn w:val="Tablanormal"/>
    <w:uiPriority w:val="49"/>
    <w:rsid w:val="002360EA"/>
    <w:pPr>
      <w:spacing w:after="0" w:line="240" w:lineRule="auto"/>
    </w:pPr>
    <w:rPr>
      <w:lang w:val="es-SV"/>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unhideWhenUsed/>
    <w:rsid w:val="002360EA"/>
    <w:rPr>
      <w:color w:val="0000FF" w:themeColor="hyperlink"/>
      <w:u w:val="single"/>
    </w:rPr>
  </w:style>
  <w:style w:type="paragraph" w:styleId="Encabezado">
    <w:name w:val="header"/>
    <w:basedOn w:val="Normal"/>
    <w:link w:val="EncabezadoCar"/>
    <w:uiPriority w:val="99"/>
    <w:unhideWhenUsed/>
    <w:rsid w:val="00236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0EA"/>
    <w:rPr>
      <w:lang w:val="es-SV"/>
    </w:rPr>
  </w:style>
  <w:style w:type="paragraph" w:styleId="Piedepgina">
    <w:name w:val="footer"/>
    <w:basedOn w:val="Normal"/>
    <w:link w:val="PiedepginaCar"/>
    <w:uiPriority w:val="99"/>
    <w:unhideWhenUsed/>
    <w:rsid w:val="00236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0EA"/>
    <w:rPr>
      <w:lang w:val="es-SV"/>
    </w:rPr>
  </w:style>
  <w:style w:type="character" w:customStyle="1" w:styleId="tx">
    <w:name w:val="tx"/>
    <w:basedOn w:val="Fuentedeprrafopredeter"/>
    <w:rsid w:val="0009532E"/>
  </w:style>
  <w:style w:type="paragraph" w:styleId="Textodeglobo">
    <w:name w:val="Balloon Text"/>
    <w:basedOn w:val="Normal"/>
    <w:link w:val="TextodegloboCar"/>
    <w:uiPriority w:val="99"/>
    <w:semiHidden/>
    <w:unhideWhenUsed/>
    <w:rsid w:val="008F4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EF7"/>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p@sanrafaelcedros.gob.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rafaelcedros.gob.sv/"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rchivo@sanrafaelcedros.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7</Pages>
  <Words>1399</Words>
  <Characters>7696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Archivo</cp:lastModifiedBy>
  <cp:revision>9</cp:revision>
  <dcterms:created xsi:type="dcterms:W3CDTF">2017-04-25T14:19:00Z</dcterms:created>
  <dcterms:modified xsi:type="dcterms:W3CDTF">2017-05-02T15:16:00Z</dcterms:modified>
</cp:coreProperties>
</file>