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1757" w14:textId="77777777" w:rsidR="00F0093C" w:rsidRPr="00165347" w:rsidRDefault="00F0093C" w:rsidP="00F0093C">
      <w:pPr>
        <w:pStyle w:val="Textoindependiente2"/>
        <w:spacing w:after="0" w:line="360" w:lineRule="auto"/>
        <w:jc w:val="both"/>
        <w:rPr>
          <w:b w:val="0"/>
          <w:bCs w:val="0"/>
          <w:lang w:val="es-MX"/>
        </w:rPr>
      </w:pPr>
      <w:bookmarkStart w:id="0" w:name="_Hlk116541629"/>
      <w:r w:rsidRPr="00165347">
        <w:rPr>
          <w:lang w:val="es-SV"/>
        </w:rPr>
        <w:t>ACTA NÚMERO VEINT</w:t>
      </w:r>
      <w:r w:rsidR="00165347" w:rsidRPr="00165347">
        <w:rPr>
          <w:lang w:val="es-SV"/>
        </w:rPr>
        <w:t>ICINCO</w:t>
      </w:r>
      <w:r w:rsidRPr="00165347">
        <w:rPr>
          <w:lang w:val="es-SV"/>
        </w:rPr>
        <w:t xml:space="preserve">. SESIÓN </w:t>
      </w:r>
      <w:r w:rsidR="00165347" w:rsidRPr="00165347">
        <w:rPr>
          <w:lang w:val="es-SV"/>
        </w:rPr>
        <w:t>EXTRA</w:t>
      </w:r>
      <w:r w:rsidRPr="00165347">
        <w:rPr>
          <w:lang w:val="es-SV"/>
        </w:rPr>
        <w:t>ORDINARIA DEL CONSEJO DIRECTIVO DE LA AUTORIDAD MARÍTIMA PORTUARIA.</w:t>
      </w:r>
      <w:r w:rsidRPr="00165347">
        <w:rPr>
          <w:b w:val="0"/>
          <w:bCs w:val="0"/>
          <w:lang w:val="es-SV"/>
        </w:rPr>
        <w:t xml:space="preserve"> En la ciudad de San Salvador, departamento de San Salvador, a las doce horas del día </w:t>
      </w:r>
      <w:r w:rsidR="00165347" w:rsidRPr="00165347">
        <w:rPr>
          <w:b w:val="0"/>
          <w:bCs w:val="0"/>
          <w:lang w:val="es-SV"/>
        </w:rPr>
        <w:t>uno de septiembre</w:t>
      </w:r>
      <w:r w:rsidRPr="00165347">
        <w:rPr>
          <w:b w:val="0"/>
          <w:bCs w:val="0"/>
          <w:lang w:val="es-SV"/>
        </w:rPr>
        <w:t xml:space="preserve"> 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165347">
        <w:rPr>
          <w:b w:val="0"/>
          <w:bCs w:val="0"/>
          <w:color w:val="000000" w:themeColor="text1"/>
          <w:lang w:val="es-ES"/>
        </w:rPr>
        <w:t>el Licenciado Pedro Antonio Hernández Pérez Director Presidente;</w:t>
      </w:r>
      <w:r w:rsidRPr="00165347">
        <w:rPr>
          <w:b w:val="0"/>
          <w:bCs w:val="0"/>
          <w:lang w:val="es-SV"/>
        </w:rPr>
        <w:t xml:space="preserve"> Ingeniero Mauricio Ernesto Velásquez Soriano, Director Propietario,</w:t>
      </w:r>
      <w:r w:rsidRPr="00165347">
        <w:rPr>
          <w:b w:val="0"/>
          <w:bCs w:val="0"/>
          <w:lang w:val="es-MX"/>
        </w:rPr>
        <w:t xml:space="preserve"> Licenciado Francisco Alejandro Coto Aguilar Director propietario</w:t>
      </w:r>
      <w:r w:rsidR="00165347" w:rsidRPr="00165347">
        <w:rPr>
          <w:b w:val="0"/>
          <w:bCs w:val="0"/>
          <w:lang w:val="es-MX"/>
        </w:rPr>
        <w:t>.</w:t>
      </w:r>
      <w:r w:rsidRPr="00165347">
        <w:rPr>
          <w:b w:val="0"/>
          <w:bCs w:val="0"/>
          <w:lang w:val="es-MX"/>
        </w:rPr>
        <w:t xml:space="preserve"> </w:t>
      </w:r>
    </w:p>
    <w:p w14:paraId="7BB50E0A" w14:textId="77777777" w:rsidR="00F0093C" w:rsidRPr="00165347" w:rsidRDefault="00F0093C" w:rsidP="00F0093C">
      <w:pPr>
        <w:pStyle w:val="Textoindependiente2"/>
        <w:spacing w:after="0" w:line="360" w:lineRule="auto"/>
        <w:jc w:val="both"/>
        <w:rPr>
          <w:b w:val="0"/>
          <w:bCs w:val="0"/>
          <w:color w:val="000000" w:themeColor="text1"/>
          <w:lang w:val="es-ES"/>
        </w:rPr>
      </w:pPr>
    </w:p>
    <w:p w14:paraId="6BE880A1" w14:textId="77777777" w:rsidR="00F0093C" w:rsidRPr="00165347" w:rsidRDefault="00F0093C" w:rsidP="00F009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b/>
          <w:bCs/>
          <w:sz w:val="20"/>
          <w:szCs w:val="20"/>
        </w:rPr>
        <w:t>I) ESTABLECIMIENTO DE QUORUM</w:t>
      </w:r>
      <w:r w:rsidRPr="00165347">
        <w:rPr>
          <w:rFonts w:ascii="Arial" w:hAnsi="Arial" w:cs="Arial"/>
          <w:sz w:val="20"/>
          <w:szCs w:val="20"/>
        </w:rPr>
        <w:t>.  El Director Presidente, conforme a lo establecido por el artículo 8 de la Ley General Marítimo Portuaria y 12 del Reglamento Interno del Consejo Directivo de la AMP verificó y aprobó el quorum.</w:t>
      </w:r>
    </w:p>
    <w:p w14:paraId="519B8903" w14:textId="77777777" w:rsidR="00F0093C" w:rsidRPr="00165347" w:rsidRDefault="00F0093C" w:rsidP="00F009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b/>
          <w:bCs/>
          <w:sz w:val="20"/>
          <w:szCs w:val="20"/>
        </w:rPr>
        <w:t>II) APROBACIÓN DE AGENDA.</w:t>
      </w:r>
      <w:r w:rsidRPr="00165347">
        <w:rPr>
          <w:rFonts w:ascii="Arial" w:hAnsi="Arial" w:cs="Arial"/>
          <w:sz w:val="20"/>
          <w:szCs w:val="20"/>
        </w:rPr>
        <w:t xml:space="preserve"> Los señores Directores aprobaron la agenda que se desarrolla a continuación. </w:t>
      </w:r>
    </w:p>
    <w:p w14:paraId="56E420EA" w14:textId="77777777" w:rsidR="00165347" w:rsidRPr="00165347" w:rsidRDefault="00165347" w:rsidP="00165347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165347">
        <w:rPr>
          <w:rFonts w:ascii="Arial" w:hAnsi="Arial" w:cs="Arial"/>
          <w:b/>
          <w:bCs/>
          <w:sz w:val="20"/>
          <w:szCs w:val="20"/>
        </w:rPr>
        <w:t xml:space="preserve">III) a) </w:t>
      </w:r>
      <w:r w:rsidRPr="00165347">
        <w:rPr>
          <w:rFonts w:ascii="Arial" w:hAnsi="Arial" w:cs="Arial"/>
          <w:b/>
          <w:bCs/>
          <w:sz w:val="20"/>
          <w:szCs w:val="20"/>
          <w:lang w:val="es-MX"/>
        </w:rPr>
        <w:t>AUTORIZACIÓN MISIÓN OFICIAL A ARGENTINA PARA: SUSCRIPCIÓN DE MEMORANDO DE COOPERACIÓN BILATERAL ENTRE PREFECTURA NAVAL ARGENTINA Y AUTORIDAD MARÍTIMA PORTUARIA DE EL SALVADOR</w:t>
      </w:r>
      <w:r w:rsidRPr="0016534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65347">
        <w:rPr>
          <w:rFonts w:ascii="Arial" w:hAnsi="Arial" w:cs="Arial"/>
          <w:sz w:val="20"/>
          <w:szCs w:val="20"/>
        </w:rPr>
        <w:t xml:space="preserve"> El Jefe de Actividades Navieras y Gente de mar desarrollo los antecedentes para la firma del memorándum de cooperación entre PNA y AMP, los cuales se han desarrollado en sesiones anteriores, este memorándum de cooperación </w:t>
      </w:r>
      <w:r w:rsidRPr="00165347">
        <w:rPr>
          <w:rFonts w:ascii="Arial" w:hAnsi="Arial" w:cs="Arial"/>
          <w:sz w:val="20"/>
          <w:szCs w:val="20"/>
          <w:lang w:val="es-MX"/>
        </w:rPr>
        <w:t>busca alentar la cooperación entre las Partes, estableciendo como principal objetivo el diseño de un marco, donde se determinarán las áreas de interés, así como, los términos, condiciones y mecanismos para afianzar el trabajo conjunto.</w:t>
      </w:r>
      <w:r w:rsidRPr="00165347">
        <w:rPr>
          <w:rFonts w:ascii="Arial" w:eastAsia="Calibri" w:hAnsi="Arial" w:cs="Arial"/>
          <w:b/>
          <w:sz w:val="20"/>
          <w:szCs w:val="20"/>
        </w:rPr>
        <w:t xml:space="preserve"> RESOLUCIÓN 67/2022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. Los señores miembros del Consejo Directivo, </w:t>
      </w:r>
      <w:r w:rsidRPr="00165347">
        <w:rPr>
          <w:rFonts w:ascii="Arial" w:eastAsia="Calibri" w:hAnsi="Arial" w:cs="Arial"/>
          <w:b/>
          <w:sz w:val="20"/>
          <w:szCs w:val="20"/>
        </w:rPr>
        <w:t>POR UNANIMIDAD ACUERDAN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: </w:t>
      </w:r>
      <w:r w:rsidRPr="00165347">
        <w:rPr>
          <w:rFonts w:ascii="Arial" w:eastAsia="Calibri" w:hAnsi="Arial" w:cs="Arial"/>
          <w:b/>
          <w:sz w:val="20"/>
          <w:szCs w:val="20"/>
        </w:rPr>
        <w:t>a)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Autorizar Misión Oficial para que </w:t>
      </w:r>
      <w:r w:rsidRPr="00165347">
        <w:rPr>
          <w:rFonts w:ascii="Arial" w:hAnsi="Arial" w:cs="Arial"/>
          <w:bCs/>
          <w:sz w:val="20"/>
          <w:szCs w:val="20"/>
          <w:lang w:val="es-MX"/>
        </w:rPr>
        <w:t xml:space="preserve">Director Presidente del CDAMP el licenciado Pedro Antonio Hernández, el </w:t>
      </w:r>
      <w:r w:rsidRPr="00165347">
        <w:rPr>
          <w:rFonts w:ascii="Arial" w:eastAsia="Calibri" w:hAnsi="Arial" w:cs="Arial"/>
          <w:bCs/>
          <w:sz w:val="20"/>
          <w:szCs w:val="20"/>
          <w:lang w:val="es-MX"/>
        </w:rPr>
        <w:t xml:space="preserve">Director Ejecutivo Capitán de Navío Guillermo Jiménez  y el Gerente Marítimo Juan cabrera 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el 12 de septiembre </w:t>
      </w:r>
      <w:r w:rsidRPr="00165347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 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quienes debe viajar dos día antes del inicio de dicha actividad y retornar al país al día siguiente de finalizada la misma; </w:t>
      </w:r>
      <w:r w:rsidRPr="00165347">
        <w:rPr>
          <w:rFonts w:ascii="Arial" w:eastAsia="Calibri" w:hAnsi="Arial" w:cs="Arial"/>
          <w:b/>
          <w:sz w:val="20"/>
          <w:szCs w:val="20"/>
        </w:rPr>
        <w:t>b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) Los pagos que en concepto de gastos de viaje, gastos de terminal y  viáticos fueren aplicables de conformidad al Reglamento Interno de Viáticos </w:t>
      </w:r>
      <w:r w:rsidRPr="00165347">
        <w:rPr>
          <w:rFonts w:ascii="Arial" w:eastAsia="Calibri" w:hAnsi="Arial" w:cs="Arial"/>
          <w:b/>
          <w:sz w:val="20"/>
          <w:szCs w:val="20"/>
        </w:rPr>
        <w:t>c)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Autorizar licencia con goce de sueldo por el período comprendido del 10 al 13 de septiembre  de 2022, ambas fechas inclusive al </w:t>
      </w:r>
      <w:r w:rsidRPr="00165347">
        <w:rPr>
          <w:rFonts w:ascii="Arial" w:hAnsi="Arial" w:cs="Arial"/>
          <w:bCs/>
          <w:sz w:val="20"/>
          <w:szCs w:val="20"/>
          <w:lang w:val="es-MX"/>
        </w:rPr>
        <w:t xml:space="preserve">licenciado Pedro Antonio Hernández, el </w:t>
      </w:r>
      <w:r w:rsidRPr="00165347">
        <w:rPr>
          <w:rFonts w:ascii="Arial" w:eastAsia="Calibri" w:hAnsi="Arial" w:cs="Arial"/>
          <w:bCs/>
          <w:sz w:val="20"/>
          <w:szCs w:val="20"/>
          <w:lang w:val="es-MX"/>
        </w:rPr>
        <w:t>Director Ejecutivo Capitán de Navío Guillermo Jiménez  y el Gerente Marítimo Juan cabrera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; </w:t>
      </w:r>
      <w:r w:rsidRPr="00165347">
        <w:rPr>
          <w:rFonts w:ascii="Arial" w:eastAsia="Calibri" w:hAnsi="Arial" w:cs="Arial"/>
          <w:b/>
          <w:sz w:val="20"/>
          <w:szCs w:val="20"/>
        </w:rPr>
        <w:t xml:space="preserve">d) </w:t>
      </w:r>
      <w:r w:rsidRPr="00165347">
        <w:rPr>
          <w:rFonts w:ascii="Arial" w:eastAsia="Calibri" w:hAnsi="Arial" w:cs="Arial"/>
          <w:sz w:val="20"/>
          <w:szCs w:val="20"/>
        </w:rPr>
        <w:t>Advertir al Gerente Marítimo   que posterior de haber retornado al país, deberá presentar el informe correspondiente de la misión oficial al Consejo Directivo con copia al área de Recursos Humanos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 </w:t>
      </w:r>
      <w:r w:rsidRPr="00165347">
        <w:rPr>
          <w:rFonts w:ascii="Arial" w:eastAsia="Calibri" w:hAnsi="Arial" w:cs="Arial"/>
          <w:b/>
          <w:sz w:val="20"/>
          <w:szCs w:val="20"/>
        </w:rPr>
        <w:t>e)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Ratificar en esta misma fecha la presente resolución. </w:t>
      </w:r>
    </w:p>
    <w:p w14:paraId="08CF8F45" w14:textId="3E99DA08" w:rsidR="00165347" w:rsidRPr="00165347" w:rsidRDefault="00165347" w:rsidP="00165347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165347">
        <w:rPr>
          <w:rFonts w:ascii="Arial" w:hAnsi="Arial" w:cs="Arial"/>
          <w:b/>
          <w:bCs/>
          <w:sz w:val="20"/>
          <w:szCs w:val="20"/>
        </w:rPr>
        <w:t xml:space="preserve">III) b) </w:t>
      </w:r>
      <w:r w:rsidRPr="00165347">
        <w:rPr>
          <w:rFonts w:ascii="Arial" w:hAnsi="Arial" w:cs="Arial"/>
          <w:b/>
          <w:bCs/>
          <w:sz w:val="20"/>
          <w:szCs w:val="20"/>
          <w:lang w:val="es-MX"/>
        </w:rPr>
        <w:t>AUTORIZACIÓN MISIÓN OFICIAL AL FORO INTERNACIONAL MARITIMO – PORTUARIO MEXICO 2022.</w:t>
      </w:r>
      <w:r w:rsidRPr="001653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5347">
        <w:rPr>
          <w:rFonts w:ascii="Arial" w:hAnsi="Arial" w:cs="Arial"/>
          <w:sz w:val="20"/>
          <w:szCs w:val="20"/>
        </w:rPr>
        <w:t xml:space="preserve"> El Jefe de seguridad Portuaria manifestó que del 19 al 22 de septiembre se llevará acabo el Foro internacional marítimo portuario en la ciudad de Veracruz, Mexico, el cual tiene como </w:t>
      </w:r>
      <w:r w:rsidRPr="00165347">
        <w:rPr>
          <w:rFonts w:ascii="Arial" w:hAnsi="Arial" w:cs="Arial"/>
          <w:sz w:val="20"/>
          <w:szCs w:val="20"/>
        </w:rPr>
        <w:lastRenderedPageBreak/>
        <w:t xml:space="preserve">finalidad abordar las perspectivas del comercio internacional y del turismo de cruceros, luego de la emergencia sanitaria, agravada en la actualidad por </w:t>
      </w:r>
      <w:r w:rsidR="00255CEB">
        <w:rPr>
          <w:rFonts w:ascii="Arial" w:hAnsi="Arial" w:cs="Arial"/>
          <w:sz w:val="20"/>
          <w:szCs w:val="20"/>
        </w:rPr>
        <w:t>el conflicto en</w:t>
      </w:r>
      <w:r w:rsidRPr="00165347">
        <w:rPr>
          <w:rFonts w:ascii="Arial" w:hAnsi="Arial" w:cs="Arial"/>
          <w:sz w:val="20"/>
          <w:szCs w:val="20"/>
        </w:rPr>
        <w:t xml:space="preserve"> Ucrania, que ha generado una distorsión en el transporte marítimo, suministro de alimentos y combustibles, además se examinaran los avances en la aplicación del código PBIP frente a las nuevas amenazas, así como la ciberseguridad en el marco de la transformación digital.</w:t>
      </w:r>
      <w:r w:rsidRPr="00165347">
        <w:rPr>
          <w:rFonts w:ascii="Arial" w:eastAsia="Calibri" w:hAnsi="Arial" w:cs="Arial"/>
          <w:b/>
          <w:sz w:val="20"/>
          <w:szCs w:val="20"/>
        </w:rPr>
        <w:t xml:space="preserve"> RESOLUCIÓN 68/2022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. Los señores miembros del Consejo Directivo, </w:t>
      </w:r>
      <w:r w:rsidRPr="00165347">
        <w:rPr>
          <w:rFonts w:ascii="Arial" w:eastAsia="Calibri" w:hAnsi="Arial" w:cs="Arial"/>
          <w:b/>
          <w:sz w:val="20"/>
          <w:szCs w:val="20"/>
        </w:rPr>
        <w:t>POR UNANIMIDAD ACUERDAN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: </w:t>
      </w:r>
      <w:r w:rsidRPr="00165347">
        <w:rPr>
          <w:rFonts w:ascii="Arial" w:eastAsia="Calibri" w:hAnsi="Arial" w:cs="Arial"/>
          <w:b/>
          <w:sz w:val="20"/>
          <w:szCs w:val="20"/>
        </w:rPr>
        <w:t>a)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Autorizar Misión Oficial para que </w:t>
      </w:r>
      <w:r w:rsidRPr="00165347">
        <w:rPr>
          <w:rFonts w:ascii="Arial" w:hAnsi="Arial" w:cs="Arial"/>
          <w:bCs/>
          <w:sz w:val="20"/>
          <w:szCs w:val="20"/>
        </w:rPr>
        <w:t>el</w:t>
      </w:r>
      <w:r w:rsidRPr="00165347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165347">
        <w:rPr>
          <w:rFonts w:ascii="Arial" w:eastAsia="Calibri" w:hAnsi="Arial" w:cs="Arial"/>
          <w:bCs/>
          <w:sz w:val="20"/>
          <w:szCs w:val="20"/>
          <w:lang w:val="es-MX"/>
        </w:rPr>
        <w:t>Director Ejecutivo Capitán de Navío Guillermo Jiménez  y técnico Portuario Avimelec Artiaga Campos participen en el foro Marítimo – Portuario, Veracruz, México 2022,  del 19 al 22 de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septiembre</w:t>
      </w:r>
      <w:r w:rsidRPr="00165347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 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quienes debe viajar un día antes del inicio de dicha actividad y retornar al país al día siguiente de finalizada la misma; </w:t>
      </w:r>
      <w:r w:rsidRPr="00165347">
        <w:rPr>
          <w:rFonts w:ascii="Arial" w:eastAsia="Calibri" w:hAnsi="Arial" w:cs="Arial"/>
          <w:b/>
          <w:sz w:val="20"/>
          <w:szCs w:val="20"/>
        </w:rPr>
        <w:t>b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) Autorizar a que el Director Ejecutivo se retiré de dicha misión el día 21 de septiembre después de su intervención, para incorporarse a la misión oficial en New Orleans, la cual dicha misión inicia a partir del 21 de septiembre del año en curso </w:t>
      </w:r>
      <w:r w:rsidRPr="00165347">
        <w:rPr>
          <w:rFonts w:ascii="Arial" w:eastAsia="Calibri" w:hAnsi="Arial" w:cs="Arial"/>
          <w:b/>
          <w:sz w:val="20"/>
          <w:szCs w:val="20"/>
        </w:rPr>
        <w:t>c)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 Los pagos que en concepto de gastos de viaje, gastos de terminal y  viáticos fueren aplicables de conformidad al Reglamento Interno de Viáticos </w:t>
      </w:r>
      <w:r w:rsidRPr="00165347">
        <w:rPr>
          <w:rFonts w:ascii="Arial" w:eastAsia="Calibri" w:hAnsi="Arial" w:cs="Arial"/>
          <w:b/>
          <w:sz w:val="20"/>
          <w:szCs w:val="20"/>
        </w:rPr>
        <w:t>d)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Autorizar licencia con goce de sueldo por el período comprendido del 18 al 23 de septiembre  de 2022, ambas fechas inclusive; </w:t>
      </w:r>
      <w:r w:rsidRPr="00165347">
        <w:rPr>
          <w:rFonts w:ascii="Arial" w:eastAsia="Calibri" w:hAnsi="Arial" w:cs="Arial"/>
          <w:b/>
          <w:sz w:val="20"/>
          <w:szCs w:val="20"/>
        </w:rPr>
        <w:t xml:space="preserve">e) </w:t>
      </w:r>
      <w:r w:rsidRPr="00165347">
        <w:rPr>
          <w:rFonts w:ascii="Arial" w:eastAsia="Calibri" w:hAnsi="Arial" w:cs="Arial"/>
          <w:sz w:val="20"/>
          <w:szCs w:val="20"/>
        </w:rPr>
        <w:t>Advertir al Director Ejecutivo  que posterior de haber retornado al país, deberá presentar el informe correspondiente de la misión oficial al Consejo Directivo con copia al área de Recursos Humanos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 </w:t>
      </w:r>
      <w:r w:rsidRPr="00165347">
        <w:rPr>
          <w:rFonts w:ascii="Arial" w:eastAsia="Calibri" w:hAnsi="Arial" w:cs="Arial"/>
          <w:b/>
          <w:sz w:val="20"/>
          <w:szCs w:val="20"/>
        </w:rPr>
        <w:t>f)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Ratificar en esta misma fecha la presente resolución. </w:t>
      </w:r>
    </w:p>
    <w:p w14:paraId="1DB810E0" w14:textId="77777777" w:rsidR="00F0093C" w:rsidRPr="00165347" w:rsidRDefault="00165347" w:rsidP="00F0093C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165347">
        <w:rPr>
          <w:rFonts w:ascii="Arial" w:hAnsi="Arial" w:cs="Arial"/>
          <w:b/>
          <w:bCs/>
          <w:sz w:val="20"/>
          <w:szCs w:val="20"/>
        </w:rPr>
        <w:t xml:space="preserve">III) c) </w:t>
      </w:r>
      <w:r w:rsidRPr="00165347">
        <w:rPr>
          <w:rFonts w:ascii="Arial" w:hAnsi="Arial" w:cs="Arial"/>
          <w:b/>
          <w:bCs/>
          <w:sz w:val="20"/>
          <w:szCs w:val="20"/>
          <w:lang w:val="es-MX"/>
        </w:rPr>
        <w:t xml:space="preserve">AUTORIZACIÓN MISIÓN OFICIAL A la 4TA CONFERENCIA HEMISFÉRICA SOBRE SEGURIDAD PORTUARIA: VENTAJAS COMPETITIVAS DE LOS PUERTOS RESILIENTES. </w:t>
      </w:r>
      <w:r w:rsidRPr="00165347">
        <w:rPr>
          <w:rFonts w:ascii="Arial" w:hAnsi="Arial" w:cs="Arial"/>
          <w:sz w:val="20"/>
          <w:szCs w:val="20"/>
        </w:rPr>
        <w:t xml:space="preserve">El Jefe de seguridad Portuaria manifestó que del 21 al 23 de septiembre se llevará acabo la </w:t>
      </w:r>
      <w:r w:rsidRPr="00165347">
        <w:rPr>
          <w:rFonts w:ascii="Arial" w:hAnsi="Arial" w:cs="Arial"/>
          <w:sz w:val="20"/>
          <w:szCs w:val="20"/>
          <w:lang w:val="es-MX"/>
        </w:rPr>
        <w:t>4ta Conferencia Hemisférica sobre Seguridad Portuaria: Ventajas Competitivas de los Puertos Resilientes</w:t>
      </w:r>
      <w:r w:rsidRPr="00165347">
        <w:rPr>
          <w:rFonts w:ascii="Arial" w:hAnsi="Arial" w:cs="Arial"/>
          <w:sz w:val="20"/>
          <w:szCs w:val="20"/>
        </w:rPr>
        <w:t xml:space="preserve"> en new Orleans EE.UU; el cual tiene como finalidad abordar las perspectivas, la cual tiene como objetivo </w:t>
      </w:r>
      <w:r w:rsidRPr="00165347">
        <w:rPr>
          <w:rFonts w:ascii="Arial" w:hAnsi="Arial" w:cs="Arial"/>
          <w:sz w:val="20"/>
          <w:szCs w:val="20"/>
          <w:lang w:val="es-MX"/>
        </w:rPr>
        <w:t xml:space="preserve">proporcionar una plataforma internacional para prácticas exitosas e intercambio de conocimiento al más alto nivel gubernamental, donde se aborden las ventajas competitivas de la gestión integrada de riesgos en los puertos y ofreciendo recomendaciones prácticas para reforzar seguridad, operaciones y el uso de nuevas tecnologías. </w:t>
      </w:r>
      <w:r w:rsidRPr="00165347">
        <w:rPr>
          <w:rFonts w:ascii="Arial" w:eastAsia="Calibri" w:hAnsi="Arial" w:cs="Arial"/>
          <w:b/>
          <w:sz w:val="20"/>
          <w:szCs w:val="20"/>
        </w:rPr>
        <w:t>RESOLUCIÓN 69/2022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. Los señores miembros del Consejo Directivo, </w:t>
      </w:r>
      <w:r w:rsidRPr="00165347">
        <w:rPr>
          <w:rFonts w:ascii="Arial" w:eastAsia="Calibri" w:hAnsi="Arial" w:cs="Arial"/>
          <w:b/>
          <w:sz w:val="20"/>
          <w:szCs w:val="20"/>
        </w:rPr>
        <w:t>POR UNANIMIDAD ACUERDAN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: </w:t>
      </w:r>
      <w:r w:rsidRPr="00165347">
        <w:rPr>
          <w:rFonts w:ascii="Arial" w:eastAsia="Calibri" w:hAnsi="Arial" w:cs="Arial"/>
          <w:b/>
          <w:sz w:val="20"/>
          <w:szCs w:val="20"/>
        </w:rPr>
        <w:t>a)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Autorizar Misión Oficial para que </w:t>
      </w:r>
      <w:r w:rsidRPr="00165347">
        <w:rPr>
          <w:rFonts w:ascii="Arial" w:hAnsi="Arial" w:cs="Arial"/>
          <w:bCs/>
          <w:sz w:val="20"/>
          <w:szCs w:val="20"/>
        </w:rPr>
        <w:t>el</w:t>
      </w:r>
      <w:r w:rsidRPr="00165347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165347">
        <w:rPr>
          <w:rFonts w:ascii="Arial" w:eastAsia="Calibri" w:hAnsi="Arial" w:cs="Arial"/>
          <w:bCs/>
          <w:sz w:val="20"/>
          <w:szCs w:val="20"/>
          <w:lang w:val="es-MX"/>
        </w:rPr>
        <w:t xml:space="preserve">Director Ejecutivo Capitán de Navío Guillermo Jiménez  y Jefe de Seguridad Portuaria Ingeniero José Roberto Escalante participa en  la cuarta conferencia </w:t>
      </w:r>
      <w:r w:rsidRPr="00165347">
        <w:rPr>
          <w:rFonts w:ascii="Arial" w:hAnsi="Arial" w:cs="Arial"/>
          <w:sz w:val="20"/>
          <w:szCs w:val="20"/>
          <w:lang w:val="es-MX"/>
        </w:rPr>
        <w:t>Hemisférica sobre Seguridad Portuaria: Ventajas Competitivas de los Puertos Resilientes</w:t>
      </w:r>
      <w:r w:rsidRPr="00165347">
        <w:rPr>
          <w:rFonts w:ascii="Arial" w:hAnsi="Arial" w:cs="Arial"/>
          <w:sz w:val="20"/>
          <w:szCs w:val="20"/>
        </w:rPr>
        <w:t xml:space="preserve"> en New Orleans EE.UU</w:t>
      </w:r>
      <w:r w:rsidRPr="00165347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 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quienes debe viajar un día antes del inicio de dicha actividad y retornar al país al día siguiente de finalizada la misma; </w:t>
      </w:r>
      <w:r w:rsidRPr="00165347">
        <w:rPr>
          <w:rFonts w:ascii="Arial" w:eastAsia="Calibri" w:hAnsi="Arial" w:cs="Arial"/>
          <w:b/>
          <w:sz w:val="20"/>
          <w:szCs w:val="20"/>
        </w:rPr>
        <w:t>b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) Los pagos que en concepto de gastos de viaje, gastos de terminal y  viáticos fueren aplicables de conformidad al Reglamento Interno de Viáticos </w:t>
      </w:r>
      <w:r w:rsidRPr="00165347">
        <w:rPr>
          <w:rFonts w:ascii="Arial" w:eastAsia="Calibri" w:hAnsi="Arial" w:cs="Arial"/>
          <w:b/>
          <w:sz w:val="20"/>
          <w:szCs w:val="20"/>
        </w:rPr>
        <w:t>c)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Autorizar licencia con goce de sueldo por el período comprendido del 20 al 24 de septiembre  de 2022, ambas fechas inclusive; </w:t>
      </w:r>
      <w:r w:rsidRPr="00165347">
        <w:rPr>
          <w:rFonts w:ascii="Arial" w:eastAsia="Calibri" w:hAnsi="Arial" w:cs="Arial"/>
          <w:b/>
          <w:sz w:val="20"/>
          <w:szCs w:val="20"/>
        </w:rPr>
        <w:t xml:space="preserve">d) </w:t>
      </w:r>
      <w:r w:rsidRPr="00165347">
        <w:rPr>
          <w:rFonts w:ascii="Arial" w:eastAsia="Calibri" w:hAnsi="Arial" w:cs="Arial"/>
          <w:sz w:val="20"/>
          <w:szCs w:val="20"/>
        </w:rPr>
        <w:t xml:space="preserve">Advertir al Director Ejecutivo  que posterior de haber retornado al país, deberá presentar el informe </w:t>
      </w:r>
      <w:r w:rsidRPr="00165347">
        <w:rPr>
          <w:rFonts w:ascii="Arial" w:eastAsia="Calibri" w:hAnsi="Arial" w:cs="Arial"/>
          <w:sz w:val="20"/>
          <w:szCs w:val="20"/>
        </w:rPr>
        <w:lastRenderedPageBreak/>
        <w:t>correspondiente de la misión oficial al Consejo Directivo con copia al área de Recursos Humanos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 </w:t>
      </w:r>
      <w:r w:rsidRPr="00165347">
        <w:rPr>
          <w:rFonts w:ascii="Arial" w:eastAsia="Calibri" w:hAnsi="Arial" w:cs="Arial"/>
          <w:b/>
          <w:sz w:val="20"/>
          <w:szCs w:val="20"/>
        </w:rPr>
        <w:t>e)</w:t>
      </w:r>
      <w:r w:rsidRPr="00165347">
        <w:rPr>
          <w:rFonts w:ascii="Arial" w:eastAsia="Calibri" w:hAnsi="Arial" w:cs="Arial"/>
          <w:bCs/>
          <w:sz w:val="20"/>
          <w:szCs w:val="20"/>
        </w:rPr>
        <w:t xml:space="preserve"> Ratificar en esta misma fecha la presente resolución. </w:t>
      </w:r>
    </w:p>
    <w:p w14:paraId="396C2DCD" w14:textId="77777777" w:rsidR="00F0093C" w:rsidRPr="00165347" w:rsidRDefault="00F0093C" w:rsidP="00F009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sz w:val="20"/>
          <w:szCs w:val="20"/>
        </w:rPr>
        <w:t>Habiéndose desarrollado la agenda aprobada se da por terminada la reunión a Las catorce horas del día de su fecha.</w:t>
      </w:r>
    </w:p>
    <w:p w14:paraId="0625F5CE" w14:textId="77777777" w:rsidR="00F0093C" w:rsidRPr="00165347" w:rsidRDefault="00F0093C" w:rsidP="00F00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539BA0" w14:textId="77777777" w:rsidR="00F0093C" w:rsidRPr="00165347" w:rsidRDefault="00F0093C" w:rsidP="00F00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864762" w14:textId="77777777" w:rsidR="00F0093C" w:rsidRPr="00165347" w:rsidRDefault="00F0093C" w:rsidP="00F00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6D30A1" w14:textId="77777777" w:rsidR="00F0093C" w:rsidRPr="00165347" w:rsidRDefault="00F0093C" w:rsidP="00F0093C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18EF428B" w14:textId="77777777" w:rsidR="00F0093C" w:rsidRPr="00165347" w:rsidRDefault="00F0093C" w:rsidP="00F00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sz w:val="20"/>
          <w:szCs w:val="20"/>
        </w:rPr>
        <w:t xml:space="preserve">Pedro Antonio Hernández Pérez                         Mauricio Ernesto Velásquez Soriano                            </w:t>
      </w:r>
    </w:p>
    <w:p w14:paraId="2DD88EDC" w14:textId="77777777" w:rsidR="00F0093C" w:rsidRPr="00165347" w:rsidRDefault="00F0093C" w:rsidP="00F0093C">
      <w:pPr>
        <w:tabs>
          <w:tab w:val="left" w:pos="6300"/>
          <w:tab w:val="left" w:pos="73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sz w:val="20"/>
          <w:szCs w:val="20"/>
        </w:rPr>
        <w:t xml:space="preserve">              Director presidente                                                Director Propietario </w:t>
      </w:r>
    </w:p>
    <w:p w14:paraId="67ED68E2" w14:textId="77777777" w:rsidR="00F0093C" w:rsidRPr="00165347" w:rsidRDefault="00F0093C" w:rsidP="00F009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DD9393" w14:textId="77777777" w:rsidR="00F0093C" w:rsidRPr="00165347" w:rsidRDefault="00F0093C" w:rsidP="00F0093C">
      <w:pPr>
        <w:tabs>
          <w:tab w:val="left" w:pos="64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64733056" w14:textId="77777777" w:rsidR="00F0093C" w:rsidRPr="00165347" w:rsidRDefault="00F0093C" w:rsidP="00F009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124D74" w14:textId="77777777" w:rsidR="00F0093C" w:rsidRPr="00165347" w:rsidRDefault="00F0093C" w:rsidP="00F009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21870" w14:textId="77777777" w:rsidR="00F0093C" w:rsidRPr="00165347" w:rsidRDefault="00F0093C" w:rsidP="00F0093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65347">
        <w:rPr>
          <w:rFonts w:ascii="Arial" w:hAnsi="Arial" w:cs="Arial"/>
          <w:sz w:val="20"/>
          <w:szCs w:val="20"/>
          <w:lang w:val="es-MX"/>
        </w:rPr>
        <w:t xml:space="preserve">Licenciado Francisco Alejandro Coto Aguilar                      Licenciado Ricardo Gálvez Silva </w:t>
      </w:r>
    </w:p>
    <w:p w14:paraId="33E02421" w14:textId="77777777" w:rsidR="00F0093C" w:rsidRPr="00165347" w:rsidRDefault="00F0093C" w:rsidP="00F0093C">
      <w:pPr>
        <w:tabs>
          <w:tab w:val="left" w:pos="552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5347">
        <w:rPr>
          <w:rFonts w:ascii="Arial" w:hAnsi="Arial" w:cs="Arial"/>
          <w:sz w:val="20"/>
          <w:szCs w:val="20"/>
          <w:lang w:val="es-MX"/>
        </w:rPr>
        <w:t xml:space="preserve">                     Director propietario</w:t>
      </w:r>
      <w:r w:rsidRPr="00165347">
        <w:rPr>
          <w:rFonts w:ascii="Arial" w:hAnsi="Arial" w:cs="Arial"/>
          <w:sz w:val="20"/>
          <w:szCs w:val="20"/>
          <w:lang w:val="es-MX"/>
        </w:rPr>
        <w:tab/>
        <w:t xml:space="preserve">               Director Suplente</w:t>
      </w:r>
    </w:p>
    <w:p w14:paraId="38D6DC9C" w14:textId="77777777" w:rsidR="00EA7418" w:rsidRDefault="00255CEB">
      <w:pPr>
        <w:rPr>
          <w:sz w:val="20"/>
          <w:szCs w:val="20"/>
        </w:rPr>
      </w:pPr>
    </w:p>
    <w:p w14:paraId="25DA1641" w14:textId="77777777" w:rsidR="006C37DB" w:rsidRDefault="006C37DB">
      <w:pPr>
        <w:rPr>
          <w:sz w:val="20"/>
          <w:szCs w:val="20"/>
        </w:rPr>
      </w:pPr>
    </w:p>
    <w:p w14:paraId="3A947D53" w14:textId="77777777" w:rsidR="006C37DB" w:rsidRDefault="006C37DB">
      <w:pPr>
        <w:rPr>
          <w:sz w:val="20"/>
          <w:szCs w:val="20"/>
        </w:rPr>
      </w:pPr>
    </w:p>
    <w:bookmarkEnd w:id="0"/>
    <w:p w14:paraId="6D98BE74" w14:textId="77777777" w:rsidR="006C37DB" w:rsidRPr="00165347" w:rsidRDefault="006C37DB">
      <w:pPr>
        <w:rPr>
          <w:sz w:val="20"/>
          <w:szCs w:val="20"/>
        </w:rPr>
      </w:pPr>
    </w:p>
    <w:sectPr w:rsidR="006C37DB" w:rsidRPr="00165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3C"/>
    <w:rsid w:val="00165347"/>
    <w:rsid w:val="00255CEB"/>
    <w:rsid w:val="00591F7B"/>
    <w:rsid w:val="006C37DB"/>
    <w:rsid w:val="006F04C0"/>
    <w:rsid w:val="00F0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5E5A7"/>
  <w15:chartTrackingRefBased/>
  <w15:docId w15:val="{FDD21DA5-9657-49F3-8D30-AD930271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F0093C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0093C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F009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0093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1097</Words>
  <Characters>6091</Characters>
  <Application>Microsoft Office Word</Application>
  <DocSecurity>0</DocSecurity>
  <Lines>96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José Reyes</cp:lastModifiedBy>
  <cp:revision>3</cp:revision>
  <dcterms:created xsi:type="dcterms:W3CDTF">2022-09-07T14:55:00Z</dcterms:created>
  <dcterms:modified xsi:type="dcterms:W3CDTF">2022-11-10T15:46:00Z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7df15132e8bf5a9329471867e5f8528e19317920320893fac427658a21e17e27</vt:lpwstr>
  </property>
</Properties>
</file>