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91D36" w14:textId="66831B88" w:rsidR="0025069C" w:rsidRDefault="00990C8A" w:rsidP="003111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C4025B">
        <w:rPr>
          <w:rFonts w:ascii="Arial" w:hAnsi="Arial" w:cs="Arial"/>
          <w:b/>
          <w:sz w:val="24"/>
          <w:szCs w:val="24"/>
        </w:rPr>
        <w:t>ACTA NÚMERO CUATRO. SESIÓN ORDINARIA DEL CONSEJO DIRECTIVO DE LA AUTORIDAD MARÍTIMA PORTUARIA</w:t>
      </w:r>
      <w:r w:rsidRPr="00C4025B">
        <w:rPr>
          <w:rFonts w:ascii="Arial" w:hAnsi="Arial" w:cs="Arial"/>
          <w:sz w:val="24"/>
          <w:szCs w:val="24"/>
        </w:rPr>
        <w:t xml:space="preserve">. En la ciudad de San Salvador, departamento de San Salvador, a las dieciséis  horas del día veinte  de enero de dos mil veintidós; en las oficinas de la Autoridad Marítima Portuaria, situada en calle número dos, casa número ciento veintisiete, entre la calle loma linda y calle la mascota, colonia San Benito, con el objeto de celebrar sesión del Consejo Directivo, están presentes: Licenciado Oscar José David Lizama Marroquín, Director presidente, quien preside la sesión; ingeniero Mauricio Ernesto Velásquez Soriano, director propietario; Lic. Christian marcos Aguilar Durán, director propietario; </w:t>
      </w:r>
      <w:r w:rsidRPr="00C4025B">
        <w:rPr>
          <w:rFonts w:ascii="Arial" w:hAnsi="Arial" w:cs="Arial"/>
          <w:sz w:val="24"/>
          <w:szCs w:val="24"/>
          <w:lang w:val="es-MX"/>
        </w:rPr>
        <w:t>ingeniero Roberto Arístides Castellón Murcia, director suplente; ingeniero Raúl Vicente Zablah Hernández, director suplente.</w:t>
      </w:r>
    </w:p>
    <w:p w14:paraId="4EC42AD7" w14:textId="77777777" w:rsidR="00C4025B" w:rsidRPr="00C4025B" w:rsidRDefault="00C4025B" w:rsidP="00311182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63D7B85D" w14:textId="5E576CAD" w:rsidR="0025069C" w:rsidRDefault="00C4025B" w:rsidP="00C40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>I)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90C8A" w:rsidRPr="00C4025B">
        <w:rPr>
          <w:rFonts w:ascii="Arial" w:hAnsi="Arial" w:cs="Arial"/>
          <w:b/>
          <w:sz w:val="24"/>
          <w:szCs w:val="24"/>
        </w:rPr>
        <w:t xml:space="preserve">ESTABLECIMIENTO DE QUORUM.  </w:t>
      </w:r>
      <w:r w:rsidR="00990C8A" w:rsidRPr="00C4025B">
        <w:rPr>
          <w:rFonts w:ascii="Arial" w:hAnsi="Arial" w:cs="Arial"/>
          <w:sz w:val="24"/>
          <w:szCs w:val="24"/>
        </w:rPr>
        <w:t xml:space="preserve">El </w:t>
      </w:r>
      <w:r w:rsidR="0025069C" w:rsidRPr="00C4025B">
        <w:rPr>
          <w:rFonts w:ascii="Arial" w:hAnsi="Arial" w:cs="Arial"/>
          <w:sz w:val="24"/>
          <w:szCs w:val="24"/>
        </w:rPr>
        <w:t>D</w:t>
      </w:r>
      <w:r w:rsidR="00990C8A" w:rsidRPr="00C4025B">
        <w:rPr>
          <w:rFonts w:ascii="Arial" w:hAnsi="Arial" w:cs="Arial"/>
          <w:sz w:val="24"/>
          <w:szCs w:val="24"/>
        </w:rPr>
        <w:t xml:space="preserve">irector </w:t>
      </w:r>
      <w:r w:rsidR="0025069C" w:rsidRPr="00C4025B">
        <w:rPr>
          <w:rFonts w:ascii="Arial" w:hAnsi="Arial" w:cs="Arial"/>
          <w:sz w:val="24"/>
          <w:szCs w:val="24"/>
        </w:rPr>
        <w:t>P</w:t>
      </w:r>
      <w:r w:rsidR="00990C8A" w:rsidRPr="00C4025B">
        <w:rPr>
          <w:rFonts w:ascii="Arial" w:hAnsi="Arial" w:cs="Arial"/>
          <w:sz w:val="24"/>
          <w:szCs w:val="24"/>
        </w:rPr>
        <w:t>residente, conforme a lo establecido por el artículo 8 de la Ley General Marítimo Portuaria y 12 del Reglamento Interno del Consejo Directivo de la AMP verificó y aprobó el quorum.</w:t>
      </w:r>
    </w:p>
    <w:p w14:paraId="5AF1187D" w14:textId="77777777" w:rsidR="00C4025B" w:rsidRPr="00C4025B" w:rsidRDefault="00C4025B" w:rsidP="00C40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AF809C7" w14:textId="77777777" w:rsidR="00C4025B" w:rsidRPr="00C4025B" w:rsidRDefault="00C4025B" w:rsidP="00C4025B">
      <w:pPr>
        <w:rPr>
          <w:lang w:val="es-MX"/>
        </w:rPr>
      </w:pPr>
    </w:p>
    <w:p w14:paraId="1BB0CFE3" w14:textId="34C9A66D" w:rsidR="00311182" w:rsidRDefault="0025069C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 xml:space="preserve">II) </w:t>
      </w:r>
      <w:r w:rsidR="00990C8A" w:rsidRPr="00C4025B">
        <w:rPr>
          <w:rFonts w:ascii="Arial" w:hAnsi="Arial" w:cs="Arial"/>
          <w:b/>
          <w:sz w:val="24"/>
          <w:szCs w:val="24"/>
        </w:rPr>
        <w:t xml:space="preserve">APROBACIÓN DE </w:t>
      </w:r>
      <w:r w:rsidR="002E7EFA" w:rsidRPr="00C4025B">
        <w:rPr>
          <w:rFonts w:ascii="Arial" w:hAnsi="Arial" w:cs="Arial"/>
          <w:b/>
          <w:sz w:val="24"/>
          <w:szCs w:val="24"/>
        </w:rPr>
        <w:t>AGENDA</w:t>
      </w:r>
      <w:r w:rsidR="002E7EFA" w:rsidRPr="00C4025B">
        <w:rPr>
          <w:rFonts w:ascii="Arial" w:hAnsi="Arial" w:cs="Arial"/>
          <w:sz w:val="24"/>
          <w:szCs w:val="24"/>
        </w:rPr>
        <w:t>. Los</w:t>
      </w:r>
      <w:r w:rsidR="00990C8A" w:rsidRPr="00C4025B">
        <w:rPr>
          <w:rFonts w:ascii="Arial" w:hAnsi="Arial" w:cs="Arial"/>
          <w:sz w:val="24"/>
          <w:szCs w:val="24"/>
        </w:rPr>
        <w:t xml:space="preserve"> señores </w:t>
      </w:r>
      <w:proofErr w:type="gramStart"/>
      <w:r w:rsidRPr="00C4025B">
        <w:rPr>
          <w:rFonts w:ascii="Arial" w:hAnsi="Arial" w:cs="Arial"/>
          <w:sz w:val="24"/>
          <w:szCs w:val="24"/>
        </w:rPr>
        <w:t>D</w:t>
      </w:r>
      <w:r w:rsidR="00990C8A" w:rsidRPr="00C4025B">
        <w:rPr>
          <w:rFonts w:ascii="Arial" w:hAnsi="Arial" w:cs="Arial"/>
          <w:sz w:val="24"/>
          <w:szCs w:val="24"/>
        </w:rPr>
        <w:t>irectores</w:t>
      </w:r>
      <w:proofErr w:type="gramEnd"/>
      <w:r w:rsidR="00990C8A" w:rsidRPr="00C4025B">
        <w:rPr>
          <w:rFonts w:ascii="Arial" w:hAnsi="Arial" w:cs="Arial"/>
          <w:sz w:val="24"/>
          <w:szCs w:val="24"/>
        </w:rPr>
        <w:t xml:space="preserve"> aprobaron la agenda que se desarrolla a continuación. </w:t>
      </w:r>
    </w:p>
    <w:p w14:paraId="3702683C" w14:textId="77777777" w:rsidR="00C4025B" w:rsidRPr="00C4025B" w:rsidRDefault="00C4025B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1DAAC1" w14:textId="2F7B70E8" w:rsidR="00C4025B" w:rsidRPr="00C4025B" w:rsidRDefault="0025069C" w:rsidP="00C40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 xml:space="preserve">III) </w:t>
      </w:r>
      <w:r w:rsidR="00251B80" w:rsidRPr="00C4025B">
        <w:rPr>
          <w:rFonts w:ascii="Arial" w:hAnsi="Arial" w:cs="Arial"/>
          <w:b/>
          <w:sz w:val="24"/>
          <w:szCs w:val="24"/>
        </w:rPr>
        <w:t xml:space="preserve">JURAMENTACION DE SECRETARIA DE ACTAS. </w:t>
      </w:r>
      <w:r w:rsidR="00251B80" w:rsidRPr="00C4025B">
        <w:rPr>
          <w:rFonts w:ascii="Arial" w:hAnsi="Arial" w:cs="Arial"/>
          <w:sz w:val="24"/>
          <w:szCs w:val="24"/>
        </w:rPr>
        <w:t xml:space="preserve">El </w:t>
      </w:r>
      <w:r w:rsidRPr="00C4025B">
        <w:rPr>
          <w:rFonts w:ascii="Arial" w:hAnsi="Arial" w:cs="Arial"/>
          <w:sz w:val="24"/>
          <w:szCs w:val="24"/>
        </w:rPr>
        <w:t>D</w:t>
      </w:r>
      <w:r w:rsidR="00251B80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251B80" w:rsidRPr="00C4025B">
        <w:rPr>
          <w:rFonts w:ascii="Arial" w:hAnsi="Arial" w:cs="Arial"/>
          <w:sz w:val="24"/>
          <w:szCs w:val="24"/>
        </w:rPr>
        <w:t xml:space="preserve">residente en cumplimiento a la resolución 07/2022 de fecha trece de enero de dos mil veintidós, da inicio a la juramentación de la licenciada Nelly Carolina Barillas Hernandez abogada y notario, quien desempeña el cargo de abogada en la Gerencia </w:t>
      </w:r>
      <w:r w:rsidR="002E7EFA" w:rsidRPr="00C4025B">
        <w:rPr>
          <w:rFonts w:ascii="Arial" w:hAnsi="Arial" w:cs="Arial"/>
          <w:sz w:val="24"/>
          <w:szCs w:val="24"/>
        </w:rPr>
        <w:t>L</w:t>
      </w:r>
      <w:r w:rsidR="00251B80" w:rsidRPr="00C4025B">
        <w:rPr>
          <w:rFonts w:ascii="Arial" w:hAnsi="Arial" w:cs="Arial"/>
          <w:sz w:val="24"/>
          <w:szCs w:val="24"/>
        </w:rPr>
        <w:t xml:space="preserve">egal y que a partir de esta fecha fungirá como secretaria de actas con las responsabilidades y </w:t>
      </w:r>
      <w:r w:rsidR="000561F4" w:rsidRPr="00C4025B">
        <w:rPr>
          <w:rFonts w:ascii="Arial" w:hAnsi="Arial" w:cs="Arial"/>
          <w:sz w:val="24"/>
          <w:szCs w:val="24"/>
        </w:rPr>
        <w:t>obligaciones que</w:t>
      </w:r>
      <w:r w:rsidR="00251B80" w:rsidRPr="00C4025B">
        <w:rPr>
          <w:rFonts w:ascii="Arial" w:hAnsi="Arial" w:cs="Arial"/>
          <w:sz w:val="24"/>
          <w:szCs w:val="24"/>
        </w:rPr>
        <w:t xml:space="preserve"> ello implica.</w:t>
      </w:r>
    </w:p>
    <w:p w14:paraId="1C0C7174" w14:textId="35B302B4" w:rsidR="00C4025B" w:rsidRPr="00C4025B" w:rsidRDefault="0025069C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 xml:space="preserve">IV) </w:t>
      </w:r>
      <w:r w:rsidR="00990C8A" w:rsidRPr="00C4025B">
        <w:rPr>
          <w:rFonts w:ascii="Arial" w:hAnsi="Arial" w:cs="Arial"/>
          <w:b/>
          <w:sz w:val="24"/>
          <w:szCs w:val="24"/>
        </w:rPr>
        <w:t>LECTURA Y APROBACIÓN DEL ACTA ANTERIOR</w:t>
      </w:r>
      <w:r w:rsidR="00990C8A" w:rsidRPr="00C4025B">
        <w:rPr>
          <w:rFonts w:ascii="Arial" w:hAnsi="Arial" w:cs="Arial"/>
          <w:sz w:val="24"/>
          <w:szCs w:val="24"/>
        </w:rPr>
        <w:t>. Se dio lectura al acta correspondiente a la sesión ordinaria número CD-AMP/</w:t>
      </w:r>
      <w:r w:rsidR="00AF54BE" w:rsidRPr="00C4025B">
        <w:rPr>
          <w:rFonts w:ascii="Arial" w:hAnsi="Arial" w:cs="Arial"/>
          <w:sz w:val="24"/>
          <w:szCs w:val="24"/>
        </w:rPr>
        <w:t>03</w:t>
      </w:r>
      <w:r w:rsidR="00990C8A" w:rsidRPr="00C4025B">
        <w:rPr>
          <w:rFonts w:ascii="Arial" w:hAnsi="Arial" w:cs="Arial"/>
          <w:sz w:val="24"/>
          <w:szCs w:val="24"/>
        </w:rPr>
        <w:t>/202</w:t>
      </w:r>
      <w:r w:rsidR="00AF54BE" w:rsidRPr="00C4025B">
        <w:rPr>
          <w:rFonts w:ascii="Arial" w:hAnsi="Arial" w:cs="Arial"/>
          <w:sz w:val="24"/>
          <w:szCs w:val="24"/>
        </w:rPr>
        <w:t>2</w:t>
      </w:r>
      <w:r w:rsidR="00990C8A" w:rsidRPr="00C4025B">
        <w:rPr>
          <w:rFonts w:ascii="Arial" w:hAnsi="Arial" w:cs="Arial"/>
          <w:sz w:val="24"/>
          <w:szCs w:val="24"/>
        </w:rPr>
        <w:t xml:space="preserve">, de fecha </w:t>
      </w:r>
      <w:r w:rsidR="00AF54BE" w:rsidRPr="00C4025B">
        <w:rPr>
          <w:rFonts w:ascii="Arial" w:hAnsi="Arial" w:cs="Arial"/>
          <w:sz w:val="24"/>
          <w:szCs w:val="24"/>
        </w:rPr>
        <w:t>trece de enero de dos mil veintidós</w:t>
      </w:r>
      <w:r w:rsidR="002E7EFA" w:rsidRPr="00C4025B">
        <w:rPr>
          <w:rFonts w:ascii="Arial" w:hAnsi="Arial" w:cs="Arial"/>
          <w:sz w:val="24"/>
          <w:szCs w:val="24"/>
        </w:rPr>
        <w:t>, la cual fue ratificada</w:t>
      </w:r>
      <w:r w:rsidR="00990C8A" w:rsidRPr="00C4025B">
        <w:rPr>
          <w:rFonts w:ascii="Arial" w:hAnsi="Arial" w:cs="Arial"/>
          <w:sz w:val="24"/>
          <w:szCs w:val="24"/>
        </w:rPr>
        <w:t>.</w:t>
      </w:r>
    </w:p>
    <w:p w14:paraId="7FA2BC55" w14:textId="50184EB2" w:rsidR="00FD6C11" w:rsidRPr="00FD6C11" w:rsidRDefault="0025069C" w:rsidP="00FD6C11">
      <w:pPr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V) </w:t>
      </w:r>
      <w:r w:rsidR="00251B80" w:rsidRPr="00C4025B">
        <w:rPr>
          <w:rFonts w:ascii="Arial" w:hAnsi="Arial" w:cs="Arial"/>
          <w:b/>
          <w:bCs/>
          <w:sz w:val="24"/>
          <w:szCs w:val="24"/>
        </w:rPr>
        <w:t>GASTOS DE REPRESENTACIÒN DEL PRESIDENTE DEL CONSEJO DIRECTIVO</w:t>
      </w:r>
      <w:r w:rsidR="009F5562" w:rsidRPr="00C4025B">
        <w:rPr>
          <w:rFonts w:ascii="Arial" w:hAnsi="Arial" w:cs="Arial"/>
          <w:b/>
          <w:bCs/>
          <w:sz w:val="24"/>
          <w:szCs w:val="24"/>
        </w:rPr>
        <w:t xml:space="preserve">. </w:t>
      </w:r>
      <w:r w:rsidR="00251B80" w:rsidRPr="00C4025B">
        <w:rPr>
          <w:rFonts w:ascii="Arial" w:hAnsi="Arial" w:cs="Arial"/>
          <w:sz w:val="24"/>
          <w:szCs w:val="24"/>
        </w:rPr>
        <w:t xml:space="preserve">Para desarrollar este punto </w:t>
      </w:r>
      <w:r w:rsidR="00BF6026" w:rsidRPr="00C4025B">
        <w:rPr>
          <w:rFonts w:ascii="Arial" w:hAnsi="Arial" w:cs="Arial"/>
          <w:sz w:val="24"/>
          <w:szCs w:val="24"/>
        </w:rPr>
        <w:t>se le</w:t>
      </w:r>
      <w:r w:rsidR="00251B80" w:rsidRPr="00C4025B">
        <w:rPr>
          <w:rFonts w:ascii="Arial" w:hAnsi="Arial" w:cs="Arial"/>
          <w:sz w:val="24"/>
          <w:szCs w:val="24"/>
        </w:rPr>
        <w:t xml:space="preserve"> </w:t>
      </w:r>
      <w:r w:rsidR="009A0884" w:rsidRPr="00C4025B">
        <w:rPr>
          <w:rFonts w:ascii="Arial" w:hAnsi="Arial" w:cs="Arial"/>
          <w:sz w:val="24"/>
          <w:szCs w:val="24"/>
        </w:rPr>
        <w:t>concedió</w:t>
      </w:r>
      <w:r w:rsidR="00251B80" w:rsidRPr="00C4025B">
        <w:rPr>
          <w:rFonts w:ascii="Arial" w:hAnsi="Arial" w:cs="Arial"/>
          <w:sz w:val="24"/>
          <w:szCs w:val="24"/>
        </w:rPr>
        <w:t xml:space="preserve"> </w:t>
      </w:r>
      <w:r w:rsidR="00BF6026" w:rsidRPr="00C4025B">
        <w:rPr>
          <w:rFonts w:ascii="Arial" w:hAnsi="Arial" w:cs="Arial"/>
          <w:sz w:val="24"/>
          <w:szCs w:val="24"/>
        </w:rPr>
        <w:t>la palabra</w:t>
      </w:r>
      <w:r w:rsidR="00251B80" w:rsidRPr="00C4025B">
        <w:rPr>
          <w:rFonts w:ascii="Arial" w:hAnsi="Arial" w:cs="Arial"/>
          <w:sz w:val="24"/>
          <w:szCs w:val="24"/>
        </w:rPr>
        <w:t xml:space="preserve"> al licenciado</w:t>
      </w:r>
      <w:r w:rsidR="00C160F2" w:rsidRPr="00C4025B">
        <w:rPr>
          <w:rFonts w:ascii="Arial" w:hAnsi="Arial" w:cs="Arial"/>
          <w:sz w:val="24"/>
          <w:szCs w:val="24"/>
        </w:rPr>
        <w:t xml:space="preserve"> Juan Gerardo </w:t>
      </w:r>
      <w:r w:rsidR="0029245E" w:rsidRPr="00C4025B">
        <w:rPr>
          <w:rFonts w:ascii="Arial" w:hAnsi="Arial" w:cs="Arial"/>
          <w:sz w:val="24"/>
          <w:szCs w:val="24"/>
        </w:rPr>
        <w:t>C</w:t>
      </w:r>
      <w:r w:rsidR="00C160F2" w:rsidRPr="00C4025B">
        <w:rPr>
          <w:rFonts w:ascii="Arial" w:hAnsi="Arial" w:cs="Arial"/>
          <w:sz w:val="24"/>
          <w:szCs w:val="24"/>
        </w:rPr>
        <w:t>ampo</w:t>
      </w:r>
      <w:r w:rsidR="0029245E" w:rsidRPr="00C4025B">
        <w:rPr>
          <w:rFonts w:ascii="Arial" w:hAnsi="Arial" w:cs="Arial"/>
          <w:sz w:val="24"/>
          <w:szCs w:val="24"/>
        </w:rPr>
        <w:t>s</w:t>
      </w:r>
      <w:r w:rsidR="00C160F2" w:rsidRPr="00C4025B">
        <w:rPr>
          <w:rFonts w:ascii="Arial" w:hAnsi="Arial" w:cs="Arial"/>
          <w:sz w:val="24"/>
          <w:szCs w:val="24"/>
        </w:rPr>
        <w:t xml:space="preserve">, </w:t>
      </w:r>
      <w:r w:rsidR="009A0884" w:rsidRPr="00C4025B">
        <w:rPr>
          <w:rFonts w:ascii="Arial" w:hAnsi="Arial" w:cs="Arial"/>
          <w:sz w:val="24"/>
          <w:szCs w:val="24"/>
        </w:rPr>
        <w:t xml:space="preserve">jefe de la Unidad Financiera, </w:t>
      </w:r>
      <w:r w:rsidR="00C160F2" w:rsidRPr="00C4025B">
        <w:rPr>
          <w:rFonts w:ascii="Arial" w:hAnsi="Arial" w:cs="Arial"/>
          <w:sz w:val="24"/>
          <w:szCs w:val="24"/>
        </w:rPr>
        <w:t>q</w:t>
      </w:r>
      <w:r w:rsidR="00BF6026" w:rsidRPr="00C4025B">
        <w:rPr>
          <w:rFonts w:ascii="Arial" w:hAnsi="Arial" w:cs="Arial"/>
          <w:sz w:val="24"/>
          <w:szCs w:val="24"/>
        </w:rPr>
        <w:t xml:space="preserve">uien </w:t>
      </w:r>
      <w:r w:rsidR="009A0884" w:rsidRPr="00C4025B">
        <w:rPr>
          <w:rFonts w:ascii="Arial" w:hAnsi="Arial" w:cs="Arial"/>
          <w:sz w:val="24"/>
          <w:szCs w:val="24"/>
        </w:rPr>
        <w:t>presenta</w:t>
      </w:r>
      <w:r w:rsidR="00BF6026" w:rsidRPr="00C4025B">
        <w:rPr>
          <w:rFonts w:ascii="Arial" w:hAnsi="Arial" w:cs="Arial"/>
          <w:sz w:val="24"/>
          <w:szCs w:val="24"/>
        </w:rPr>
        <w:t xml:space="preserve"> el tema, declarando que en resolución 41/2021 se autorizó el pago de gastos de representación por una cantidad de dos mil dólares de los estados unidos de América ($2000.00) </w:t>
      </w:r>
      <w:r w:rsidR="009A0884" w:rsidRPr="00C4025B">
        <w:rPr>
          <w:rFonts w:ascii="Arial" w:hAnsi="Arial" w:cs="Arial"/>
          <w:sz w:val="24"/>
          <w:szCs w:val="24"/>
        </w:rPr>
        <w:t xml:space="preserve">para el </w:t>
      </w:r>
      <w:r w:rsidR="00BF6026" w:rsidRPr="00C4025B">
        <w:rPr>
          <w:rFonts w:ascii="Arial" w:hAnsi="Arial" w:cs="Arial"/>
          <w:sz w:val="24"/>
          <w:szCs w:val="24"/>
        </w:rPr>
        <w:t xml:space="preserve">director presidente del consejo Directivo, y </w:t>
      </w:r>
      <w:r w:rsidR="009A0884" w:rsidRPr="00C4025B">
        <w:rPr>
          <w:rFonts w:ascii="Arial" w:hAnsi="Arial" w:cs="Arial"/>
          <w:sz w:val="24"/>
          <w:szCs w:val="24"/>
          <w:lang w:val="es-ES"/>
        </w:rPr>
        <w:t>Considerando que estamos iniciando un nuevo ejercicio presupuestario se estima importante emitir resolución que exprese con mayor claridad la continuidad permanente de los pagos, autorizando las modificaciones presupuestarias para 2022</w:t>
      </w:r>
      <w:r w:rsidR="00AF78F3" w:rsidRPr="00C4025B">
        <w:rPr>
          <w:rFonts w:ascii="Arial" w:hAnsi="Arial" w:cs="Arial"/>
          <w:sz w:val="24"/>
          <w:szCs w:val="24"/>
        </w:rPr>
        <w:t xml:space="preserve">. </w:t>
      </w:r>
      <w:r w:rsidR="00AF78F3" w:rsidRPr="00C4025B">
        <w:rPr>
          <w:rFonts w:ascii="Arial" w:hAnsi="Arial" w:cs="Arial"/>
          <w:b/>
          <w:sz w:val="24"/>
          <w:szCs w:val="24"/>
        </w:rPr>
        <w:t xml:space="preserve">RESOLUCIÓN 13/2022 </w:t>
      </w:r>
      <w:r w:rsidR="00AF78F3" w:rsidRPr="00C4025B">
        <w:rPr>
          <w:rFonts w:ascii="Arial" w:hAnsi="Arial" w:cs="Arial"/>
          <w:sz w:val="24"/>
          <w:szCs w:val="24"/>
        </w:rPr>
        <w:t xml:space="preserve">Los señores miembros del Consejo Directivo, por </w:t>
      </w:r>
      <w:r w:rsidR="00AF78F3" w:rsidRPr="00C4025B">
        <w:rPr>
          <w:rFonts w:ascii="Arial" w:hAnsi="Arial" w:cs="Arial"/>
          <w:b/>
          <w:sz w:val="24"/>
          <w:szCs w:val="24"/>
        </w:rPr>
        <w:t xml:space="preserve">UNANIMIDAD ACUERDAN: </w:t>
      </w:r>
      <w:r w:rsidR="00AF78F3" w:rsidRPr="00C4025B">
        <w:rPr>
          <w:rFonts w:ascii="Arial" w:hAnsi="Arial" w:cs="Arial"/>
          <w:sz w:val="24"/>
          <w:szCs w:val="24"/>
        </w:rPr>
        <w:t xml:space="preserve"> </w:t>
      </w:r>
      <w:r w:rsidR="004F69DE" w:rsidRPr="00C4025B">
        <w:rPr>
          <w:rFonts w:ascii="Arial" w:hAnsi="Arial" w:cs="Arial"/>
          <w:b/>
          <w:bCs/>
          <w:sz w:val="24"/>
          <w:szCs w:val="24"/>
        </w:rPr>
        <w:t xml:space="preserve">a) </w:t>
      </w:r>
      <w:r w:rsidR="004F69DE" w:rsidRPr="00C4025B">
        <w:rPr>
          <w:rFonts w:ascii="Arial" w:hAnsi="Arial" w:cs="Arial"/>
          <w:sz w:val="24"/>
          <w:szCs w:val="24"/>
        </w:rPr>
        <w:t xml:space="preserve">Autorizar el pago de los gastos de representación por un monto de dos mil dólares de los estados unidos de américa (US$ 2,000.00), al </w:t>
      </w:r>
      <w:r w:rsidRPr="00C4025B">
        <w:rPr>
          <w:rFonts w:ascii="Arial" w:hAnsi="Arial" w:cs="Arial"/>
          <w:sz w:val="24"/>
          <w:szCs w:val="24"/>
        </w:rPr>
        <w:t>D</w:t>
      </w:r>
      <w:r w:rsidR="004F69DE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4F69DE" w:rsidRPr="00C4025B">
        <w:rPr>
          <w:rFonts w:ascii="Arial" w:hAnsi="Arial" w:cs="Arial"/>
          <w:sz w:val="24"/>
          <w:szCs w:val="24"/>
        </w:rPr>
        <w:t xml:space="preserve">residente del Consejo Directivo, en virtud que habrá una dedicación a </w:t>
      </w:r>
      <w:r w:rsidR="004F69DE" w:rsidRPr="00C4025B">
        <w:rPr>
          <w:rFonts w:ascii="Arial" w:hAnsi="Arial" w:cs="Arial"/>
          <w:sz w:val="24"/>
          <w:szCs w:val="24"/>
        </w:rPr>
        <w:lastRenderedPageBreak/>
        <w:t xml:space="preserve">tiempo completo por parte del </w:t>
      </w:r>
      <w:r w:rsidRPr="00C4025B">
        <w:rPr>
          <w:rFonts w:ascii="Arial" w:hAnsi="Arial" w:cs="Arial"/>
          <w:sz w:val="24"/>
          <w:szCs w:val="24"/>
        </w:rPr>
        <w:t>P</w:t>
      </w:r>
      <w:r w:rsidR="004F69DE" w:rsidRPr="00C4025B">
        <w:rPr>
          <w:rFonts w:ascii="Arial" w:hAnsi="Arial" w:cs="Arial"/>
          <w:sz w:val="24"/>
          <w:szCs w:val="24"/>
        </w:rPr>
        <w:t xml:space="preserve">residente a la institución; </w:t>
      </w:r>
      <w:r w:rsidR="004F69DE" w:rsidRPr="00C4025B">
        <w:rPr>
          <w:rFonts w:ascii="Arial" w:hAnsi="Arial" w:cs="Arial"/>
          <w:b/>
          <w:bCs/>
          <w:sz w:val="24"/>
          <w:szCs w:val="24"/>
        </w:rPr>
        <w:t>b)</w:t>
      </w:r>
      <w:r w:rsidR="00FD6C11" w:rsidRPr="00FD6C11">
        <w:rPr>
          <w:rFonts w:ascii="Arial" w:hAnsi="Arial" w:cs="Arial"/>
          <w:sz w:val="24"/>
          <w:szCs w:val="24"/>
        </w:rPr>
        <w:t xml:space="preserve"> Aprobar modificación presupuestaria a efecto de financiar los pagos que en concepto de gastos de representación deban realizarse en el presente ejercicio financiero, de la siguiente manera:</w:t>
      </w:r>
    </w:p>
    <w:tbl>
      <w:tblPr>
        <w:tblW w:w="9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079"/>
        <w:gridCol w:w="4674"/>
        <w:gridCol w:w="2143"/>
      </w:tblGrid>
      <w:tr w:rsidR="00FD6C11" w14:paraId="10DDC96C" w14:textId="77777777" w:rsidTr="00FD6C11">
        <w:trPr>
          <w:trHeight w:val="510"/>
        </w:trPr>
        <w:tc>
          <w:tcPr>
            <w:tcW w:w="26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200796" w14:textId="77777777" w:rsidR="00FD6C11" w:rsidRDefault="00FD6C11">
            <w:pP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</w:pPr>
            <w:bookmarkStart w:id="0" w:name="RANGE!B1:F7"/>
            <w: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  <w:t>Cifrado Presupuestario:</w:t>
            </w:r>
            <w:bookmarkEnd w:id="0"/>
          </w:p>
        </w:tc>
        <w:tc>
          <w:tcPr>
            <w:tcW w:w="6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CFBEF6" w14:textId="77777777" w:rsidR="00FD6C11" w:rsidRDefault="00FD6C11">
            <w:pPr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2022-4307-4-01-01-21-2 Recursos Propios</w:t>
            </w:r>
          </w:p>
        </w:tc>
      </w:tr>
      <w:tr w:rsidR="00FD6C11" w14:paraId="32FEA8AB" w14:textId="77777777" w:rsidTr="00FD6C11">
        <w:trPr>
          <w:trHeight w:val="439"/>
        </w:trPr>
        <w:tc>
          <w:tcPr>
            <w:tcW w:w="95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4F6D9" w14:textId="77777777" w:rsidR="00FD6C11" w:rsidRDefault="00FD6C11">
            <w:pP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  <w:t xml:space="preserve">Específico Presupuestario a incrementar en la PEP </w:t>
            </w:r>
          </w:p>
        </w:tc>
      </w:tr>
      <w:tr w:rsidR="00FD6C11" w14:paraId="61FAAB56" w14:textId="77777777" w:rsidTr="00FD6C11">
        <w:trPr>
          <w:trHeight w:val="43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966AF" w14:textId="77777777" w:rsidR="00FD6C11" w:rsidRDefault="00FD6C11">
            <w:pPr>
              <w:jc w:val="center"/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516</w:t>
            </w:r>
          </w:p>
        </w:tc>
        <w:tc>
          <w:tcPr>
            <w:tcW w:w="57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53B1E" w14:textId="77777777" w:rsidR="00FD6C11" w:rsidRDefault="00FD6C11">
            <w:pPr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Gastos de Representación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B9A4F8" w14:textId="77777777" w:rsidR="00FD6C11" w:rsidRDefault="00FD6C1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  <w:t> </w:t>
            </w:r>
          </w:p>
        </w:tc>
      </w:tr>
      <w:tr w:rsidR="00FD6C11" w14:paraId="09BE06CC" w14:textId="77777777" w:rsidTr="00FD6C11">
        <w:trPr>
          <w:trHeight w:val="43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8BFC26" w14:textId="77777777" w:rsidR="00FD6C11" w:rsidRDefault="00FD6C11">
            <w:pPr>
              <w:jc w:val="center"/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51601</w:t>
            </w:r>
          </w:p>
        </w:tc>
        <w:tc>
          <w:tcPr>
            <w:tcW w:w="57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552BF3" w14:textId="77777777" w:rsidR="00FD6C11" w:rsidRDefault="00FD6C11">
            <w:pPr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Por prestación de servicios en el país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83E391" w14:textId="77777777" w:rsidR="00FD6C11" w:rsidRDefault="00FD6C11">
            <w:pPr>
              <w:jc w:val="center"/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 xml:space="preserve">$              24,000.00 </w:t>
            </w:r>
          </w:p>
        </w:tc>
      </w:tr>
      <w:tr w:rsidR="00FD6C11" w14:paraId="52B3FC67" w14:textId="77777777" w:rsidTr="00FD6C11">
        <w:trPr>
          <w:trHeight w:val="439"/>
        </w:trPr>
        <w:tc>
          <w:tcPr>
            <w:tcW w:w="9500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1780C5" w14:textId="77777777" w:rsidR="00FD6C11" w:rsidRDefault="00FD6C11">
            <w:pP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  <w:t xml:space="preserve">Especifico Presupuestario a Disminuir en la PEP </w:t>
            </w:r>
          </w:p>
        </w:tc>
      </w:tr>
      <w:tr w:rsidR="00FD6C11" w14:paraId="6A361E7A" w14:textId="77777777" w:rsidTr="00FD6C11">
        <w:trPr>
          <w:trHeight w:val="439"/>
        </w:trPr>
        <w:tc>
          <w:tcPr>
            <w:tcW w:w="1600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E6D867" w14:textId="77777777" w:rsidR="00FD6C11" w:rsidRDefault="00FD6C11">
            <w:pPr>
              <w:jc w:val="center"/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512</w:t>
            </w:r>
          </w:p>
        </w:tc>
        <w:tc>
          <w:tcPr>
            <w:tcW w:w="576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8D137" w14:textId="77777777" w:rsidR="00FD6C11" w:rsidRDefault="00FD6C11">
            <w:pPr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Remuneraciones eventuales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F1719" w14:textId="77777777" w:rsidR="00FD6C11" w:rsidRDefault="00FD6C11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  <w:lang w:eastAsia="es-SV"/>
              </w:rPr>
              <w:t> </w:t>
            </w:r>
          </w:p>
        </w:tc>
      </w:tr>
      <w:tr w:rsidR="00FD6C11" w14:paraId="572E9029" w14:textId="77777777" w:rsidTr="00FD6C11">
        <w:trPr>
          <w:trHeight w:val="439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3C2D06" w14:textId="77777777" w:rsidR="00FD6C11" w:rsidRDefault="00FD6C11">
            <w:pPr>
              <w:jc w:val="center"/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51207</w:t>
            </w:r>
          </w:p>
        </w:tc>
        <w:tc>
          <w:tcPr>
            <w:tcW w:w="57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81EF0" w14:textId="77777777" w:rsidR="00FD6C11" w:rsidRDefault="00FD6C11">
            <w:pPr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>Beneficios Adicionales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E7BC45" w14:textId="77777777" w:rsidR="00FD6C11" w:rsidRDefault="00FD6C11">
            <w:pPr>
              <w:jc w:val="center"/>
              <w:rPr>
                <w:rFonts w:ascii="Century Gothic" w:hAnsi="Century Gothic"/>
                <w:sz w:val="20"/>
                <w:szCs w:val="20"/>
                <w:lang w:eastAsia="es-SV"/>
              </w:rPr>
            </w:pPr>
            <w:r>
              <w:rPr>
                <w:rFonts w:ascii="Century Gothic" w:hAnsi="Century Gothic"/>
                <w:sz w:val="20"/>
                <w:szCs w:val="20"/>
                <w:lang w:eastAsia="es-SV"/>
              </w:rPr>
              <w:t xml:space="preserve">$              24,000.00 </w:t>
            </w:r>
          </w:p>
        </w:tc>
      </w:tr>
      <w:tr w:rsidR="00FD6C11" w14:paraId="337922BE" w14:textId="77777777" w:rsidTr="00FD6C11">
        <w:tc>
          <w:tcPr>
            <w:tcW w:w="1605" w:type="dxa"/>
            <w:vAlign w:val="center"/>
            <w:hideMark/>
          </w:tcPr>
          <w:p w14:paraId="305D60B8" w14:textId="77777777" w:rsidR="00FD6C11" w:rsidRDefault="00FD6C11">
            <w:pPr>
              <w:rPr>
                <w:rFonts w:ascii="Century Gothic" w:hAnsi="Century Gothic"/>
                <w:sz w:val="20"/>
                <w:szCs w:val="20"/>
                <w:lang w:eastAsia="es-SV"/>
              </w:rPr>
            </w:pPr>
          </w:p>
        </w:tc>
        <w:tc>
          <w:tcPr>
            <w:tcW w:w="1080" w:type="dxa"/>
            <w:vAlign w:val="center"/>
            <w:hideMark/>
          </w:tcPr>
          <w:p w14:paraId="095434EF" w14:textId="77777777" w:rsidR="00FD6C11" w:rsidRDefault="00FD6C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680" w:type="dxa"/>
            <w:vAlign w:val="center"/>
            <w:hideMark/>
          </w:tcPr>
          <w:p w14:paraId="7E7F703D" w14:textId="77777777" w:rsidR="00FD6C11" w:rsidRDefault="00FD6C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45" w:type="dxa"/>
            <w:vAlign w:val="center"/>
            <w:hideMark/>
          </w:tcPr>
          <w:p w14:paraId="7A01D5EF" w14:textId="77777777" w:rsidR="00FD6C11" w:rsidRDefault="00FD6C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936A2AC" w14:textId="77777777" w:rsidR="00FD6C11" w:rsidRDefault="00FD6C11" w:rsidP="00FD6C11">
      <w:pPr>
        <w:rPr>
          <w:rFonts w:ascii="Calibri" w:hAnsi="Calibri" w:cs="Calibri"/>
        </w:rPr>
      </w:pPr>
    </w:p>
    <w:p w14:paraId="72D47CE0" w14:textId="4F8FE44C" w:rsidR="00C4025B" w:rsidRPr="00FD6C11" w:rsidRDefault="004F69DE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c) </w:t>
      </w:r>
      <w:r w:rsidRPr="00C4025B">
        <w:rPr>
          <w:rFonts w:ascii="Arial" w:hAnsi="Arial" w:cs="Arial"/>
          <w:sz w:val="24"/>
          <w:szCs w:val="24"/>
        </w:rPr>
        <w:t>Ratificar la presente resolución en esta misma fecha.</w:t>
      </w:r>
    </w:p>
    <w:p w14:paraId="2EEFA8B7" w14:textId="5CC78D17" w:rsidR="00E55809" w:rsidRDefault="0025069C" w:rsidP="00C4025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VI) </w:t>
      </w:r>
      <w:r w:rsidR="0063196A" w:rsidRPr="00C4025B">
        <w:rPr>
          <w:rFonts w:ascii="Arial" w:hAnsi="Arial" w:cs="Arial"/>
          <w:b/>
          <w:bCs/>
          <w:sz w:val="24"/>
          <w:szCs w:val="24"/>
        </w:rPr>
        <w:t xml:space="preserve">CONSULTA DE CANCILLERIA SOBRE INTERES PARA FORMAR PARTE DE LA ORGANIZACIÓN INTERNACIONAL DE AYUDAS A LA NAVEGACIÒN – IALA.  </w:t>
      </w:r>
      <w:r w:rsidR="0029245E" w:rsidRPr="00C4025B">
        <w:rPr>
          <w:rFonts w:ascii="Arial" w:hAnsi="Arial" w:cs="Arial"/>
          <w:sz w:val="24"/>
          <w:szCs w:val="24"/>
        </w:rPr>
        <w:t xml:space="preserve">El </w:t>
      </w:r>
      <w:r w:rsidRPr="00C4025B">
        <w:rPr>
          <w:rFonts w:ascii="Arial" w:hAnsi="Arial" w:cs="Arial"/>
          <w:sz w:val="24"/>
          <w:szCs w:val="24"/>
        </w:rPr>
        <w:t>D</w:t>
      </w:r>
      <w:r w:rsidR="0029245E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29245E" w:rsidRPr="00C4025B">
        <w:rPr>
          <w:rFonts w:ascii="Arial" w:hAnsi="Arial" w:cs="Arial"/>
          <w:sz w:val="24"/>
          <w:szCs w:val="24"/>
        </w:rPr>
        <w:t xml:space="preserve">residente presentó nota recibida por parte del Ministerio de Relaciones Exteriores, en la que informa </w:t>
      </w:r>
      <w:r w:rsidR="0018411E" w:rsidRPr="00C4025B">
        <w:rPr>
          <w:rFonts w:ascii="Arial" w:hAnsi="Arial" w:cs="Arial"/>
          <w:sz w:val="24"/>
          <w:szCs w:val="24"/>
        </w:rPr>
        <w:t>que,</w:t>
      </w:r>
      <w:r w:rsidR="0029245E" w:rsidRPr="00C4025B">
        <w:rPr>
          <w:rFonts w:ascii="Arial" w:hAnsi="Arial" w:cs="Arial"/>
          <w:sz w:val="24"/>
          <w:szCs w:val="24"/>
        </w:rPr>
        <w:t xml:space="preserve"> por medio del representante de El Salvador en Francia </w:t>
      </w:r>
      <w:r w:rsidR="008A2D38" w:rsidRPr="00C4025B">
        <w:rPr>
          <w:rFonts w:ascii="Arial" w:hAnsi="Arial" w:cs="Arial"/>
          <w:sz w:val="24"/>
          <w:szCs w:val="24"/>
        </w:rPr>
        <w:t>se recibió</w:t>
      </w:r>
      <w:r w:rsidR="00801FFA" w:rsidRPr="00C4025B">
        <w:rPr>
          <w:rFonts w:ascii="Arial" w:hAnsi="Arial" w:cs="Arial"/>
          <w:sz w:val="24"/>
          <w:szCs w:val="24"/>
        </w:rPr>
        <w:t xml:space="preserve"> por parte del Ministerio para Europa y de asuntos </w:t>
      </w:r>
      <w:r w:rsidR="0018411E" w:rsidRPr="00C4025B">
        <w:rPr>
          <w:rFonts w:ascii="Arial" w:hAnsi="Arial" w:cs="Arial"/>
          <w:sz w:val="24"/>
          <w:szCs w:val="24"/>
        </w:rPr>
        <w:t>exteriores la</w:t>
      </w:r>
      <w:r w:rsidR="00801FFA" w:rsidRPr="00C4025B">
        <w:rPr>
          <w:rFonts w:ascii="Arial" w:hAnsi="Arial" w:cs="Arial"/>
          <w:sz w:val="24"/>
          <w:szCs w:val="24"/>
        </w:rPr>
        <w:t xml:space="preserve"> solicitud de</w:t>
      </w:r>
      <w:r w:rsidR="0029245E" w:rsidRPr="00C4025B">
        <w:rPr>
          <w:rFonts w:ascii="Arial" w:hAnsi="Arial" w:cs="Arial"/>
          <w:sz w:val="24"/>
          <w:szCs w:val="24"/>
        </w:rPr>
        <w:t xml:space="preserve"> apoyo</w:t>
      </w:r>
      <w:r w:rsidR="00801FFA" w:rsidRPr="00C4025B">
        <w:rPr>
          <w:rFonts w:ascii="Arial" w:hAnsi="Arial" w:cs="Arial"/>
          <w:sz w:val="24"/>
          <w:szCs w:val="24"/>
        </w:rPr>
        <w:t xml:space="preserve"> al </w:t>
      </w:r>
      <w:r w:rsidR="0018411E" w:rsidRPr="00C4025B">
        <w:rPr>
          <w:rFonts w:ascii="Arial" w:hAnsi="Arial" w:cs="Arial"/>
          <w:sz w:val="24"/>
          <w:szCs w:val="24"/>
        </w:rPr>
        <w:t>país para</w:t>
      </w:r>
      <w:r w:rsidR="00801FFA" w:rsidRPr="00C4025B">
        <w:rPr>
          <w:rFonts w:ascii="Arial" w:hAnsi="Arial" w:cs="Arial"/>
          <w:sz w:val="24"/>
          <w:szCs w:val="24"/>
        </w:rPr>
        <w:t xml:space="preserve"> </w:t>
      </w:r>
      <w:r w:rsidR="0029245E" w:rsidRPr="00C4025B">
        <w:rPr>
          <w:rFonts w:ascii="Arial" w:hAnsi="Arial" w:cs="Arial"/>
          <w:sz w:val="24"/>
          <w:szCs w:val="24"/>
        </w:rPr>
        <w:t xml:space="preserve">la firma de la convención relativa a la Organización </w:t>
      </w:r>
      <w:r w:rsidR="0018411E" w:rsidRPr="00C4025B">
        <w:rPr>
          <w:rFonts w:ascii="Arial" w:hAnsi="Arial" w:cs="Arial"/>
          <w:sz w:val="24"/>
          <w:szCs w:val="24"/>
        </w:rPr>
        <w:t>I</w:t>
      </w:r>
      <w:r w:rsidR="0029245E" w:rsidRPr="00C4025B">
        <w:rPr>
          <w:rFonts w:ascii="Arial" w:hAnsi="Arial" w:cs="Arial"/>
          <w:sz w:val="24"/>
          <w:szCs w:val="24"/>
        </w:rPr>
        <w:t xml:space="preserve">nternacional de </w:t>
      </w:r>
      <w:r w:rsidR="0018411E" w:rsidRPr="00C4025B">
        <w:rPr>
          <w:rFonts w:ascii="Arial" w:hAnsi="Arial" w:cs="Arial"/>
          <w:sz w:val="24"/>
          <w:szCs w:val="24"/>
        </w:rPr>
        <w:t>A</w:t>
      </w:r>
      <w:r w:rsidR="0029245E" w:rsidRPr="00C4025B">
        <w:rPr>
          <w:rFonts w:ascii="Arial" w:hAnsi="Arial" w:cs="Arial"/>
          <w:sz w:val="24"/>
          <w:szCs w:val="24"/>
        </w:rPr>
        <w:t xml:space="preserve">yudas a la </w:t>
      </w:r>
      <w:r w:rsidR="0018411E" w:rsidRPr="00C4025B">
        <w:rPr>
          <w:rFonts w:ascii="Arial" w:hAnsi="Arial" w:cs="Arial"/>
          <w:sz w:val="24"/>
          <w:szCs w:val="24"/>
        </w:rPr>
        <w:t>N</w:t>
      </w:r>
      <w:r w:rsidR="0029245E" w:rsidRPr="00C4025B">
        <w:rPr>
          <w:rFonts w:ascii="Arial" w:hAnsi="Arial" w:cs="Arial"/>
          <w:sz w:val="24"/>
          <w:szCs w:val="24"/>
        </w:rPr>
        <w:t xml:space="preserve">avegación IALA, en </w:t>
      </w:r>
      <w:r w:rsidR="00801FFA" w:rsidRPr="00C4025B">
        <w:rPr>
          <w:rFonts w:ascii="Arial" w:hAnsi="Arial" w:cs="Arial"/>
          <w:sz w:val="24"/>
          <w:szCs w:val="24"/>
        </w:rPr>
        <w:t>dicha nota se pide</w:t>
      </w:r>
      <w:r w:rsidR="0029245E" w:rsidRPr="00C4025B">
        <w:rPr>
          <w:rFonts w:ascii="Arial" w:hAnsi="Arial" w:cs="Arial"/>
          <w:sz w:val="24"/>
          <w:szCs w:val="24"/>
        </w:rPr>
        <w:t xml:space="preserve"> la posición </w:t>
      </w:r>
      <w:r w:rsidR="0018411E" w:rsidRPr="00C4025B">
        <w:rPr>
          <w:rFonts w:ascii="Arial" w:hAnsi="Arial" w:cs="Arial"/>
          <w:sz w:val="24"/>
          <w:szCs w:val="24"/>
        </w:rPr>
        <w:t>como Autoridad</w:t>
      </w:r>
      <w:r w:rsidR="000561F4" w:rsidRPr="00C4025B">
        <w:rPr>
          <w:rFonts w:ascii="Arial" w:hAnsi="Arial" w:cs="Arial"/>
          <w:sz w:val="24"/>
          <w:szCs w:val="24"/>
        </w:rPr>
        <w:t xml:space="preserve"> </w:t>
      </w:r>
      <w:r w:rsidR="004B34A4" w:rsidRPr="00C4025B">
        <w:rPr>
          <w:rFonts w:ascii="Arial" w:hAnsi="Arial" w:cs="Arial"/>
          <w:sz w:val="24"/>
          <w:szCs w:val="24"/>
        </w:rPr>
        <w:t>Marítima</w:t>
      </w:r>
      <w:r w:rsidR="000561F4" w:rsidRPr="00C4025B">
        <w:rPr>
          <w:rFonts w:ascii="Arial" w:hAnsi="Arial" w:cs="Arial"/>
          <w:sz w:val="24"/>
          <w:szCs w:val="24"/>
        </w:rPr>
        <w:t xml:space="preserve"> Portuaria</w:t>
      </w:r>
      <w:r w:rsidR="0018411E" w:rsidRPr="00C4025B">
        <w:rPr>
          <w:rFonts w:ascii="Arial" w:hAnsi="Arial" w:cs="Arial"/>
          <w:sz w:val="24"/>
          <w:szCs w:val="24"/>
        </w:rPr>
        <w:t xml:space="preserve">; </w:t>
      </w:r>
      <w:r w:rsidR="00801FFA" w:rsidRPr="00C4025B">
        <w:rPr>
          <w:rFonts w:ascii="Arial" w:hAnsi="Arial" w:cs="Arial"/>
          <w:sz w:val="24"/>
          <w:szCs w:val="24"/>
        </w:rPr>
        <w:t xml:space="preserve">para </w:t>
      </w:r>
      <w:r w:rsidR="0018411E" w:rsidRPr="00C4025B">
        <w:rPr>
          <w:rFonts w:ascii="Arial" w:hAnsi="Arial" w:cs="Arial"/>
          <w:sz w:val="24"/>
          <w:szCs w:val="24"/>
        </w:rPr>
        <w:t xml:space="preserve">desarrollar este tema la arquitecta Lorena Arriola </w:t>
      </w:r>
      <w:r w:rsidR="008A2D38" w:rsidRPr="00C4025B">
        <w:rPr>
          <w:rFonts w:ascii="Arial" w:hAnsi="Arial" w:cs="Arial"/>
          <w:sz w:val="24"/>
          <w:szCs w:val="24"/>
        </w:rPr>
        <w:t>manifestó</w:t>
      </w:r>
      <w:r w:rsidR="0018411E" w:rsidRPr="00C4025B">
        <w:rPr>
          <w:rFonts w:ascii="Arial" w:hAnsi="Arial" w:cs="Arial"/>
          <w:sz w:val="24"/>
          <w:szCs w:val="24"/>
        </w:rPr>
        <w:t xml:space="preserve"> las ventajas de firmar este convenio y formar parte de la Organización Internacional de Ayudas a la Navegación, parte de las ventajas son: </w:t>
      </w:r>
      <w:r w:rsidR="0018411E" w:rsidRPr="00C4025B">
        <w:rPr>
          <w:rFonts w:ascii="Arial" w:hAnsi="Arial" w:cs="Arial"/>
          <w:sz w:val="24"/>
          <w:szCs w:val="24"/>
          <w:lang w:val="es-MX"/>
        </w:rPr>
        <w:t>Participar en la creación y actualización de las Normas, Recomendaciones y Directrices de la IALA, así como acceso a capacitaciones, asistencia técnica, becas, asesoría</w:t>
      </w:r>
      <w:r w:rsidR="005B3B3C" w:rsidRPr="00C4025B">
        <w:rPr>
          <w:rFonts w:ascii="Arial" w:hAnsi="Arial" w:cs="Arial"/>
          <w:sz w:val="24"/>
          <w:szCs w:val="24"/>
        </w:rPr>
        <w:t xml:space="preserve">. </w:t>
      </w:r>
      <w:r w:rsidR="005B3B3C" w:rsidRPr="00C4025B">
        <w:rPr>
          <w:rFonts w:ascii="Arial" w:hAnsi="Arial" w:cs="Arial"/>
          <w:b/>
          <w:bCs/>
          <w:sz w:val="24"/>
          <w:szCs w:val="24"/>
        </w:rPr>
        <w:t>RESOLUCIÒN 14/2022</w:t>
      </w:r>
      <w:r w:rsidR="0018411E" w:rsidRPr="00C4025B">
        <w:rPr>
          <w:rFonts w:ascii="Arial" w:hAnsi="Arial" w:cs="Arial"/>
          <w:b/>
          <w:bCs/>
          <w:sz w:val="24"/>
          <w:szCs w:val="24"/>
        </w:rPr>
        <w:t xml:space="preserve"> </w:t>
      </w:r>
      <w:r w:rsidR="0018411E" w:rsidRPr="00C4025B">
        <w:rPr>
          <w:rFonts w:ascii="Arial" w:hAnsi="Arial" w:cs="Arial"/>
          <w:sz w:val="24"/>
          <w:szCs w:val="24"/>
        </w:rPr>
        <w:t xml:space="preserve">Los señores miembros del Consejo Directivo, por </w:t>
      </w:r>
      <w:r w:rsidR="0018411E" w:rsidRPr="00C4025B">
        <w:rPr>
          <w:rFonts w:ascii="Arial" w:hAnsi="Arial" w:cs="Arial"/>
          <w:b/>
          <w:sz w:val="24"/>
          <w:szCs w:val="24"/>
        </w:rPr>
        <w:t>UNANIMIDAD ACUERDAN:</w:t>
      </w:r>
      <w:r w:rsidR="00E55809" w:rsidRPr="00C4025B">
        <w:rPr>
          <w:rFonts w:ascii="Arial" w:hAnsi="Arial" w:cs="Arial"/>
          <w:b/>
          <w:sz w:val="24"/>
          <w:szCs w:val="24"/>
        </w:rPr>
        <w:t xml:space="preserve"> a) </w:t>
      </w:r>
      <w:r w:rsidR="00BF4FFD" w:rsidRPr="00C4025B">
        <w:rPr>
          <w:rFonts w:ascii="Arial" w:hAnsi="Arial" w:cs="Arial"/>
          <w:bCs/>
          <w:sz w:val="24"/>
          <w:szCs w:val="24"/>
        </w:rPr>
        <w:t>Darse por enterados de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l contenido de la nota recibida por parte del Ministerio de </w:t>
      </w:r>
      <w:r w:rsidR="00BF4FFD" w:rsidRPr="00C4025B">
        <w:rPr>
          <w:rFonts w:ascii="Arial" w:hAnsi="Arial" w:cs="Arial"/>
          <w:bCs/>
          <w:sz w:val="24"/>
          <w:szCs w:val="24"/>
        </w:rPr>
        <w:t>R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elaciones </w:t>
      </w:r>
      <w:r w:rsidR="00BF4FFD" w:rsidRPr="00C4025B">
        <w:rPr>
          <w:rFonts w:ascii="Arial" w:hAnsi="Arial" w:cs="Arial"/>
          <w:bCs/>
          <w:sz w:val="24"/>
          <w:szCs w:val="24"/>
        </w:rPr>
        <w:t>E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xteriores en relación al interés de formar parte de Organización Internacional de Ayudas a la Navegación. </w:t>
      </w:r>
      <w:r w:rsidR="00E55809" w:rsidRPr="00C4025B">
        <w:rPr>
          <w:rFonts w:ascii="Arial" w:hAnsi="Arial" w:cs="Arial"/>
          <w:b/>
          <w:sz w:val="24"/>
          <w:szCs w:val="24"/>
        </w:rPr>
        <w:t>b)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 Encomendar al </w:t>
      </w:r>
      <w:r w:rsidR="00BF4FFD" w:rsidRPr="00C4025B">
        <w:rPr>
          <w:rFonts w:ascii="Arial" w:hAnsi="Arial" w:cs="Arial"/>
          <w:bCs/>
          <w:sz w:val="24"/>
          <w:szCs w:val="24"/>
        </w:rPr>
        <w:t>D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irector </w:t>
      </w:r>
      <w:r w:rsidR="00BF4FFD" w:rsidRPr="00C4025B">
        <w:rPr>
          <w:rFonts w:ascii="Arial" w:hAnsi="Arial" w:cs="Arial"/>
          <w:bCs/>
          <w:sz w:val="24"/>
          <w:szCs w:val="24"/>
        </w:rPr>
        <w:t>P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residente el envío de la nota mediante la cual comunique al Ministerio de Relaciones Exteriores la conformidad de la Autoridad Marítima Portuaria </w:t>
      </w:r>
      <w:r w:rsidR="00226882" w:rsidRPr="00C4025B">
        <w:rPr>
          <w:rFonts w:ascii="Arial" w:hAnsi="Arial" w:cs="Arial"/>
          <w:bCs/>
          <w:sz w:val="24"/>
          <w:szCs w:val="24"/>
        </w:rPr>
        <w:t>de formar</w:t>
      </w:r>
      <w:r w:rsidR="00E55809" w:rsidRPr="00C4025B">
        <w:rPr>
          <w:rFonts w:ascii="Arial" w:hAnsi="Arial" w:cs="Arial"/>
          <w:bCs/>
          <w:sz w:val="24"/>
          <w:szCs w:val="24"/>
        </w:rPr>
        <w:t xml:space="preserve"> parte de dicha Organización. </w:t>
      </w:r>
    </w:p>
    <w:p w14:paraId="6E7CA4F6" w14:textId="77777777" w:rsidR="00C4025B" w:rsidRPr="00C4025B" w:rsidRDefault="00C4025B" w:rsidP="00C402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14:paraId="596DEFC9" w14:textId="77777777" w:rsidR="00FD6C11" w:rsidRDefault="0025069C" w:rsidP="00C40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VII) </w:t>
      </w:r>
      <w:r w:rsidR="0096522A" w:rsidRPr="00C4025B">
        <w:rPr>
          <w:rFonts w:ascii="Arial" w:hAnsi="Arial" w:cs="Arial"/>
          <w:b/>
          <w:bCs/>
          <w:sz w:val="24"/>
          <w:szCs w:val="24"/>
        </w:rPr>
        <w:t xml:space="preserve">AUTORIZACIÒN DE PAGO DE MEMBRESIA OMI Y COCATRAM. </w:t>
      </w:r>
      <w:r w:rsidR="0096522A" w:rsidRPr="00C4025B">
        <w:rPr>
          <w:rFonts w:ascii="Arial" w:hAnsi="Arial" w:cs="Arial"/>
          <w:sz w:val="24"/>
          <w:szCs w:val="24"/>
        </w:rPr>
        <w:t xml:space="preserve">El </w:t>
      </w:r>
      <w:r w:rsidRPr="00C4025B">
        <w:rPr>
          <w:rFonts w:ascii="Arial" w:hAnsi="Arial" w:cs="Arial"/>
          <w:sz w:val="24"/>
          <w:szCs w:val="24"/>
        </w:rPr>
        <w:t>D</w:t>
      </w:r>
      <w:r w:rsidR="00226882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96522A" w:rsidRPr="00C4025B">
        <w:rPr>
          <w:rFonts w:ascii="Arial" w:hAnsi="Arial" w:cs="Arial"/>
          <w:sz w:val="24"/>
          <w:szCs w:val="24"/>
        </w:rPr>
        <w:t>residente del Consejo Directivo de la AMP,</w:t>
      </w:r>
      <w:r w:rsidR="00226882" w:rsidRPr="00C4025B">
        <w:rPr>
          <w:rFonts w:ascii="Arial" w:hAnsi="Arial" w:cs="Arial"/>
          <w:sz w:val="24"/>
          <w:szCs w:val="24"/>
        </w:rPr>
        <w:t xml:space="preserve"> se refirió a los pagos que la Autoridad Marítima Portuaria tiene que realizar en el año 2022 en relación al pago de membresía y se refirió específicamente a los pagos de membresía de la OMI Y COCATRAM</w:t>
      </w:r>
      <w:r w:rsidR="00CA58D7" w:rsidRPr="00C4025B">
        <w:rPr>
          <w:rFonts w:ascii="Arial" w:hAnsi="Arial" w:cs="Arial"/>
          <w:sz w:val="24"/>
          <w:szCs w:val="24"/>
        </w:rPr>
        <w:t xml:space="preserve">, el cual se gestiona año con año y que ya fueron recibidas las notas de recordatorio para el pago de dichas membresías por parte de cada entidad. </w:t>
      </w:r>
    </w:p>
    <w:p w14:paraId="1076B965" w14:textId="77777777" w:rsidR="00FD6C11" w:rsidRDefault="00FD6C11" w:rsidP="00C40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88C8C6" w14:textId="6994E735" w:rsidR="00226882" w:rsidRDefault="00CA58D7" w:rsidP="00C4025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lastRenderedPageBreak/>
        <w:t>RESOLUCIÒN 15/</w:t>
      </w:r>
      <w:r w:rsidR="00226882" w:rsidRPr="00C4025B">
        <w:rPr>
          <w:rFonts w:ascii="Arial" w:hAnsi="Arial" w:cs="Arial"/>
          <w:b/>
          <w:bCs/>
          <w:sz w:val="24"/>
          <w:szCs w:val="24"/>
        </w:rPr>
        <w:t>2022</w:t>
      </w:r>
      <w:r w:rsidR="00226882" w:rsidRPr="00C4025B">
        <w:rPr>
          <w:rFonts w:ascii="Arial" w:hAnsi="Arial" w:cs="Arial"/>
          <w:sz w:val="24"/>
          <w:szCs w:val="24"/>
        </w:rPr>
        <w:t xml:space="preserve"> Los señores miembros del Consejo Directivo, por </w:t>
      </w:r>
      <w:r w:rsidR="00226882" w:rsidRPr="00C4025B">
        <w:rPr>
          <w:rFonts w:ascii="Arial" w:hAnsi="Arial" w:cs="Arial"/>
          <w:b/>
          <w:sz w:val="24"/>
          <w:szCs w:val="24"/>
        </w:rPr>
        <w:t xml:space="preserve">UNANIMIDAD ACUERDAN. a) </w:t>
      </w:r>
      <w:r w:rsidR="00226882" w:rsidRPr="00C4025B">
        <w:rPr>
          <w:rFonts w:ascii="Arial" w:hAnsi="Arial" w:cs="Arial"/>
          <w:bCs/>
          <w:sz w:val="24"/>
          <w:szCs w:val="24"/>
        </w:rPr>
        <w:t xml:space="preserve">Autorizar el pago de la membresía de la OMI Y COCATRAM. </w:t>
      </w:r>
      <w:r w:rsidR="00226882" w:rsidRPr="00C4025B">
        <w:rPr>
          <w:rFonts w:ascii="Arial" w:hAnsi="Arial" w:cs="Arial"/>
          <w:b/>
          <w:sz w:val="24"/>
          <w:szCs w:val="24"/>
        </w:rPr>
        <w:t>b)</w:t>
      </w:r>
      <w:r w:rsidR="00226882" w:rsidRPr="00C4025B">
        <w:rPr>
          <w:rFonts w:ascii="Arial" w:hAnsi="Arial" w:cs="Arial"/>
          <w:bCs/>
          <w:sz w:val="24"/>
          <w:szCs w:val="24"/>
        </w:rPr>
        <w:t xml:space="preserve"> instruir al Director Ejecutivo para que gestione el pago de las restantes membresías </w:t>
      </w:r>
      <w:r w:rsidR="008936D4" w:rsidRPr="00C4025B">
        <w:rPr>
          <w:rFonts w:ascii="Arial" w:hAnsi="Arial" w:cs="Arial"/>
          <w:bCs/>
          <w:sz w:val="24"/>
          <w:szCs w:val="24"/>
        </w:rPr>
        <w:t xml:space="preserve">en </w:t>
      </w:r>
      <w:r w:rsidR="00226882" w:rsidRPr="00C4025B">
        <w:rPr>
          <w:rFonts w:ascii="Arial" w:hAnsi="Arial" w:cs="Arial"/>
          <w:bCs/>
          <w:sz w:val="24"/>
          <w:szCs w:val="24"/>
        </w:rPr>
        <w:t>el primer trimestre</w:t>
      </w:r>
      <w:r w:rsidR="008936D4" w:rsidRPr="00C4025B">
        <w:rPr>
          <w:rFonts w:ascii="Arial" w:hAnsi="Arial" w:cs="Arial"/>
          <w:bCs/>
          <w:sz w:val="24"/>
          <w:szCs w:val="24"/>
        </w:rPr>
        <w:t xml:space="preserve"> del presente año</w:t>
      </w:r>
      <w:r w:rsidR="00226882" w:rsidRPr="00C4025B">
        <w:rPr>
          <w:rFonts w:ascii="Arial" w:hAnsi="Arial" w:cs="Arial"/>
          <w:bCs/>
          <w:sz w:val="24"/>
          <w:szCs w:val="24"/>
        </w:rPr>
        <w:t xml:space="preserve">.  </w:t>
      </w:r>
    </w:p>
    <w:p w14:paraId="29AEEE3A" w14:textId="77777777" w:rsidR="00C4025B" w:rsidRPr="00C4025B" w:rsidRDefault="00C4025B" w:rsidP="00C402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74D873" w14:textId="3ED16A01" w:rsidR="0025069C" w:rsidRDefault="0025069C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VIII) </w:t>
      </w:r>
      <w:r w:rsidR="002879BC" w:rsidRPr="00C4025B">
        <w:rPr>
          <w:rFonts w:ascii="Arial" w:hAnsi="Arial" w:cs="Arial"/>
          <w:b/>
          <w:bCs/>
          <w:sz w:val="24"/>
          <w:szCs w:val="24"/>
        </w:rPr>
        <w:t xml:space="preserve">PROGRAMA ANUAL DE REUNIONES OMI 2022. </w:t>
      </w:r>
      <w:r w:rsidR="002879BC" w:rsidRPr="00C4025B">
        <w:rPr>
          <w:rFonts w:ascii="Arial" w:hAnsi="Arial" w:cs="Arial"/>
          <w:sz w:val="24"/>
          <w:szCs w:val="24"/>
        </w:rPr>
        <w:t xml:space="preserve">El </w:t>
      </w:r>
      <w:r w:rsidRPr="00C4025B">
        <w:rPr>
          <w:rFonts w:ascii="Arial" w:hAnsi="Arial" w:cs="Arial"/>
          <w:sz w:val="24"/>
          <w:szCs w:val="24"/>
        </w:rPr>
        <w:t>D</w:t>
      </w:r>
      <w:r w:rsidR="002879BC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2879BC" w:rsidRPr="00C4025B">
        <w:rPr>
          <w:rFonts w:ascii="Arial" w:hAnsi="Arial" w:cs="Arial"/>
          <w:sz w:val="24"/>
          <w:szCs w:val="24"/>
        </w:rPr>
        <w:t xml:space="preserve">residente </w:t>
      </w:r>
      <w:r w:rsidR="00226882" w:rsidRPr="00C4025B">
        <w:rPr>
          <w:rFonts w:ascii="Arial" w:hAnsi="Arial" w:cs="Arial"/>
          <w:sz w:val="24"/>
          <w:szCs w:val="24"/>
        </w:rPr>
        <w:t xml:space="preserve">se refirió </w:t>
      </w:r>
      <w:r w:rsidR="00C0371E" w:rsidRPr="00C4025B">
        <w:rPr>
          <w:rFonts w:ascii="Arial" w:hAnsi="Arial" w:cs="Arial"/>
          <w:sz w:val="24"/>
          <w:szCs w:val="24"/>
        </w:rPr>
        <w:t>a</w:t>
      </w:r>
      <w:r w:rsidR="002879BC" w:rsidRPr="00C4025B">
        <w:rPr>
          <w:rFonts w:ascii="Arial" w:hAnsi="Arial" w:cs="Arial"/>
          <w:sz w:val="24"/>
          <w:szCs w:val="24"/>
        </w:rPr>
        <w:t xml:space="preserve">l programa anual de reuniones OMI 2022, el </w:t>
      </w:r>
      <w:r w:rsidR="00991316" w:rsidRPr="00C4025B">
        <w:rPr>
          <w:rFonts w:ascii="Arial" w:hAnsi="Arial" w:cs="Arial"/>
          <w:sz w:val="24"/>
          <w:szCs w:val="24"/>
        </w:rPr>
        <w:t>cual desarrolla</w:t>
      </w:r>
      <w:r w:rsidR="00C0371E" w:rsidRPr="00C4025B">
        <w:rPr>
          <w:rFonts w:ascii="Arial" w:hAnsi="Arial" w:cs="Arial"/>
          <w:sz w:val="24"/>
          <w:szCs w:val="24"/>
        </w:rPr>
        <w:t xml:space="preserve"> todas las reuniones hasta el 08 de abril de manera virtual</w:t>
      </w:r>
      <w:r w:rsidR="002879BC" w:rsidRPr="00C4025B">
        <w:rPr>
          <w:rFonts w:ascii="Arial" w:hAnsi="Arial" w:cs="Arial"/>
          <w:sz w:val="24"/>
          <w:szCs w:val="24"/>
        </w:rPr>
        <w:t xml:space="preserve">.  Los miembros del Consejo </w:t>
      </w:r>
      <w:r w:rsidRPr="00C4025B">
        <w:rPr>
          <w:rFonts w:ascii="Arial" w:hAnsi="Arial" w:cs="Arial"/>
          <w:sz w:val="24"/>
          <w:szCs w:val="24"/>
        </w:rPr>
        <w:t>D</w:t>
      </w:r>
      <w:r w:rsidR="002879BC" w:rsidRPr="00C4025B">
        <w:rPr>
          <w:rFonts w:ascii="Arial" w:hAnsi="Arial" w:cs="Arial"/>
          <w:sz w:val="24"/>
          <w:szCs w:val="24"/>
        </w:rPr>
        <w:t xml:space="preserve">irectivo </w:t>
      </w:r>
      <w:r w:rsidR="00991316" w:rsidRPr="00C4025B">
        <w:rPr>
          <w:rFonts w:ascii="Arial" w:hAnsi="Arial" w:cs="Arial"/>
          <w:sz w:val="24"/>
          <w:szCs w:val="24"/>
        </w:rPr>
        <w:t>se dan por enterados d</w:t>
      </w:r>
      <w:r w:rsidR="002879BC" w:rsidRPr="00C4025B">
        <w:rPr>
          <w:rFonts w:ascii="Arial" w:hAnsi="Arial" w:cs="Arial"/>
          <w:sz w:val="24"/>
          <w:szCs w:val="24"/>
        </w:rPr>
        <w:t>el programa anual de reuniones OMI 2022</w:t>
      </w:r>
      <w:r w:rsidR="00991316" w:rsidRPr="00C4025B">
        <w:rPr>
          <w:rFonts w:ascii="Arial" w:hAnsi="Arial" w:cs="Arial"/>
          <w:sz w:val="24"/>
          <w:szCs w:val="24"/>
        </w:rPr>
        <w:t>.</w:t>
      </w:r>
      <w:r w:rsidR="002879BC" w:rsidRPr="00C4025B">
        <w:rPr>
          <w:rFonts w:ascii="Arial" w:hAnsi="Arial" w:cs="Arial"/>
          <w:sz w:val="24"/>
          <w:szCs w:val="24"/>
        </w:rPr>
        <w:t xml:space="preserve"> </w:t>
      </w:r>
    </w:p>
    <w:p w14:paraId="02DC6CED" w14:textId="26606078" w:rsidR="00C4025B" w:rsidRDefault="00C4025B" w:rsidP="0031118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A61AFD0" w14:textId="77777777" w:rsidR="00C4025B" w:rsidRPr="00C4025B" w:rsidRDefault="00C4025B" w:rsidP="0031118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683134" w14:textId="5D4B7B4A" w:rsidR="00A658B0" w:rsidRDefault="0025069C" w:rsidP="00C40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IX) </w:t>
      </w:r>
      <w:r w:rsidR="002879BC" w:rsidRPr="00C4025B">
        <w:rPr>
          <w:rFonts w:ascii="Arial" w:hAnsi="Arial" w:cs="Arial"/>
          <w:b/>
          <w:bCs/>
          <w:sz w:val="24"/>
          <w:szCs w:val="24"/>
        </w:rPr>
        <w:t>SOLIC</w:t>
      </w:r>
      <w:r w:rsidR="00991316" w:rsidRPr="00C4025B">
        <w:rPr>
          <w:rFonts w:ascii="Arial" w:hAnsi="Arial" w:cs="Arial"/>
          <w:b/>
          <w:bCs/>
          <w:sz w:val="24"/>
          <w:szCs w:val="24"/>
        </w:rPr>
        <w:t>I</w:t>
      </w:r>
      <w:r w:rsidR="002879BC" w:rsidRPr="00C4025B">
        <w:rPr>
          <w:rFonts w:ascii="Arial" w:hAnsi="Arial" w:cs="Arial"/>
          <w:b/>
          <w:bCs/>
          <w:sz w:val="24"/>
          <w:szCs w:val="24"/>
        </w:rPr>
        <w:t xml:space="preserve">TUD DE COCATRAM PARA DELEGADA </w:t>
      </w:r>
      <w:r w:rsidR="00C63A85" w:rsidRPr="00C4025B">
        <w:rPr>
          <w:rFonts w:ascii="Arial" w:hAnsi="Arial" w:cs="Arial"/>
          <w:b/>
          <w:bCs/>
          <w:sz w:val="24"/>
          <w:szCs w:val="24"/>
        </w:rPr>
        <w:t xml:space="preserve">OFICIAL ANTE REMPORT. </w:t>
      </w:r>
      <w:r w:rsidR="00C63A85" w:rsidRPr="00C4025B">
        <w:rPr>
          <w:rFonts w:ascii="Arial" w:hAnsi="Arial" w:cs="Arial"/>
          <w:sz w:val="24"/>
          <w:szCs w:val="24"/>
        </w:rPr>
        <w:t xml:space="preserve">El </w:t>
      </w:r>
      <w:r w:rsidRPr="00C4025B">
        <w:rPr>
          <w:rFonts w:ascii="Arial" w:hAnsi="Arial" w:cs="Arial"/>
          <w:sz w:val="24"/>
          <w:szCs w:val="24"/>
        </w:rPr>
        <w:t>D</w:t>
      </w:r>
      <w:r w:rsidR="00C63A85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C63A85" w:rsidRPr="00C4025B">
        <w:rPr>
          <w:rFonts w:ascii="Arial" w:hAnsi="Arial" w:cs="Arial"/>
          <w:sz w:val="24"/>
          <w:szCs w:val="24"/>
        </w:rPr>
        <w:t xml:space="preserve">residente del </w:t>
      </w:r>
      <w:r w:rsidRPr="00C4025B">
        <w:rPr>
          <w:rFonts w:ascii="Arial" w:hAnsi="Arial" w:cs="Arial"/>
          <w:sz w:val="24"/>
          <w:szCs w:val="24"/>
        </w:rPr>
        <w:t>C</w:t>
      </w:r>
      <w:r w:rsidR="00C63A85" w:rsidRPr="00C4025B">
        <w:rPr>
          <w:rFonts w:ascii="Arial" w:hAnsi="Arial" w:cs="Arial"/>
          <w:sz w:val="24"/>
          <w:szCs w:val="24"/>
        </w:rPr>
        <w:t xml:space="preserve">onsejo </w:t>
      </w:r>
      <w:r w:rsidRPr="00C4025B">
        <w:rPr>
          <w:rFonts w:ascii="Arial" w:hAnsi="Arial" w:cs="Arial"/>
          <w:sz w:val="24"/>
          <w:szCs w:val="24"/>
        </w:rPr>
        <w:t>D</w:t>
      </w:r>
      <w:r w:rsidR="00C63A85" w:rsidRPr="00C4025B">
        <w:rPr>
          <w:rFonts w:ascii="Arial" w:hAnsi="Arial" w:cs="Arial"/>
          <w:sz w:val="24"/>
          <w:szCs w:val="24"/>
        </w:rPr>
        <w:t>irectivo exp</w:t>
      </w:r>
      <w:r w:rsidRPr="00C4025B">
        <w:rPr>
          <w:rFonts w:ascii="Arial" w:hAnsi="Arial" w:cs="Arial"/>
          <w:sz w:val="24"/>
          <w:szCs w:val="24"/>
        </w:rPr>
        <w:t xml:space="preserve">uso </w:t>
      </w:r>
      <w:r w:rsidR="00991316" w:rsidRPr="00C4025B">
        <w:rPr>
          <w:rFonts w:ascii="Arial" w:hAnsi="Arial" w:cs="Arial"/>
          <w:sz w:val="24"/>
          <w:szCs w:val="24"/>
        </w:rPr>
        <w:t xml:space="preserve">nota recibida </w:t>
      </w:r>
      <w:r w:rsidR="00C63A85" w:rsidRPr="00C4025B">
        <w:rPr>
          <w:rFonts w:ascii="Arial" w:hAnsi="Arial" w:cs="Arial"/>
          <w:sz w:val="24"/>
          <w:szCs w:val="24"/>
        </w:rPr>
        <w:t>por parte de</w:t>
      </w:r>
      <w:r w:rsidR="00E64AC6" w:rsidRPr="00C4025B">
        <w:rPr>
          <w:rFonts w:ascii="Arial" w:hAnsi="Arial" w:cs="Arial"/>
          <w:sz w:val="24"/>
          <w:szCs w:val="24"/>
        </w:rPr>
        <w:t>l</w:t>
      </w:r>
      <w:r w:rsidR="00C63A85" w:rsidRPr="00C402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4025B">
        <w:rPr>
          <w:rFonts w:ascii="Arial" w:hAnsi="Arial" w:cs="Arial"/>
          <w:sz w:val="24"/>
          <w:szCs w:val="24"/>
        </w:rPr>
        <w:t>D</w:t>
      </w:r>
      <w:r w:rsidR="00E64AC6" w:rsidRPr="00C4025B">
        <w:rPr>
          <w:rFonts w:ascii="Arial" w:hAnsi="Arial" w:cs="Arial"/>
          <w:sz w:val="24"/>
          <w:szCs w:val="24"/>
        </w:rPr>
        <w:t>irector</w:t>
      </w:r>
      <w:proofErr w:type="gramEnd"/>
      <w:r w:rsidR="00C63A85" w:rsidRPr="00C4025B">
        <w:rPr>
          <w:rFonts w:ascii="Arial" w:hAnsi="Arial" w:cs="Arial"/>
          <w:sz w:val="24"/>
          <w:szCs w:val="24"/>
        </w:rPr>
        <w:t xml:space="preserve"> de </w:t>
      </w:r>
      <w:r w:rsidR="00991316" w:rsidRPr="00C4025B">
        <w:rPr>
          <w:rFonts w:ascii="Arial" w:hAnsi="Arial" w:cs="Arial"/>
          <w:sz w:val="24"/>
          <w:szCs w:val="24"/>
        </w:rPr>
        <w:t xml:space="preserve">COCATRAM con referencia Ref.: DE – 010 -202 en la que solicita la participación de </w:t>
      </w:r>
      <w:r w:rsidR="00C63A85" w:rsidRPr="00C4025B">
        <w:rPr>
          <w:rFonts w:ascii="Arial" w:hAnsi="Arial" w:cs="Arial"/>
          <w:sz w:val="24"/>
          <w:szCs w:val="24"/>
        </w:rPr>
        <w:t xml:space="preserve">una funcionaria como delegada oficial de la Autoridad </w:t>
      </w:r>
      <w:r w:rsidR="00E64AC6" w:rsidRPr="00C4025B">
        <w:rPr>
          <w:rFonts w:ascii="Arial" w:hAnsi="Arial" w:cs="Arial"/>
          <w:sz w:val="24"/>
          <w:szCs w:val="24"/>
        </w:rPr>
        <w:t>Marítima</w:t>
      </w:r>
      <w:r w:rsidR="00C63A85" w:rsidRPr="00C4025B">
        <w:rPr>
          <w:rFonts w:ascii="Arial" w:hAnsi="Arial" w:cs="Arial"/>
          <w:sz w:val="24"/>
          <w:szCs w:val="24"/>
        </w:rPr>
        <w:t xml:space="preserve"> Portuaria ante la red de mujeres marítima y portuaria de </w:t>
      </w:r>
      <w:r w:rsidR="00E64AC6" w:rsidRPr="00C4025B">
        <w:rPr>
          <w:rFonts w:ascii="Arial" w:hAnsi="Arial" w:cs="Arial"/>
          <w:sz w:val="24"/>
          <w:szCs w:val="24"/>
        </w:rPr>
        <w:t>Centroamérica</w:t>
      </w:r>
      <w:r w:rsidR="00C63A85" w:rsidRPr="00C4025B">
        <w:rPr>
          <w:rFonts w:ascii="Arial" w:hAnsi="Arial" w:cs="Arial"/>
          <w:sz w:val="24"/>
          <w:szCs w:val="24"/>
        </w:rPr>
        <w:t xml:space="preserve"> (REMPORT</w:t>
      </w:r>
      <w:r w:rsidR="00991316" w:rsidRPr="00C4025B">
        <w:rPr>
          <w:rFonts w:ascii="Arial" w:hAnsi="Arial" w:cs="Arial"/>
          <w:sz w:val="24"/>
          <w:szCs w:val="24"/>
        </w:rPr>
        <w:t>)</w:t>
      </w:r>
      <w:r w:rsidR="00E64AC6" w:rsidRPr="00C4025B">
        <w:rPr>
          <w:rFonts w:ascii="Arial" w:hAnsi="Arial" w:cs="Arial"/>
          <w:sz w:val="24"/>
          <w:szCs w:val="24"/>
        </w:rPr>
        <w:t>.</w:t>
      </w:r>
      <w:r w:rsidR="00991316" w:rsidRPr="00C4025B">
        <w:rPr>
          <w:rFonts w:ascii="Arial" w:hAnsi="Arial" w:cs="Arial"/>
          <w:sz w:val="24"/>
          <w:szCs w:val="24"/>
        </w:rPr>
        <w:t xml:space="preserve"> Y que esta delegada de reunir el perfil de acuerdo al artículo 7 del Reglamento Operativo de la Red, el cual corresponde a ser colaboradoras que se desempeñan en puestos estratégicos y que cuenten con capacidad de liderazgo e incidencia dentro de la entidad.</w:t>
      </w:r>
      <w:r w:rsidR="00E64AC6" w:rsidRPr="00C4025B">
        <w:rPr>
          <w:rFonts w:ascii="Arial" w:hAnsi="Arial" w:cs="Arial"/>
          <w:sz w:val="24"/>
          <w:szCs w:val="24"/>
        </w:rPr>
        <w:t xml:space="preserve"> </w:t>
      </w:r>
      <w:r w:rsidR="00E64AC6" w:rsidRPr="00C4025B">
        <w:rPr>
          <w:rFonts w:ascii="Arial" w:hAnsi="Arial" w:cs="Arial"/>
          <w:b/>
          <w:bCs/>
          <w:sz w:val="24"/>
          <w:szCs w:val="24"/>
        </w:rPr>
        <w:t>RESOLUCIÒN 16/2022</w:t>
      </w:r>
      <w:r w:rsidR="00E64AC6" w:rsidRPr="00C4025B">
        <w:rPr>
          <w:rFonts w:ascii="Arial" w:hAnsi="Arial" w:cs="Arial"/>
          <w:sz w:val="24"/>
          <w:szCs w:val="24"/>
        </w:rPr>
        <w:t xml:space="preserve">. </w:t>
      </w:r>
      <w:r w:rsidR="00991316" w:rsidRPr="00C4025B">
        <w:rPr>
          <w:rFonts w:ascii="Arial" w:hAnsi="Arial" w:cs="Arial"/>
          <w:sz w:val="24"/>
          <w:szCs w:val="24"/>
        </w:rPr>
        <w:t xml:space="preserve">Los señores miembros del Consejo Directivo, por </w:t>
      </w:r>
      <w:r w:rsidR="00991316" w:rsidRPr="00C4025B">
        <w:rPr>
          <w:rFonts w:ascii="Arial" w:hAnsi="Arial" w:cs="Arial"/>
          <w:b/>
          <w:sz w:val="24"/>
          <w:szCs w:val="24"/>
        </w:rPr>
        <w:t>UNANIMIDAD ACUERDAN</w:t>
      </w:r>
      <w:r w:rsidR="00991316" w:rsidRPr="00C4025B">
        <w:rPr>
          <w:rFonts w:ascii="Arial" w:hAnsi="Arial" w:cs="Arial"/>
          <w:sz w:val="24"/>
          <w:szCs w:val="24"/>
        </w:rPr>
        <w:t xml:space="preserve"> </w:t>
      </w:r>
      <w:r w:rsidR="008936D4" w:rsidRPr="00C4025B">
        <w:rPr>
          <w:rFonts w:ascii="Arial" w:hAnsi="Arial" w:cs="Arial"/>
          <w:sz w:val="24"/>
          <w:szCs w:val="24"/>
        </w:rPr>
        <w:t>Designar</w:t>
      </w:r>
      <w:r w:rsidR="00E64AC6" w:rsidRPr="00C4025B">
        <w:rPr>
          <w:rFonts w:ascii="Arial" w:hAnsi="Arial" w:cs="Arial"/>
          <w:sz w:val="24"/>
          <w:szCs w:val="24"/>
        </w:rPr>
        <w:t xml:space="preserve"> al </w:t>
      </w:r>
      <w:r w:rsidRPr="00C4025B">
        <w:rPr>
          <w:rFonts w:ascii="Arial" w:hAnsi="Arial" w:cs="Arial"/>
          <w:sz w:val="24"/>
          <w:szCs w:val="24"/>
        </w:rPr>
        <w:t>D</w:t>
      </w:r>
      <w:r w:rsidR="00E64AC6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E</w:t>
      </w:r>
      <w:r w:rsidR="00E64AC6" w:rsidRPr="00C4025B">
        <w:rPr>
          <w:rFonts w:ascii="Arial" w:hAnsi="Arial" w:cs="Arial"/>
          <w:sz w:val="24"/>
          <w:szCs w:val="24"/>
        </w:rPr>
        <w:t xml:space="preserve">jecutivo para que realice el procedimiento correspondiente y </w:t>
      </w:r>
      <w:r w:rsidR="008936D4" w:rsidRPr="00C4025B">
        <w:rPr>
          <w:rFonts w:ascii="Arial" w:hAnsi="Arial" w:cs="Arial"/>
          <w:sz w:val="24"/>
          <w:szCs w:val="24"/>
        </w:rPr>
        <w:t>destine</w:t>
      </w:r>
      <w:r w:rsidR="00E64AC6" w:rsidRPr="00C4025B">
        <w:rPr>
          <w:rFonts w:ascii="Arial" w:hAnsi="Arial" w:cs="Arial"/>
          <w:sz w:val="24"/>
          <w:szCs w:val="24"/>
        </w:rPr>
        <w:t xml:space="preserve"> a una funcionaria como delegada de la AMP ante REMPORT y en la próxima sesión sea aprobada.</w:t>
      </w:r>
    </w:p>
    <w:p w14:paraId="33C5B2C2" w14:textId="3DB357CB" w:rsidR="00C4025B" w:rsidRDefault="00C4025B" w:rsidP="00C402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3BD4D3" w14:textId="77777777" w:rsidR="00C4025B" w:rsidRPr="00C4025B" w:rsidRDefault="00C4025B" w:rsidP="00C4025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84112A8" w14:textId="77777777" w:rsidR="00C4025B" w:rsidRDefault="0025069C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b/>
          <w:bCs/>
          <w:sz w:val="24"/>
          <w:szCs w:val="24"/>
        </w:rPr>
        <w:t xml:space="preserve">X) </w:t>
      </w:r>
      <w:r w:rsidR="003D58BD" w:rsidRPr="00C4025B">
        <w:rPr>
          <w:rFonts w:ascii="Arial" w:hAnsi="Arial" w:cs="Arial"/>
          <w:b/>
          <w:bCs/>
          <w:sz w:val="24"/>
          <w:szCs w:val="24"/>
        </w:rPr>
        <w:t xml:space="preserve">COMUNICACIÓN MOP HOMOLOGACION DE NIT CON DUI.  </w:t>
      </w:r>
      <w:r w:rsidR="003D58BD" w:rsidRPr="00C4025B">
        <w:rPr>
          <w:rFonts w:ascii="Arial" w:hAnsi="Arial" w:cs="Arial"/>
          <w:sz w:val="24"/>
          <w:szCs w:val="24"/>
        </w:rPr>
        <w:t xml:space="preserve">El </w:t>
      </w:r>
      <w:r w:rsidRPr="00C4025B">
        <w:rPr>
          <w:rFonts w:ascii="Arial" w:hAnsi="Arial" w:cs="Arial"/>
          <w:sz w:val="24"/>
          <w:szCs w:val="24"/>
        </w:rPr>
        <w:t>D</w:t>
      </w:r>
      <w:r w:rsidR="003D58BD" w:rsidRPr="00C4025B">
        <w:rPr>
          <w:rFonts w:ascii="Arial" w:hAnsi="Arial" w:cs="Arial"/>
          <w:sz w:val="24"/>
          <w:szCs w:val="24"/>
        </w:rPr>
        <w:t xml:space="preserve">irector </w:t>
      </w:r>
      <w:r w:rsidRPr="00C4025B">
        <w:rPr>
          <w:rFonts w:ascii="Arial" w:hAnsi="Arial" w:cs="Arial"/>
          <w:sz w:val="24"/>
          <w:szCs w:val="24"/>
        </w:rPr>
        <w:t>P</w:t>
      </w:r>
      <w:r w:rsidR="003D58BD" w:rsidRPr="00C4025B">
        <w:rPr>
          <w:rFonts w:ascii="Arial" w:hAnsi="Arial" w:cs="Arial"/>
          <w:sz w:val="24"/>
          <w:szCs w:val="24"/>
        </w:rPr>
        <w:t>residente</w:t>
      </w:r>
      <w:r w:rsidR="00991316" w:rsidRPr="00C4025B">
        <w:rPr>
          <w:rFonts w:ascii="Arial" w:hAnsi="Arial" w:cs="Arial"/>
          <w:sz w:val="24"/>
          <w:szCs w:val="24"/>
        </w:rPr>
        <w:t xml:space="preserve"> presentó nota </w:t>
      </w:r>
      <w:r w:rsidR="003D58BD" w:rsidRPr="00C4025B">
        <w:rPr>
          <w:rFonts w:ascii="Arial" w:hAnsi="Arial" w:cs="Arial"/>
          <w:sz w:val="24"/>
          <w:szCs w:val="24"/>
        </w:rPr>
        <w:t xml:space="preserve">recibida por parte del Ministerio de </w:t>
      </w:r>
      <w:r w:rsidRPr="00C4025B">
        <w:rPr>
          <w:rFonts w:ascii="Arial" w:hAnsi="Arial" w:cs="Arial"/>
          <w:sz w:val="24"/>
          <w:szCs w:val="24"/>
        </w:rPr>
        <w:t>O</w:t>
      </w:r>
      <w:r w:rsidR="003D58BD" w:rsidRPr="00C4025B">
        <w:rPr>
          <w:rFonts w:ascii="Arial" w:hAnsi="Arial" w:cs="Arial"/>
          <w:sz w:val="24"/>
          <w:szCs w:val="24"/>
        </w:rPr>
        <w:t xml:space="preserve">bras </w:t>
      </w:r>
      <w:r w:rsidRPr="00C4025B">
        <w:rPr>
          <w:rFonts w:ascii="Arial" w:hAnsi="Arial" w:cs="Arial"/>
          <w:sz w:val="24"/>
          <w:szCs w:val="24"/>
        </w:rPr>
        <w:t>P</w:t>
      </w:r>
      <w:r w:rsidR="00F43E44" w:rsidRPr="00C4025B">
        <w:rPr>
          <w:rFonts w:ascii="Arial" w:hAnsi="Arial" w:cs="Arial"/>
          <w:sz w:val="24"/>
          <w:szCs w:val="24"/>
        </w:rPr>
        <w:t>úblicas</w:t>
      </w:r>
      <w:r w:rsidR="003D58BD" w:rsidRPr="00C4025B">
        <w:rPr>
          <w:rFonts w:ascii="Arial" w:hAnsi="Arial" w:cs="Arial"/>
          <w:sz w:val="24"/>
          <w:szCs w:val="24"/>
        </w:rPr>
        <w:t xml:space="preserve"> y de </w:t>
      </w:r>
      <w:r w:rsidRPr="00C4025B">
        <w:rPr>
          <w:rFonts w:ascii="Arial" w:hAnsi="Arial" w:cs="Arial"/>
          <w:sz w:val="24"/>
          <w:szCs w:val="24"/>
        </w:rPr>
        <w:t>T</w:t>
      </w:r>
      <w:r w:rsidR="003D58BD" w:rsidRPr="00C4025B">
        <w:rPr>
          <w:rFonts w:ascii="Arial" w:hAnsi="Arial" w:cs="Arial"/>
          <w:sz w:val="24"/>
          <w:szCs w:val="24"/>
        </w:rPr>
        <w:t xml:space="preserve">ransporte </w:t>
      </w:r>
      <w:r w:rsidR="00A658B0" w:rsidRPr="00C4025B">
        <w:rPr>
          <w:rFonts w:ascii="Arial" w:hAnsi="Arial" w:cs="Arial"/>
          <w:sz w:val="24"/>
          <w:szCs w:val="24"/>
        </w:rPr>
        <w:t xml:space="preserve">referente a la homologación del Dui con el NIT y en la que dicho ministerio solicita que en consecuencia de la entrada en vigencia de las reformas a la </w:t>
      </w:r>
      <w:r w:rsidR="00B53472" w:rsidRPr="00C4025B">
        <w:rPr>
          <w:rFonts w:ascii="Arial" w:hAnsi="Arial" w:cs="Arial"/>
          <w:sz w:val="24"/>
          <w:szCs w:val="24"/>
        </w:rPr>
        <w:t>l</w:t>
      </w:r>
      <w:r w:rsidR="00A658B0" w:rsidRPr="00C4025B">
        <w:rPr>
          <w:rFonts w:ascii="Arial" w:hAnsi="Arial" w:cs="Arial"/>
          <w:sz w:val="24"/>
          <w:szCs w:val="24"/>
        </w:rPr>
        <w:t xml:space="preserve">ey de </w:t>
      </w:r>
      <w:r w:rsidR="00B53472" w:rsidRPr="00C4025B">
        <w:rPr>
          <w:rFonts w:ascii="Arial" w:hAnsi="Arial" w:cs="Arial"/>
          <w:sz w:val="24"/>
          <w:szCs w:val="24"/>
        </w:rPr>
        <w:t>r</w:t>
      </w:r>
      <w:r w:rsidR="00A658B0" w:rsidRPr="00C4025B">
        <w:rPr>
          <w:rFonts w:ascii="Arial" w:hAnsi="Arial" w:cs="Arial"/>
          <w:sz w:val="24"/>
          <w:szCs w:val="24"/>
        </w:rPr>
        <w:t xml:space="preserve">egistros y control especial de contribuyentes al fisco la </w:t>
      </w:r>
      <w:r w:rsidR="00B53472" w:rsidRPr="00C4025B">
        <w:rPr>
          <w:rFonts w:ascii="Arial" w:hAnsi="Arial" w:cs="Arial"/>
          <w:sz w:val="24"/>
          <w:szCs w:val="24"/>
        </w:rPr>
        <w:t>A</w:t>
      </w:r>
      <w:r w:rsidR="00A658B0" w:rsidRPr="00C4025B">
        <w:rPr>
          <w:rFonts w:ascii="Arial" w:hAnsi="Arial" w:cs="Arial"/>
          <w:sz w:val="24"/>
          <w:szCs w:val="24"/>
        </w:rPr>
        <w:t xml:space="preserve">utoridad </w:t>
      </w:r>
      <w:r w:rsidR="00B53472" w:rsidRPr="00C4025B">
        <w:rPr>
          <w:rFonts w:ascii="Arial" w:hAnsi="Arial" w:cs="Arial"/>
          <w:sz w:val="24"/>
          <w:szCs w:val="24"/>
        </w:rPr>
        <w:t>M</w:t>
      </w:r>
      <w:r w:rsidR="00A658B0" w:rsidRPr="00C4025B">
        <w:rPr>
          <w:rFonts w:ascii="Arial" w:hAnsi="Arial" w:cs="Arial"/>
          <w:sz w:val="24"/>
          <w:szCs w:val="24"/>
        </w:rPr>
        <w:t xml:space="preserve">arítima </w:t>
      </w:r>
      <w:r w:rsidR="00B53472" w:rsidRPr="00C4025B">
        <w:rPr>
          <w:rFonts w:ascii="Arial" w:hAnsi="Arial" w:cs="Arial"/>
          <w:sz w:val="24"/>
          <w:szCs w:val="24"/>
        </w:rPr>
        <w:t>P</w:t>
      </w:r>
      <w:r w:rsidR="00A658B0" w:rsidRPr="00C4025B">
        <w:rPr>
          <w:rFonts w:ascii="Arial" w:hAnsi="Arial" w:cs="Arial"/>
          <w:sz w:val="24"/>
          <w:szCs w:val="24"/>
        </w:rPr>
        <w:t>ortuaria acepte en los tramites que efectúen las personas naturales salvadoreñas, mayores de edad el número de DUI como numero NIT, o en su defecto la representación gráfica del NIT que posean las mismas, de conformidad con lo regulado en  el inciso segundo del artículo 4 de la ley de registro y control especial de contribuyentes al fisco (Ley de NIT)</w:t>
      </w:r>
      <w:r w:rsidR="00F43E44" w:rsidRPr="00C4025B">
        <w:rPr>
          <w:rFonts w:ascii="Arial" w:hAnsi="Arial" w:cs="Arial"/>
          <w:sz w:val="24"/>
          <w:szCs w:val="24"/>
        </w:rPr>
        <w:t xml:space="preserve">. </w:t>
      </w:r>
      <w:r w:rsidR="00F43E44" w:rsidRPr="00C4025B">
        <w:rPr>
          <w:rFonts w:ascii="Arial" w:hAnsi="Arial" w:cs="Arial"/>
          <w:b/>
          <w:bCs/>
          <w:sz w:val="24"/>
          <w:szCs w:val="24"/>
        </w:rPr>
        <w:t>RESOLUCIÒN 17/2022</w:t>
      </w:r>
      <w:r w:rsidR="00F43E44" w:rsidRPr="00C4025B">
        <w:rPr>
          <w:rFonts w:ascii="Arial" w:hAnsi="Arial" w:cs="Arial"/>
          <w:sz w:val="24"/>
          <w:szCs w:val="24"/>
        </w:rPr>
        <w:t xml:space="preserve">. </w:t>
      </w:r>
      <w:r w:rsidR="00A658B0" w:rsidRPr="00C4025B">
        <w:rPr>
          <w:rFonts w:ascii="Arial" w:hAnsi="Arial" w:cs="Arial"/>
          <w:sz w:val="24"/>
          <w:szCs w:val="24"/>
        </w:rPr>
        <w:t xml:space="preserve">Los señores miembros del Consejo Directivo, por </w:t>
      </w:r>
      <w:r w:rsidR="00A658B0" w:rsidRPr="00C4025B">
        <w:rPr>
          <w:rFonts w:ascii="Arial" w:hAnsi="Arial" w:cs="Arial"/>
          <w:b/>
          <w:sz w:val="24"/>
          <w:szCs w:val="24"/>
        </w:rPr>
        <w:t>UNANIMIDAD ACUERDAN</w:t>
      </w:r>
      <w:r w:rsidR="00A658B0" w:rsidRPr="00C4025B">
        <w:rPr>
          <w:rFonts w:ascii="Arial" w:hAnsi="Arial" w:cs="Arial"/>
          <w:sz w:val="24"/>
          <w:szCs w:val="24"/>
        </w:rPr>
        <w:t xml:space="preserve"> instruir al Director Ejecutivo para que apoyado de las áreas técnicas </w:t>
      </w:r>
      <w:r w:rsidR="008936D4" w:rsidRPr="00C4025B">
        <w:rPr>
          <w:rFonts w:ascii="Arial" w:hAnsi="Arial" w:cs="Arial"/>
          <w:sz w:val="24"/>
          <w:szCs w:val="24"/>
        </w:rPr>
        <w:t xml:space="preserve">correspondientes </w:t>
      </w:r>
      <w:r w:rsidR="00A658B0" w:rsidRPr="00C4025B">
        <w:rPr>
          <w:rFonts w:ascii="Arial" w:hAnsi="Arial" w:cs="Arial"/>
          <w:sz w:val="24"/>
          <w:szCs w:val="24"/>
        </w:rPr>
        <w:t>realice una exposición de las reformas a la ley de NIT</w:t>
      </w:r>
      <w:r w:rsidR="008936D4" w:rsidRPr="00C4025B">
        <w:rPr>
          <w:rFonts w:ascii="Arial" w:hAnsi="Arial" w:cs="Arial"/>
          <w:sz w:val="24"/>
          <w:szCs w:val="24"/>
        </w:rPr>
        <w:t xml:space="preserve"> en relación a los procedimientos administrativos</w:t>
      </w:r>
      <w:r w:rsidR="001E1BEE" w:rsidRPr="00C4025B">
        <w:rPr>
          <w:rFonts w:ascii="Arial" w:hAnsi="Arial" w:cs="Arial"/>
          <w:sz w:val="24"/>
          <w:szCs w:val="24"/>
        </w:rPr>
        <w:t>,</w:t>
      </w:r>
      <w:r w:rsidR="008936D4" w:rsidRPr="00C4025B">
        <w:rPr>
          <w:rFonts w:ascii="Arial" w:hAnsi="Arial" w:cs="Arial"/>
          <w:sz w:val="24"/>
          <w:szCs w:val="24"/>
        </w:rPr>
        <w:t xml:space="preserve"> como</w:t>
      </w:r>
      <w:r w:rsidR="00A658B0" w:rsidRPr="00C4025B">
        <w:rPr>
          <w:rFonts w:ascii="Arial" w:hAnsi="Arial" w:cs="Arial"/>
          <w:sz w:val="24"/>
          <w:szCs w:val="24"/>
        </w:rPr>
        <w:t xml:space="preserve"> será </w:t>
      </w:r>
      <w:r w:rsidR="00A658B0" w:rsidRPr="00C4025B">
        <w:rPr>
          <w:rFonts w:ascii="Arial" w:hAnsi="Arial" w:cs="Arial"/>
          <w:sz w:val="24"/>
          <w:szCs w:val="24"/>
        </w:rPr>
        <w:lastRenderedPageBreak/>
        <w:t>aplicable en</w:t>
      </w:r>
      <w:r w:rsidR="00F55EF9" w:rsidRPr="00C4025B">
        <w:rPr>
          <w:rFonts w:ascii="Arial" w:hAnsi="Arial" w:cs="Arial"/>
          <w:sz w:val="24"/>
          <w:szCs w:val="24"/>
        </w:rPr>
        <w:t xml:space="preserve"> la</w:t>
      </w:r>
      <w:r w:rsidR="00A658B0" w:rsidRPr="00C4025B">
        <w:rPr>
          <w:rFonts w:ascii="Arial" w:hAnsi="Arial" w:cs="Arial"/>
          <w:sz w:val="24"/>
          <w:szCs w:val="24"/>
        </w:rPr>
        <w:t xml:space="preserve"> Autoridad Marítima Portuaria</w:t>
      </w:r>
      <w:r w:rsidR="00BF4FFD" w:rsidRPr="00C4025B">
        <w:rPr>
          <w:rFonts w:ascii="Arial" w:hAnsi="Arial" w:cs="Arial"/>
          <w:sz w:val="24"/>
          <w:szCs w:val="24"/>
        </w:rPr>
        <w:t xml:space="preserve"> en relación a los servicios y el apoyo que otorgaríamo</w:t>
      </w:r>
      <w:r w:rsidR="00A5701D" w:rsidRPr="00C4025B">
        <w:rPr>
          <w:rFonts w:ascii="Arial" w:hAnsi="Arial" w:cs="Arial"/>
          <w:sz w:val="24"/>
          <w:szCs w:val="24"/>
        </w:rPr>
        <w:t xml:space="preserve">s </w:t>
      </w:r>
      <w:r w:rsidR="00B53472" w:rsidRPr="00C4025B">
        <w:rPr>
          <w:rFonts w:ascii="Arial" w:hAnsi="Arial" w:cs="Arial"/>
          <w:sz w:val="24"/>
          <w:szCs w:val="24"/>
        </w:rPr>
        <w:t xml:space="preserve">como institución </w:t>
      </w:r>
      <w:r w:rsidR="00A5701D" w:rsidRPr="00C4025B">
        <w:rPr>
          <w:rFonts w:ascii="Arial" w:hAnsi="Arial" w:cs="Arial"/>
          <w:sz w:val="24"/>
          <w:szCs w:val="24"/>
        </w:rPr>
        <w:t>a los usuarios</w:t>
      </w:r>
      <w:r w:rsidR="001E1BEE" w:rsidRPr="00C4025B">
        <w:rPr>
          <w:rFonts w:ascii="Arial" w:hAnsi="Arial" w:cs="Arial"/>
          <w:sz w:val="24"/>
          <w:szCs w:val="24"/>
        </w:rPr>
        <w:t xml:space="preserve"> para la presentación del documento.</w:t>
      </w:r>
    </w:p>
    <w:p w14:paraId="1BA901B6" w14:textId="77777777" w:rsidR="00C4025B" w:rsidRDefault="00C4025B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A5087A" w14:textId="13757227" w:rsidR="0025069C" w:rsidRPr="00C4025B" w:rsidRDefault="001E1BEE" w:rsidP="0031118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4025B">
        <w:rPr>
          <w:rFonts w:ascii="Arial" w:hAnsi="Arial" w:cs="Arial"/>
          <w:sz w:val="24"/>
          <w:szCs w:val="24"/>
        </w:rPr>
        <w:t xml:space="preserve"> </w:t>
      </w:r>
      <w:r w:rsidR="00F12F77" w:rsidRPr="00C4025B">
        <w:rPr>
          <w:rFonts w:ascii="Arial" w:hAnsi="Arial" w:cs="Arial"/>
          <w:sz w:val="24"/>
          <w:szCs w:val="24"/>
        </w:rPr>
        <w:t xml:space="preserve"> </w:t>
      </w:r>
      <w:r w:rsidR="00BF4FFD" w:rsidRPr="00C4025B">
        <w:rPr>
          <w:rFonts w:ascii="Arial" w:hAnsi="Arial" w:cs="Arial"/>
          <w:sz w:val="24"/>
          <w:szCs w:val="24"/>
        </w:rPr>
        <w:t xml:space="preserve"> </w:t>
      </w:r>
    </w:p>
    <w:p w14:paraId="0F771F63" w14:textId="6E4565F9" w:rsidR="00990C8A" w:rsidRDefault="00990C8A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4025B">
        <w:rPr>
          <w:rFonts w:ascii="Arial" w:hAnsi="Arial" w:cs="Arial"/>
          <w:sz w:val="24"/>
          <w:szCs w:val="24"/>
        </w:rPr>
        <w:t xml:space="preserve">Habiéndose desarrollado la agenda aprobada se da por terminada la reunión a las </w:t>
      </w:r>
      <w:r w:rsidR="002E7EFA" w:rsidRPr="00C4025B">
        <w:rPr>
          <w:rFonts w:ascii="Arial" w:hAnsi="Arial" w:cs="Arial"/>
          <w:sz w:val="24"/>
          <w:szCs w:val="24"/>
        </w:rPr>
        <w:t>diecinueve horas</w:t>
      </w:r>
      <w:r w:rsidRPr="00C4025B">
        <w:rPr>
          <w:rFonts w:ascii="Arial" w:hAnsi="Arial" w:cs="Arial"/>
          <w:sz w:val="24"/>
          <w:szCs w:val="24"/>
        </w:rPr>
        <w:t xml:space="preserve"> del día de su fech</w:t>
      </w:r>
      <w:r w:rsidR="00F55EF9" w:rsidRPr="00C4025B">
        <w:rPr>
          <w:rFonts w:ascii="Arial" w:hAnsi="Arial" w:cs="Arial"/>
          <w:sz w:val="24"/>
          <w:szCs w:val="24"/>
        </w:rPr>
        <w:t>a.</w:t>
      </w:r>
    </w:p>
    <w:p w14:paraId="7765F73E" w14:textId="1DCAF40C" w:rsidR="00C4025B" w:rsidRDefault="00C4025B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0120D7" w14:textId="5C559F96" w:rsidR="00C4025B" w:rsidRDefault="00C4025B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D82245" w14:textId="77777777" w:rsidR="00C4025B" w:rsidRPr="00C4025B" w:rsidRDefault="00C4025B" w:rsidP="00311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FBCC24" w14:textId="77777777" w:rsidR="00990C8A" w:rsidRPr="00C4025B" w:rsidRDefault="00990C8A" w:rsidP="00311182">
      <w:pPr>
        <w:pStyle w:val="Prrafodelista"/>
        <w:spacing w:line="360" w:lineRule="auto"/>
        <w:ind w:left="1428"/>
        <w:jc w:val="both"/>
        <w:rPr>
          <w:rFonts w:ascii="Arial" w:hAnsi="Arial" w:cs="Arial"/>
          <w:b/>
          <w:sz w:val="24"/>
          <w:szCs w:val="24"/>
        </w:rPr>
      </w:pPr>
    </w:p>
    <w:p w14:paraId="2A1B2469" w14:textId="77777777" w:rsidR="0025069C" w:rsidRPr="00C4025B" w:rsidRDefault="0025069C" w:rsidP="00311182">
      <w:pPr>
        <w:spacing w:before="240" w:after="0"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6033493C" w14:textId="78114C0A" w:rsidR="002A19AF" w:rsidRPr="00C4025B" w:rsidRDefault="002A19AF" w:rsidP="00311182">
      <w:pPr>
        <w:spacing w:before="240"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>Oscar José David Lizama Marroquí</w:t>
      </w:r>
      <w:r w:rsidR="008936D4" w:rsidRPr="00C4025B">
        <w:rPr>
          <w:rFonts w:ascii="Arial" w:hAnsi="Arial" w:cs="Arial"/>
          <w:b/>
          <w:sz w:val="24"/>
          <w:szCs w:val="24"/>
        </w:rPr>
        <w:t xml:space="preserve">n     </w:t>
      </w:r>
      <w:r w:rsidRPr="00C4025B">
        <w:rPr>
          <w:rFonts w:ascii="Arial" w:hAnsi="Arial" w:cs="Arial"/>
          <w:b/>
          <w:sz w:val="24"/>
          <w:szCs w:val="24"/>
        </w:rPr>
        <w:t>Mauricio Ernesto Velásquez</w:t>
      </w:r>
      <w:r w:rsidR="00C4025B">
        <w:rPr>
          <w:rFonts w:ascii="Arial" w:hAnsi="Arial" w:cs="Arial"/>
          <w:b/>
          <w:sz w:val="24"/>
          <w:szCs w:val="24"/>
        </w:rPr>
        <w:t xml:space="preserve"> </w:t>
      </w:r>
      <w:r w:rsidRPr="00C4025B">
        <w:rPr>
          <w:rFonts w:ascii="Arial" w:hAnsi="Arial" w:cs="Arial"/>
          <w:b/>
          <w:sz w:val="24"/>
          <w:szCs w:val="24"/>
        </w:rPr>
        <w:t xml:space="preserve">Soriano </w:t>
      </w:r>
      <w:r w:rsidR="00B53472" w:rsidRPr="00C4025B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Pr="00C4025B">
        <w:rPr>
          <w:rFonts w:ascii="Arial" w:hAnsi="Arial" w:cs="Arial"/>
          <w:b/>
          <w:sz w:val="24"/>
          <w:szCs w:val="24"/>
        </w:rPr>
        <w:t>Director</w:t>
      </w:r>
      <w:proofErr w:type="gramEnd"/>
      <w:r w:rsidRPr="00C4025B">
        <w:rPr>
          <w:rFonts w:ascii="Arial" w:hAnsi="Arial" w:cs="Arial"/>
          <w:b/>
          <w:sz w:val="24"/>
          <w:szCs w:val="24"/>
        </w:rPr>
        <w:t xml:space="preserve"> presidente               </w:t>
      </w:r>
      <w:r w:rsidR="00B53472" w:rsidRPr="00C4025B">
        <w:rPr>
          <w:rFonts w:ascii="Arial" w:hAnsi="Arial" w:cs="Arial"/>
          <w:b/>
          <w:sz w:val="24"/>
          <w:szCs w:val="24"/>
        </w:rPr>
        <w:t xml:space="preserve">  </w:t>
      </w:r>
      <w:r w:rsidRPr="00C4025B">
        <w:rPr>
          <w:rFonts w:ascii="Arial" w:hAnsi="Arial" w:cs="Arial"/>
          <w:b/>
          <w:sz w:val="24"/>
          <w:szCs w:val="24"/>
        </w:rPr>
        <w:t xml:space="preserve">  Director propietario</w:t>
      </w:r>
    </w:p>
    <w:p w14:paraId="386CC722" w14:textId="40202690" w:rsidR="002E7EFA" w:rsidRPr="00C4025B" w:rsidRDefault="002E7EFA" w:rsidP="00311182">
      <w:pPr>
        <w:spacing w:after="0"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14:paraId="69CF0719" w14:textId="4A9F038F" w:rsidR="00A658B0" w:rsidRDefault="00A658B0" w:rsidP="00311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1585C64" w14:textId="45DD4131" w:rsidR="00C4025B" w:rsidRDefault="00C4025B" w:rsidP="00311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41ADEF9" w14:textId="77777777" w:rsidR="00C4025B" w:rsidRPr="00C4025B" w:rsidRDefault="00C4025B" w:rsidP="00311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7CFC0A1" w14:textId="77777777" w:rsidR="002E7EFA" w:rsidRPr="00C4025B" w:rsidRDefault="002E7EFA" w:rsidP="0031118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A8D7E35" w14:textId="78DA8806" w:rsidR="002A19AF" w:rsidRPr="00C4025B" w:rsidRDefault="002A19AF" w:rsidP="00311182">
      <w:pPr>
        <w:spacing w:after="0" w:line="360" w:lineRule="auto"/>
        <w:ind w:left="6393"/>
        <w:jc w:val="both"/>
        <w:rPr>
          <w:rFonts w:ascii="Arial" w:hAnsi="Arial" w:cs="Arial"/>
          <w:b/>
          <w:sz w:val="24"/>
          <w:szCs w:val="24"/>
        </w:rPr>
      </w:pPr>
    </w:p>
    <w:p w14:paraId="112F70F4" w14:textId="28EC0B10" w:rsidR="002A19AF" w:rsidRPr="00C4025B" w:rsidRDefault="002A19AF" w:rsidP="00311182">
      <w:pPr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 xml:space="preserve">Christian Marcos Aguilar Durán </w:t>
      </w:r>
      <w:r w:rsidR="002E7EFA" w:rsidRPr="00C4025B">
        <w:rPr>
          <w:rFonts w:ascii="Arial" w:hAnsi="Arial" w:cs="Arial"/>
          <w:b/>
          <w:sz w:val="24"/>
          <w:szCs w:val="24"/>
        </w:rPr>
        <w:t xml:space="preserve">          Roberto Arístides</w:t>
      </w:r>
      <w:r w:rsidRPr="00C4025B">
        <w:rPr>
          <w:rFonts w:ascii="Arial" w:hAnsi="Arial" w:cs="Arial"/>
          <w:b/>
          <w:sz w:val="24"/>
          <w:szCs w:val="24"/>
        </w:rPr>
        <w:t xml:space="preserve"> Castellón Murcia</w:t>
      </w:r>
    </w:p>
    <w:p w14:paraId="640CEEDF" w14:textId="29907070" w:rsidR="002A19AF" w:rsidRPr="00C4025B" w:rsidRDefault="002A19AF" w:rsidP="00311182">
      <w:pPr>
        <w:spacing w:after="0" w:line="360" w:lineRule="auto"/>
        <w:ind w:left="1980"/>
        <w:jc w:val="both"/>
        <w:rPr>
          <w:rFonts w:ascii="Arial" w:hAnsi="Arial" w:cs="Arial"/>
          <w:b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>Director propietario</w:t>
      </w:r>
      <w:r w:rsidRPr="00C4025B">
        <w:rPr>
          <w:rFonts w:ascii="Arial" w:hAnsi="Arial" w:cs="Arial"/>
          <w:b/>
          <w:sz w:val="24"/>
          <w:szCs w:val="24"/>
        </w:rPr>
        <w:tab/>
      </w:r>
      <w:r w:rsidRPr="00C4025B">
        <w:rPr>
          <w:rFonts w:ascii="Arial" w:hAnsi="Arial" w:cs="Arial"/>
          <w:b/>
          <w:sz w:val="24"/>
          <w:szCs w:val="24"/>
        </w:rPr>
        <w:tab/>
      </w:r>
      <w:r w:rsidR="002E7EFA" w:rsidRPr="00C4025B">
        <w:rPr>
          <w:rFonts w:ascii="Arial" w:hAnsi="Arial" w:cs="Arial"/>
          <w:b/>
          <w:sz w:val="24"/>
          <w:szCs w:val="24"/>
        </w:rPr>
        <w:t xml:space="preserve">    </w:t>
      </w:r>
      <w:r w:rsidRPr="00C4025B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C4025B">
        <w:rPr>
          <w:rFonts w:ascii="Arial" w:hAnsi="Arial" w:cs="Arial"/>
          <w:b/>
          <w:sz w:val="24"/>
          <w:szCs w:val="24"/>
        </w:rPr>
        <w:t>Director</w:t>
      </w:r>
      <w:proofErr w:type="gramEnd"/>
      <w:r w:rsidRPr="00C4025B">
        <w:rPr>
          <w:rFonts w:ascii="Arial" w:hAnsi="Arial" w:cs="Arial"/>
          <w:b/>
          <w:sz w:val="24"/>
          <w:szCs w:val="24"/>
        </w:rPr>
        <w:t xml:space="preserve"> suplente</w:t>
      </w:r>
    </w:p>
    <w:p w14:paraId="17379669" w14:textId="4A91F6FC" w:rsidR="002E7EFA" w:rsidRPr="00C4025B" w:rsidRDefault="002E7EFA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5CBD0E44" w14:textId="5BD9360C" w:rsidR="002E7EFA" w:rsidRPr="00C4025B" w:rsidRDefault="002E7EFA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36FB410D" w14:textId="25E8DF0F" w:rsidR="002E7EFA" w:rsidRDefault="002E7EFA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71C20BCD" w14:textId="3C4BB102" w:rsidR="00C4025B" w:rsidRDefault="00C4025B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3ED2652E" w14:textId="77777777" w:rsidR="00C4025B" w:rsidRPr="00C4025B" w:rsidRDefault="00C4025B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4BF66082" w14:textId="77777777" w:rsidR="002E7EFA" w:rsidRPr="00C4025B" w:rsidRDefault="002E7EFA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5F34BD9F" w14:textId="77777777" w:rsidR="002A19AF" w:rsidRPr="00C4025B" w:rsidRDefault="002A19AF" w:rsidP="00311182">
      <w:pPr>
        <w:spacing w:after="0" w:line="360" w:lineRule="auto"/>
        <w:ind w:left="708"/>
        <w:rPr>
          <w:rFonts w:ascii="Arial" w:hAnsi="Arial" w:cs="Arial"/>
          <w:b/>
          <w:sz w:val="24"/>
          <w:szCs w:val="24"/>
        </w:rPr>
      </w:pPr>
    </w:p>
    <w:p w14:paraId="055B6A16" w14:textId="77777777" w:rsidR="002A19AF" w:rsidRPr="00C4025B" w:rsidRDefault="002A19AF" w:rsidP="00311182">
      <w:pPr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>Raúl Vicente Zablah Hernández</w:t>
      </w:r>
    </w:p>
    <w:p w14:paraId="1F0181FF" w14:textId="081A5866" w:rsidR="002A19AF" w:rsidRPr="00C4025B" w:rsidRDefault="002A19AF" w:rsidP="00311182">
      <w:pPr>
        <w:spacing w:after="0" w:line="36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C4025B">
        <w:rPr>
          <w:rFonts w:ascii="Arial" w:hAnsi="Arial" w:cs="Arial"/>
          <w:b/>
          <w:sz w:val="24"/>
          <w:szCs w:val="24"/>
        </w:rPr>
        <w:t>Director suplente</w:t>
      </w:r>
      <w:r w:rsidR="00F55EF9" w:rsidRPr="00C4025B">
        <w:rPr>
          <w:rFonts w:ascii="Arial" w:hAnsi="Arial" w:cs="Arial"/>
          <w:b/>
          <w:sz w:val="24"/>
          <w:szCs w:val="24"/>
        </w:rPr>
        <w:t>.</w:t>
      </w:r>
    </w:p>
    <w:sectPr w:rsidR="002A19AF" w:rsidRPr="00C4025B" w:rsidSect="00311182">
      <w:pgSz w:w="12240" w:h="20160" w:code="5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F07EC"/>
    <w:multiLevelType w:val="hybridMultilevel"/>
    <w:tmpl w:val="3C40CD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6228"/>
    <w:multiLevelType w:val="hybridMultilevel"/>
    <w:tmpl w:val="A38CBD92"/>
    <w:lvl w:ilvl="0" w:tplc="EBBC21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685C"/>
    <w:multiLevelType w:val="hybridMultilevel"/>
    <w:tmpl w:val="9D6CC204"/>
    <w:lvl w:ilvl="0" w:tplc="46209B2E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D94F89"/>
    <w:multiLevelType w:val="hybridMultilevel"/>
    <w:tmpl w:val="DD92B8D6"/>
    <w:lvl w:ilvl="0" w:tplc="5BCC0A3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68A5B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72C2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5C2074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06A6B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D4F9F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BF2719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70C38A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AEEB15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A26605"/>
    <w:multiLevelType w:val="hybridMultilevel"/>
    <w:tmpl w:val="4F221A46"/>
    <w:lvl w:ilvl="0" w:tplc="70504A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13EE6"/>
    <w:multiLevelType w:val="hybridMultilevel"/>
    <w:tmpl w:val="6316DA0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719F6"/>
    <w:multiLevelType w:val="hybridMultilevel"/>
    <w:tmpl w:val="414C4C50"/>
    <w:lvl w:ilvl="0" w:tplc="031824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36303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78EA4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20E01B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26B04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0437F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787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254FCE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BFA72F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5AF0647F"/>
    <w:multiLevelType w:val="hybridMultilevel"/>
    <w:tmpl w:val="81C2812E"/>
    <w:lvl w:ilvl="0" w:tplc="EBBC214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E795A"/>
    <w:multiLevelType w:val="hybridMultilevel"/>
    <w:tmpl w:val="8B80287C"/>
    <w:lvl w:ilvl="0" w:tplc="D7380588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D3BF4"/>
    <w:multiLevelType w:val="hybridMultilevel"/>
    <w:tmpl w:val="F6D8687A"/>
    <w:lvl w:ilvl="0" w:tplc="ED743EBA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801E9"/>
    <w:multiLevelType w:val="hybridMultilevel"/>
    <w:tmpl w:val="4796A35E"/>
    <w:lvl w:ilvl="0" w:tplc="5E704DA6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E1AD9"/>
    <w:multiLevelType w:val="hybridMultilevel"/>
    <w:tmpl w:val="4102384E"/>
    <w:lvl w:ilvl="0" w:tplc="95102F6A">
      <w:start w:val="1"/>
      <w:numFmt w:val="upperRoman"/>
      <w:lvlText w:val="%1)"/>
      <w:lvlJc w:val="left"/>
      <w:pPr>
        <w:ind w:left="1080" w:hanging="72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81B24"/>
    <w:multiLevelType w:val="hybridMultilevel"/>
    <w:tmpl w:val="E8583EE6"/>
    <w:lvl w:ilvl="0" w:tplc="EBBC2144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8A"/>
    <w:rsid w:val="000279D9"/>
    <w:rsid w:val="000561F4"/>
    <w:rsid w:val="00106199"/>
    <w:rsid w:val="001776F2"/>
    <w:rsid w:val="0018411E"/>
    <w:rsid w:val="001A4A2A"/>
    <w:rsid w:val="001E1BEE"/>
    <w:rsid w:val="00226882"/>
    <w:rsid w:val="0025069C"/>
    <w:rsid w:val="00251B80"/>
    <w:rsid w:val="002879BC"/>
    <w:rsid w:val="0029245E"/>
    <w:rsid w:val="002A19AF"/>
    <w:rsid w:val="002E7EFA"/>
    <w:rsid w:val="00311182"/>
    <w:rsid w:val="003D58BD"/>
    <w:rsid w:val="004B34A4"/>
    <w:rsid w:val="004F69DE"/>
    <w:rsid w:val="005B3B3C"/>
    <w:rsid w:val="0063196A"/>
    <w:rsid w:val="006429BE"/>
    <w:rsid w:val="00801FFA"/>
    <w:rsid w:val="008936D4"/>
    <w:rsid w:val="008A2D38"/>
    <w:rsid w:val="00906333"/>
    <w:rsid w:val="0096522A"/>
    <w:rsid w:val="00990C8A"/>
    <w:rsid w:val="00991316"/>
    <w:rsid w:val="009A0884"/>
    <w:rsid w:val="009F5562"/>
    <w:rsid w:val="00A5701D"/>
    <w:rsid w:val="00A658B0"/>
    <w:rsid w:val="00AE3DB8"/>
    <w:rsid w:val="00AF54BE"/>
    <w:rsid w:val="00AF78F3"/>
    <w:rsid w:val="00B53472"/>
    <w:rsid w:val="00BF4FFD"/>
    <w:rsid w:val="00BF6026"/>
    <w:rsid w:val="00C0371E"/>
    <w:rsid w:val="00C160F2"/>
    <w:rsid w:val="00C4025B"/>
    <w:rsid w:val="00C63A85"/>
    <w:rsid w:val="00CA58D7"/>
    <w:rsid w:val="00CC0AE0"/>
    <w:rsid w:val="00DA582A"/>
    <w:rsid w:val="00E55809"/>
    <w:rsid w:val="00E64AC6"/>
    <w:rsid w:val="00F12F77"/>
    <w:rsid w:val="00F43E44"/>
    <w:rsid w:val="00F55EF9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6DC12"/>
  <w15:chartTrackingRefBased/>
  <w15:docId w15:val="{DFE4CEAF-025F-487D-98B1-8540192D3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8A"/>
    <w:rPr>
      <w:rFonts w:eastAsiaTheme="minorHAnsi"/>
      <w:lang w:val="es-SV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638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84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062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1306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POLICOM</dc:creator>
  <cp:keywords/>
  <dc:description/>
  <cp:lastModifiedBy>Nelly C. Barillas</cp:lastModifiedBy>
  <cp:revision>8</cp:revision>
  <cp:lastPrinted>2022-02-17T17:49:00Z</cp:lastPrinted>
  <dcterms:created xsi:type="dcterms:W3CDTF">2022-02-08T18:52:00Z</dcterms:created>
  <dcterms:modified xsi:type="dcterms:W3CDTF">2022-03-02T15:04:00Z</dcterms:modified>
</cp:coreProperties>
</file>