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E8B6A" w14:textId="433321AE" w:rsidR="009D49D2" w:rsidRPr="00593701" w:rsidRDefault="009D49D2" w:rsidP="009D49D2">
      <w:pPr>
        <w:spacing w:line="312" w:lineRule="auto"/>
        <w:jc w:val="both"/>
        <w:rPr>
          <w:rFonts w:ascii="Arial" w:hAnsi="Arial" w:cs="Arial"/>
        </w:rPr>
      </w:pPr>
      <w:bookmarkStart w:id="0" w:name="_Hlk73342946"/>
      <w:bookmarkStart w:id="1" w:name="_Hlk81904078"/>
      <w:r w:rsidRPr="00593701">
        <w:rPr>
          <w:rFonts w:ascii="Arial" w:hAnsi="Arial" w:cs="Arial"/>
          <w:b/>
        </w:rPr>
        <w:t xml:space="preserve">ACTA NÚMERO </w:t>
      </w:r>
      <w:r w:rsidR="003C645D">
        <w:rPr>
          <w:rFonts w:ascii="Arial" w:hAnsi="Arial" w:cs="Arial"/>
          <w:b/>
        </w:rPr>
        <w:t>CINCUENTA</w:t>
      </w:r>
      <w:r w:rsidR="007927CF">
        <w:rPr>
          <w:rFonts w:ascii="Arial" w:hAnsi="Arial" w:cs="Arial"/>
          <w:b/>
        </w:rPr>
        <w:t xml:space="preserve"> Y </w:t>
      </w:r>
      <w:r w:rsidR="00805E32">
        <w:rPr>
          <w:rFonts w:ascii="Arial" w:hAnsi="Arial" w:cs="Arial"/>
          <w:b/>
        </w:rPr>
        <w:t>TRES</w:t>
      </w:r>
      <w:r w:rsidRPr="00593701">
        <w:rPr>
          <w:rFonts w:ascii="Arial" w:hAnsi="Arial" w:cs="Arial"/>
          <w:b/>
        </w:rPr>
        <w:t>. SESIÓN ORDINARIA DEL CONSEJO DIRECTIVO DE LA AUTORIDAD MARÍTIMA PORTUARIA</w:t>
      </w:r>
      <w:r w:rsidRPr="00593701">
        <w:rPr>
          <w:rFonts w:ascii="Arial" w:hAnsi="Arial" w:cs="Arial"/>
        </w:rPr>
        <w:t xml:space="preserve">. En la ciudad de San Salvador, departamento de San Salvador, a las </w:t>
      </w:r>
      <w:r w:rsidR="00A84235">
        <w:rPr>
          <w:rFonts w:ascii="Arial" w:hAnsi="Arial" w:cs="Arial"/>
        </w:rPr>
        <w:t>catorce</w:t>
      </w:r>
      <w:r w:rsidRPr="00593701">
        <w:rPr>
          <w:rFonts w:ascii="Arial" w:hAnsi="Arial" w:cs="Arial"/>
        </w:rPr>
        <w:t xml:space="preserve"> horas del día</w:t>
      </w:r>
      <w:r w:rsidR="00C937A1" w:rsidRPr="00593701">
        <w:rPr>
          <w:rFonts w:ascii="Arial" w:hAnsi="Arial" w:cs="Arial"/>
        </w:rPr>
        <w:t xml:space="preserve"> </w:t>
      </w:r>
      <w:r w:rsidR="00A84235">
        <w:rPr>
          <w:rFonts w:ascii="Arial" w:hAnsi="Arial" w:cs="Arial"/>
        </w:rPr>
        <w:t>veintitrés</w:t>
      </w:r>
      <w:r w:rsidRPr="00593701">
        <w:rPr>
          <w:rFonts w:ascii="Arial" w:hAnsi="Arial" w:cs="Arial"/>
        </w:rPr>
        <w:t xml:space="preserve"> de </w:t>
      </w:r>
      <w:r w:rsidR="00B175C3">
        <w:rPr>
          <w:rFonts w:ascii="Arial" w:hAnsi="Arial" w:cs="Arial"/>
        </w:rPr>
        <w:t>dici</w:t>
      </w:r>
      <w:r w:rsidR="004D04DE">
        <w:rPr>
          <w:rFonts w:ascii="Arial" w:hAnsi="Arial" w:cs="Arial"/>
        </w:rPr>
        <w:t>em</w:t>
      </w:r>
      <w:r w:rsidR="002060EC" w:rsidRPr="00593701">
        <w:rPr>
          <w:rFonts w:ascii="Arial" w:hAnsi="Arial" w:cs="Arial"/>
        </w:rPr>
        <w:t>bre</w:t>
      </w:r>
      <w:r w:rsidRPr="00593701">
        <w:rPr>
          <w:rFonts w:ascii="Arial" w:hAnsi="Arial" w:cs="Arial"/>
        </w:rPr>
        <w:t xml:space="preserve"> de dos mil veintiuno; </w:t>
      </w:r>
      <w:bookmarkStart w:id="2" w:name="_Hlk92785928"/>
      <w:r w:rsidRPr="00593701">
        <w:rPr>
          <w:rFonts w:ascii="Arial" w:hAnsi="Arial" w:cs="Arial"/>
        </w:rPr>
        <w:t>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w:t>
      </w:r>
      <w:r w:rsidR="00637889">
        <w:rPr>
          <w:rFonts w:ascii="Arial" w:hAnsi="Arial" w:cs="Arial"/>
        </w:rPr>
        <w:t xml:space="preserve"> ingeniero</w:t>
      </w:r>
      <w:r w:rsidR="00805E32">
        <w:rPr>
          <w:rFonts w:ascii="Arial" w:hAnsi="Arial" w:cs="Arial"/>
        </w:rPr>
        <w:t xml:space="preserve"> Roberto Arístides Castellón Murcia, director suplente;</w:t>
      </w:r>
      <w:r w:rsidR="00DB393B">
        <w:rPr>
          <w:rFonts w:ascii="Arial" w:hAnsi="Arial" w:cs="Arial"/>
        </w:rPr>
        <w:t xml:space="preserve"> ingeniero</w:t>
      </w:r>
      <w:r w:rsidR="00805E32">
        <w:rPr>
          <w:rFonts w:ascii="Arial" w:hAnsi="Arial" w:cs="Arial"/>
        </w:rPr>
        <w:t xml:space="preserve"> </w:t>
      </w:r>
      <w:r w:rsidRPr="00593701">
        <w:rPr>
          <w:rFonts w:ascii="Arial" w:hAnsi="Arial" w:cs="Arial"/>
        </w:rPr>
        <w:t xml:space="preserve">Raúl Vicente Zablah Hernández, director suplente. </w:t>
      </w:r>
    </w:p>
    <w:bookmarkEnd w:id="2"/>
    <w:p w14:paraId="06C752F4" w14:textId="3FE64660" w:rsidR="009D49D2" w:rsidRPr="00593701"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 xml:space="preserve">ESTABLECIMIENTO DE QUORUM. </w:t>
      </w:r>
      <w:r w:rsidRPr="00593701">
        <w:rPr>
          <w:rFonts w:ascii="Arial" w:hAnsi="Arial" w:cs="Arial"/>
        </w:rPr>
        <w:t xml:space="preserve">El director presidente, conforme lo establecido por el artículo 8 de la Ley General Marítimo Portuaria y 12 del Reglamento Interno del Consejo Directivo de la AMP verificó y aprobó el </w:t>
      </w:r>
      <w:r w:rsidRPr="00593701">
        <w:rPr>
          <w:rFonts w:ascii="Arial" w:hAnsi="Arial" w:cs="Arial"/>
          <w:i/>
          <w:iCs/>
        </w:rPr>
        <w:t>quorum</w:t>
      </w:r>
      <w:r w:rsidRPr="00593701">
        <w:rPr>
          <w:rFonts w:ascii="Arial" w:hAnsi="Arial" w:cs="Arial"/>
        </w:rPr>
        <w:t>.</w:t>
      </w:r>
    </w:p>
    <w:p w14:paraId="27C60E45" w14:textId="5518806D" w:rsidR="009D49D2" w:rsidRPr="00593701" w:rsidRDefault="009D49D2" w:rsidP="009D49D2">
      <w:pPr>
        <w:pStyle w:val="Prrafodelista"/>
        <w:spacing w:line="312" w:lineRule="auto"/>
        <w:ind w:left="426" w:firstLine="141"/>
        <w:jc w:val="both"/>
        <w:rPr>
          <w:rFonts w:ascii="Arial" w:hAnsi="Arial" w:cs="Arial"/>
          <w:b/>
        </w:rPr>
      </w:pPr>
    </w:p>
    <w:p w14:paraId="741E264F" w14:textId="1B85AB25" w:rsidR="009D49D2"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APROBACIÓN DE AGENDA</w:t>
      </w:r>
      <w:r w:rsidRPr="00593701">
        <w:rPr>
          <w:rFonts w:ascii="Arial" w:hAnsi="Arial" w:cs="Arial"/>
        </w:rPr>
        <w:t xml:space="preserve">. Los señores directores aprobaron la agenda que se desarrolla a continuación. </w:t>
      </w:r>
    </w:p>
    <w:p w14:paraId="4B6C56F9" w14:textId="2D9709E8" w:rsidR="009F2ED1" w:rsidRPr="00593701" w:rsidRDefault="009F2ED1" w:rsidP="009F2ED1">
      <w:pPr>
        <w:pStyle w:val="Prrafodelista"/>
        <w:spacing w:after="0" w:line="312" w:lineRule="auto"/>
        <w:ind w:left="0"/>
        <w:jc w:val="both"/>
        <w:rPr>
          <w:rFonts w:ascii="Arial" w:hAnsi="Arial" w:cs="Arial"/>
        </w:rPr>
      </w:pPr>
    </w:p>
    <w:p w14:paraId="7EB93EA8" w14:textId="304A8517" w:rsidR="009F2ED1" w:rsidRDefault="009F2ED1" w:rsidP="009F2ED1">
      <w:pPr>
        <w:pStyle w:val="Prrafodelista"/>
        <w:numPr>
          <w:ilvl w:val="0"/>
          <w:numId w:val="1"/>
        </w:numPr>
        <w:spacing w:line="312" w:lineRule="auto"/>
        <w:ind w:left="0" w:firstLine="0"/>
        <w:jc w:val="both"/>
        <w:rPr>
          <w:rFonts w:ascii="Arial" w:hAnsi="Arial" w:cs="Arial"/>
        </w:rPr>
      </w:pPr>
      <w:bookmarkStart w:id="3" w:name="_Hlk35010599"/>
      <w:bookmarkStart w:id="4" w:name="_Hlk87428803"/>
      <w:r w:rsidRPr="004D4952">
        <w:rPr>
          <w:rFonts w:ascii="Arial" w:hAnsi="Arial" w:cs="Arial"/>
          <w:b/>
          <w:bCs/>
        </w:rPr>
        <w:t>LECTURA Y APROBACI</w:t>
      </w:r>
      <w:r>
        <w:rPr>
          <w:rFonts w:ascii="Arial" w:hAnsi="Arial" w:cs="Arial"/>
          <w:b/>
          <w:bCs/>
        </w:rPr>
        <w:t>Ó</w:t>
      </w:r>
      <w:r w:rsidRPr="004D4952">
        <w:rPr>
          <w:rFonts w:ascii="Arial" w:hAnsi="Arial" w:cs="Arial"/>
          <w:b/>
          <w:bCs/>
        </w:rPr>
        <w:t xml:space="preserve">N DEL ACTA ANTERIOR. </w:t>
      </w:r>
      <w:r w:rsidRPr="004D4952">
        <w:rPr>
          <w:rFonts w:ascii="Arial" w:hAnsi="Arial" w:cs="Arial"/>
        </w:rPr>
        <w:t>Se dio lectura al acta</w:t>
      </w:r>
      <w:r>
        <w:rPr>
          <w:rFonts w:ascii="Arial" w:hAnsi="Arial" w:cs="Arial"/>
        </w:rPr>
        <w:t xml:space="preserve"> correspondiente a la sesión ordinaria número CD-AMP/</w:t>
      </w:r>
      <w:r w:rsidR="002B2962">
        <w:rPr>
          <w:rFonts w:ascii="Arial" w:hAnsi="Arial" w:cs="Arial"/>
        </w:rPr>
        <w:t>5</w:t>
      </w:r>
      <w:r w:rsidR="00805E32">
        <w:rPr>
          <w:rFonts w:ascii="Arial" w:hAnsi="Arial" w:cs="Arial"/>
        </w:rPr>
        <w:t>2</w:t>
      </w:r>
      <w:r>
        <w:rPr>
          <w:rFonts w:ascii="Arial" w:hAnsi="Arial" w:cs="Arial"/>
        </w:rPr>
        <w:t xml:space="preserve">/2021, de fecha </w:t>
      </w:r>
      <w:r w:rsidR="00805E32">
        <w:rPr>
          <w:rFonts w:ascii="Arial" w:hAnsi="Arial" w:cs="Arial"/>
        </w:rPr>
        <w:t>dieciséis</w:t>
      </w:r>
      <w:r w:rsidRPr="004D4952">
        <w:rPr>
          <w:rFonts w:ascii="Arial" w:hAnsi="Arial" w:cs="Arial"/>
        </w:rPr>
        <w:t xml:space="preserve"> de </w:t>
      </w:r>
      <w:r>
        <w:rPr>
          <w:rFonts w:ascii="Arial" w:hAnsi="Arial" w:cs="Arial"/>
        </w:rPr>
        <w:t>diciembre</w:t>
      </w:r>
      <w:r w:rsidRPr="004D4952">
        <w:rPr>
          <w:rFonts w:ascii="Arial" w:hAnsi="Arial" w:cs="Arial"/>
        </w:rPr>
        <w:t xml:space="preserve"> de dos mil veintiuno</w:t>
      </w:r>
      <w:r>
        <w:rPr>
          <w:rFonts w:ascii="Arial" w:hAnsi="Arial" w:cs="Arial"/>
        </w:rPr>
        <w:t xml:space="preserve"> la cual fue ratificada. </w:t>
      </w:r>
    </w:p>
    <w:p w14:paraId="2EB9C0C1" w14:textId="0C6AB043" w:rsidR="00482770" w:rsidRPr="00482770" w:rsidRDefault="00744233" w:rsidP="00A935B8">
      <w:pPr>
        <w:numPr>
          <w:ilvl w:val="0"/>
          <w:numId w:val="1"/>
        </w:numPr>
        <w:spacing w:before="240" w:line="312" w:lineRule="auto"/>
        <w:ind w:left="0" w:firstLine="0"/>
        <w:contextualSpacing/>
        <w:jc w:val="both"/>
        <w:rPr>
          <w:rFonts w:ascii="Arial" w:eastAsia="Calibri" w:hAnsi="Arial" w:cs="Arial"/>
          <w:color w:val="000000"/>
          <w:lang w:eastAsia="ar-SA"/>
        </w:rPr>
      </w:pPr>
      <w:r>
        <w:rPr>
          <w:rFonts w:ascii="Arial" w:hAnsi="Arial" w:cs="Arial"/>
          <w:b/>
          <w:bCs/>
        </w:rPr>
        <w:t>CONTRATACIÓN DE SERVICIO DE TELEFONÍA FIJA Y MÓVIL E INTERNET</w:t>
      </w:r>
      <w:r w:rsidR="002B2962" w:rsidRPr="00303C11">
        <w:rPr>
          <w:rFonts w:ascii="Arial" w:hAnsi="Arial" w:cs="Arial"/>
          <w:b/>
          <w:bCs/>
        </w:rPr>
        <w:t xml:space="preserve">. </w:t>
      </w:r>
      <w:r w:rsidR="002B2962" w:rsidRPr="00303C11">
        <w:rPr>
          <w:rFonts w:ascii="Arial" w:hAnsi="Arial" w:cs="Arial"/>
        </w:rPr>
        <w:t xml:space="preserve">La </w:t>
      </w:r>
      <w:r w:rsidR="00482770">
        <w:rPr>
          <w:rFonts w:ascii="Arial" w:hAnsi="Arial" w:cs="Arial"/>
        </w:rPr>
        <w:t>jefa de la Unidad de Adquisiciones y Contrataciones Institucional informó que de acuerdo a la resolución 108/2021 de fecha 18 de noviembre de 2021, mediante la cual se autorizó el inicio de proceso de contratación de bienes y servicios para el año 2022, que son contratados de forma recurrente y con vencimientos al 31 de diciembre de 2021,</w:t>
      </w:r>
      <w:r w:rsidR="00900D0E">
        <w:rPr>
          <w:rFonts w:ascii="Arial" w:hAnsi="Arial" w:cs="Arial"/>
        </w:rPr>
        <w:t xml:space="preserve"> detallando</w:t>
      </w:r>
      <w:r w:rsidR="00482770">
        <w:rPr>
          <w:rFonts w:ascii="Arial" w:hAnsi="Arial" w:cs="Arial"/>
        </w:rPr>
        <w:t xml:space="preserve"> </w:t>
      </w:r>
      <w:r w:rsidR="00DE52B9">
        <w:rPr>
          <w:rFonts w:ascii="Arial" w:hAnsi="Arial" w:cs="Arial"/>
        </w:rPr>
        <w:t xml:space="preserve">los servicios a contratar siguientes: </w:t>
      </w:r>
      <w:r w:rsidR="00DE52B9" w:rsidRPr="00DE52B9">
        <w:rPr>
          <w:rFonts w:ascii="Arial" w:hAnsi="Arial" w:cs="Arial"/>
          <w:b/>
          <w:bCs/>
        </w:rPr>
        <w:t>1) SERVICIO DE INTERNET PARA OFICINA CENTRAL Y DELEGACIONES LOCALES AMP PARA EL AÑO 2022</w:t>
      </w:r>
      <w:r w:rsidR="00482770">
        <w:rPr>
          <w:rFonts w:ascii="Arial" w:hAnsi="Arial" w:cs="Arial"/>
        </w:rPr>
        <w:t xml:space="preserve">; se publicó el proceso de contratación en </w:t>
      </w:r>
      <w:r w:rsidR="00900D0E">
        <w:rPr>
          <w:rFonts w:ascii="Arial" w:hAnsi="Arial" w:cs="Arial"/>
        </w:rPr>
        <w:t xml:space="preserve">el portal de </w:t>
      </w:r>
      <w:r w:rsidR="00482770">
        <w:rPr>
          <w:rFonts w:ascii="Arial" w:hAnsi="Arial" w:cs="Arial"/>
        </w:rPr>
        <w:t xml:space="preserve">CompraSal durante el período del 10 al 20 de diciembre, se envió invitación a 5 empresas y se recibieron 3 ofertas, resultando la evaluación siguiente: </w:t>
      </w:r>
    </w:p>
    <w:p w14:paraId="3B9EBC91" w14:textId="57614281" w:rsidR="00482770" w:rsidRDefault="00482770" w:rsidP="00482770">
      <w:pPr>
        <w:spacing w:before="240" w:line="312" w:lineRule="auto"/>
        <w:contextualSpacing/>
        <w:jc w:val="both"/>
        <w:rPr>
          <w:rFonts w:ascii="Arial" w:eastAsia="Calibri" w:hAnsi="Arial" w:cs="Arial"/>
          <w:color w:val="000000"/>
          <w:lang w:eastAsia="ar-SA"/>
        </w:rPr>
      </w:pPr>
      <w:r>
        <w:rPr>
          <w:noProof/>
          <w:lang w:eastAsia="es-SV"/>
        </w:rPr>
        <w:drawing>
          <wp:inline distT="0" distB="0" distL="0" distR="0" wp14:anchorId="4941415A" wp14:editId="2C67D42B">
            <wp:extent cx="6035040" cy="192562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6506" t="52324" r="17726" b="19208"/>
                    <a:stretch/>
                  </pic:blipFill>
                  <pic:spPr bwMode="auto">
                    <a:xfrm>
                      <a:off x="0" y="0"/>
                      <a:ext cx="6116329" cy="1951562"/>
                    </a:xfrm>
                    <a:prstGeom prst="rect">
                      <a:avLst/>
                    </a:prstGeom>
                    <a:ln>
                      <a:noFill/>
                    </a:ln>
                    <a:extLst>
                      <a:ext uri="{53640926-AAD7-44D8-BBD7-CCE9431645EC}">
                        <a14:shadowObscured xmlns:a14="http://schemas.microsoft.com/office/drawing/2010/main"/>
                      </a:ext>
                    </a:extLst>
                  </pic:spPr>
                </pic:pic>
              </a:graphicData>
            </a:graphic>
          </wp:inline>
        </w:drawing>
      </w:r>
    </w:p>
    <w:p w14:paraId="4833D6DB" w14:textId="468338A6" w:rsidR="00900D0E" w:rsidRPr="00482770" w:rsidRDefault="00482770" w:rsidP="003D20F7">
      <w:pPr>
        <w:spacing w:before="240" w:line="312" w:lineRule="auto"/>
        <w:contextualSpacing/>
        <w:jc w:val="both"/>
        <w:rPr>
          <w:rFonts w:ascii="Arial" w:eastAsia="Calibri" w:hAnsi="Arial" w:cs="Arial"/>
          <w:color w:val="000000"/>
          <w:lang w:eastAsia="ar-SA"/>
        </w:rPr>
      </w:pPr>
      <w:r>
        <w:rPr>
          <w:rFonts w:ascii="Arial" w:eastAsia="Calibri" w:hAnsi="Arial" w:cs="Arial"/>
          <w:color w:val="000000"/>
          <w:lang w:eastAsia="ar-SA"/>
        </w:rPr>
        <w:lastRenderedPageBreak/>
        <w:t xml:space="preserve">Al revisar las ofertas presentadas se verificó que la empresa Enlacevisión no ofertó internet para delegaciones e internet móvil, </w:t>
      </w:r>
      <w:r w:rsidR="00DE52B9">
        <w:rPr>
          <w:rFonts w:ascii="Arial" w:eastAsia="Calibri" w:hAnsi="Arial" w:cs="Arial"/>
          <w:color w:val="000000"/>
          <w:lang w:eastAsia="ar-SA"/>
        </w:rPr>
        <w:t xml:space="preserve">y las otras 2 empresas cumplen con los requerimientos técnicos solicitados, pero la oferta económica más conveniente es la de CTE Telecom Personal, S.A. de C.V., por lo que </w:t>
      </w:r>
      <w:r w:rsidR="007F0B66">
        <w:rPr>
          <w:rFonts w:ascii="Arial" w:eastAsia="Calibri" w:hAnsi="Arial" w:cs="Arial"/>
          <w:color w:val="000000"/>
          <w:lang w:eastAsia="ar-SA"/>
        </w:rPr>
        <w:t xml:space="preserve">la comisión evaluadora </w:t>
      </w:r>
      <w:r w:rsidR="00DE52B9">
        <w:rPr>
          <w:rFonts w:ascii="Arial" w:eastAsia="Calibri" w:hAnsi="Arial" w:cs="Arial"/>
          <w:color w:val="000000"/>
          <w:lang w:eastAsia="ar-SA"/>
        </w:rPr>
        <w:t xml:space="preserve">recomienda adjudicarle a la empresa </w:t>
      </w:r>
      <w:r w:rsidR="00DE52B9">
        <w:rPr>
          <w:rFonts w:ascii="Arial" w:eastAsia="Calibri" w:hAnsi="Arial" w:cs="Arial"/>
          <w:b/>
          <w:bCs/>
          <w:color w:val="000000"/>
          <w:lang w:eastAsia="ar-SA"/>
        </w:rPr>
        <w:t>CTE TELECOM PERSONAL, S.A. DE C.V.,</w:t>
      </w:r>
      <w:r w:rsidR="00DE52B9">
        <w:rPr>
          <w:rFonts w:ascii="Arial" w:eastAsia="Calibri" w:hAnsi="Arial" w:cs="Arial"/>
          <w:color w:val="000000"/>
          <w:lang w:eastAsia="ar-SA"/>
        </w:rPr>
        <w:t xml:space="preserve"> por un monto de </w:t>
      </w:r>
      <w:r w:rsidR="00DE52B9">
        <w:rPr>
          <w:rFonts w:ascii="Arial" w:eastAsia="Calibri" w:hAnsi="Arial" w:cs="Arial"/>
          <w:b/>
          <w:bCs/>
          <w:color w:val="000000"/>
          <w:lang w:eastAsia="ar-SA"/>
        </w:rPr>
        <w:t>OCHO MIL CUATROCIENTOS SESENTA Y SEIS</w:t>
      </w:r>
      <w:r w:rsidR="00FD075E">
        <w:rPr>
          <w:rFonts w:ascii="Arial" w:eastAsia="Calibri" w:hAnsi="Arial" w:cs="Arial"/>
          <w:b/>
          <w:bCs/>
          <w:color w:val="000000"/>
          <w:lang w:eastAsia="ar-SA"/>
        </w:rPr>
        <w:t xml:space="preserve"> DÓLARES DE LOS ESTADOS UNIDOS DE AMÉRICA ($8,466.00)</w:t>
      </w:r>
      <w:r w:rsidR="00DE52B9">
        <w:rPr>
          <w:rFonts w:ascii="Arial" w:eastAsia="Calibri" w:hAnsi="Arial" w:cs="Arial"/>
          <w:b/>
          <w:bCs/>
          <w:color w:val="000000"/>
          <w:lang w:eastAsia="ar-SA"/>
        </w:rPr>
        <w:t xml:space="preserve">, </w:t>
      </w:r>
      <w:r w:rsidR="00DE52B9">
        <w:rPr>
          <w:rFonts w:ascii="Arial" w:eastAsia="Calibri" w:hAnsi="Arial" w:cs="Arial"/>
          <w:color w:val="000000"/>
          <w:lang w:eastAsia="ar-SA"/>
        </w:rPr>
        <w:t xml:space="preserve">el </w:t>
      </w:r>
      <w:r w:rsidR="00DE52B9">
        <w:rPr>
          <w:rFonts w:ascii="Arial" w:eastAsia="Calibri" w:hAnsi="Arial" w:cs="Arial"/>
          <w:b/>
          <w:bCs/>
          <w:color w:val="000000"/>
          <w:lang w:eastAsia="ar-SA"/>
        </w:rPr>
        <w:t xml:space="preserve">SERVICIO DE INTERNET PARA OFICINA CENTRAL Y DELEGACIONES AMP AÑO 2022, </w:t>
      </w:r>
      <w:r w:rsidR="00DE52B9">
        <w:rPr>
          <w:rFonts w:ascii="Arial" w:eastAsia="Calibri" w:hAnsi="Arial" w:cs="Arial"/>
          <w:color w:val="000000"/>
          <w:lang w:eastAsia="ar-SA"/>
        </w:rPr>
        <w:t xml:space="preserve">para el período del 01 de enero al 31 de diciembre de 2022, dado que cumple con lo requerido en los términos de referencia y lo ofertado se encuentra dentro del presupuesto establecido, solicitan se designe como administrador de contratos a la jefa del área de Informática, Ing. Dora Ilma Villalobos de Alvarado. </w:t>
      </w:r>
      <w:r w:rsidR="00900D0E">
        <w:rPr>
          <w:rFonts w:ascii="Arial" w:eastAsia="Calibri" w:hAnsi="Arial" w:cs="Arial"/>
          <w:b/>
          <w:bCs/>
          <w:color w:val="000000"/>
          <w:lang w:eastAsia="ar-SA"/>
        </w:rPr>
        <w:t xml:space="preserve">2) SERVICIO DE TELEFONIA E1 OFICINA CENTRAL, TELEFONIA FIJA EN DELEGACIONES LOCALES Y TELEFONÍA MÓVIL PARA LA AMP – AÑO 2022. </w:t>
      </w:r>
      <w:r w:rsidR="00900D0E">
        <w:rPr>
          <w:rFonts w:ascii="Arial" w:hAnsi="Arial" w:cs="Arial"/>
        </w:rPr>
        <w:t xml:space="preserve">se publicó el proceso de contratación en el portal de CompraSal durante el período del 10 al 20 de diciembre, se envió invitación a 5 empresas y se recibieron 2 ofertas, resultando la evaluación siguiente: </w:t>
      </w:r>
    </w:p>
    <w:p w14:paraId="34B9179D" w14:textId="587CF528" w:rsidR="00482770" w:rsidRPr="00900D0E" w:rsidRDefault="00900D0E" w:rsidP="00482770">
      <w:pPr>
        <w:spacing w:before="240" w:line="312" w:lineRule="auto"/>
        <w:contextualSpacing/>
        <w:jc w:val="both"/>
        <w:rPr>
          <w:rFonts w:ascii="Arial" w:eastAsia="Calibri" w:hAnsi="Arial" w:cs="Arial"/>
          <w:color w:val="000000"/>
          <w:lang w:eastAsia="ar-SA"/>
        </w:rPr>
      </w:pPr>
      <w:r>
        <w:rPr>
          <w:rFonts w:ascii="Arial" w:eastAsia="Calibri" w:hAnsi="Arial" w:cs="Arial"/>
          <w:noProof/>
          <w:color w:val="000000"/>
          <w:lang w:eastAsia="es-SV"/>
        </w:rPr>
        <w:drawing>
          <wp:inline distT="0" distB="0" distL="0" distR="0" wp14:anchorId="64453EC1" wp14:editId="4C73C51F">
            <wp:extent cx="6058894" cy="2144332"/>
            <wp:effectExtent l="0" t="0" r="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5419" cy="2167876"/>
                    </a:xfrm>
                    <a:prstGeom prst="rect">
                      <a:avLst/>
                    </a:prstGeom>
                    <a:noFill/>
                  </pic:spPr>
                </pic:pic>
              </a:graphicData>
            </a:graphic>
          </wp:inline>
        </w:drawing>
      </w:r>
    </w:p>
    <w:p w14:paraId="435668B8" w14:textId="1796557F" w:rsidR="00B51239" w:rsidRDefault="00FD075E" w:rsidP="00B51239">
      <w:pPr>
        <w:spacing w:before="240" w:line="312" w:lineRule="auto"/>
        <w:contextualSpacing/>
        <w:jc w:val="both"/>
        <w:rPr>
          <w:rFonts w:ascii="Arial" w:eastAsia="Calibri" w:hAnsi="Arial" w:cs="Arial"/>
          <w:lang w:val="es-ES"/>
        </w:rPr>
      </w:pPr>
      <w:r>
        <w:rPr>
          <w:rFonts w:ascii="Arial" w:eastAsia="Calibri" w:hAnsi="Arial" w:cs="Arial"/>
          <w:color w:val="000000"/>
          <w:lang w:eastAsia="ar-SA"/>
        </w:rPr>
        <w:t xml:space="preserve">La oferta presentada por </w:t>
      </w:r>
      <w:r>
        <w:rPr>
          <w:rFonts w:ascii="Arial" w:eastAsia="Calibri" w:hAnsi="Arial" w:cs="Arial"/>
          <w:b/>
          <w:bCs/>
          <w:color w:val="000000"/>
          <w:lang w:eastAsia="ar-SA"/>
        </w:rPr>
        <w:t xml:space="preserve">CTE TELECOM PERSONAL, S.A. de C.V., </w:t>
      </w:r>
      <w:r>
        <w:rPr>
          <w:rFonts w:ascii="Arial" w:eastAsia="Calibri" w:hAnsi="Arial" w:cs="Arial"/>
          <w:color w:val="000000"/>
          <w:lang w:eastAsia="ar-SA"/>
        </w:rPr>
        <w:t>cumple con los aspectos técnicos solicitados a excepción de: Software para autogestión de líneas móviles y asignación de saldo, asimismo, cuenta con una mayor cobertura a nivel nacional y oferta la totalidad de los ítems solicitados, por lo que</w:t>
      </w:r>
      <w:r w:rsidR="007F0B66">
        <w:rPr>
          <w:rFonts w:ascii="Arial" w:eastAsia="Calibri" w:hAnsi="Arial" w:cs="Arial"/>
          <w:color w:val="000000"/>
          <w:lang w:eastAsia="ar-SA"/>
        </w:rPr>
        <w:t xml:space="preserve"> la comisión evaluadora</w:t>
      </w:r>
      <w:r>
        <w:rPr>
          <w:rFonts w:ascii="Arial" w:eastAsia="Calibri" w:hAnsi="Arial" w:cs="Arial"/>
          <w:color w:val="000000"/>
          <w:lang w:eastAsia="ar-SA"/>
        </w:rPr>
        <w:t xml:space="preserve"> recomienda adjudicarle a la empresa </w:t>
      </w:r>
      <w:r>
        <w:rPr>
          <w:rFonts w:ascii="Arial" w:eastAsia="Calibri" w:hAnsi="Arial" w:cs="Arial"/>
          <w:b/>
          <w:bCs/>
          <w:color w:val="000000"/>
          <w:lang w:eastAsia="ar-SA"/>
        </w:rPr>
        <w:t xml:space="preserve">CTE TELECOM PERSONAL S.A. DE C.V., </w:t>
      </w:r>
      <w:r>
        <w:rPr>
          <w:rFonts w:ascii="Arial" w:eastAsia="Calibri" w:hAnsi="Arial" w:cs="Arial"/>
          <w:color w:val="000000"/>
          <w:lang w:eastAsia="ar-SA"/>
        </w:rPr>
        <w:t xml:space="preserve">por un monto de </w:t>
      </w:r>
      <w:r>
        <w:rPr>
          <w:rFonts w:ascii="Arial" w:eastAsia="Calibri" w:hAnsi="Arial" w:cs="Arial"/>
          <w:b/>
          <w:bCs/>
          <w:color w:val="000000"/>
          <w:lang w:eastAsia="ar-SA"/>
        </w:rPr>
        <w:t xml:space="preserve">VEINTIUN MIL SEISCIENTOS VEINTISIETE DÓLARES CON CUARENTA Y OCHO CENTAVOS DE DÓLAR DE LOS ESTADOS UNIDOS DE AMÉRICA ($21,627.48), </w:t>
      </w:r>
      <w:r>
        <w:rPr>
          <w:rFonts w:ascii="Arial" w:eastAsia="Calibri" w:hAnsi="Arial" w:cs="Arial"/>
          <w:color w:val="000000"/>
          <w:lang w:eastAsia="ar-SA"/>
        </w:rPr>
        <w:t>la</w:t>
      </w:r>
      <w:r>
        <w:rPr>
          <w:rFonts w:ascii="Arial" w:eastAsia="Calibri" w:hAnsi="Arial" w:cs="Arial"/>
          <w:b/>
          <w:bCs/>
          <w:color w:val="000000"/>
          <w:lang w:eastAsia="ar-SA"/>
        </w:rPr>
        <w:t xml:space="preserve"> </w:t>
      </w:r>
      <w:r>
        <w:rPr>
          <w:rFonts w:ascii="Arial" w:eastAsia="Calibri" w:hAnsi="Arial" w:cs="Arial"/>
          <w:color w:val="000000"/>
          <w:lang w:eastAsia="ar-SA"/>
        </w:rPr>
        <w:t xml:space="preserve">contratación de </w:t>
      </w:r>
      <w:r>
        <w:rPr>
          <w:rFonts w:ascii="Arial" w:eastAsia="Calibri" w:hAnsi="Arial" w:cs="Arial"/>
          <w:b/>
          <w:bCs/>
          <w:color w:val="000000"/>
          <w:lang w:eastAsia="ar-SA"/>
        </w:rPr>
        <w:t xml:space="preserve">SERVICIO DE TELEFONIA E1 OFICINA CENTRAL, TELEFONIA FIJA EN DELEGACIONES LOCALES Y TELEFONIA MÓVIL PARA LA AMP – AÑO 2022, </w:t>
      </w:r>
      <w:r>
        <w:rPr>
          <w:rFonts w:ascii="Arial" w:eastAsia="Calibri" w:hAnsi="Arial" w:cs="Arial"/>
          <w:color w:val="000000"/>
          <w:lang w:eastAsia="ar-SA"/>
        </w:rPr>
        <w:t xml:space="preserve">para el período del 01 de enero al 31 de diciembre de 2022, dado que es la que ofertó todos los servicios y lo ofertado se encuentra dentro del presupuesto establecido, solicitan se designe como administrador de contratos a la jefa del área de Informática, Ing. Dora Ilma Villalobos de Alvarado. </w:t>
      </w:r>
      <w:r w:rsidR="00B51239" w:rsidRPr="00A300C4">
        <w:rPr>
          <w:rFonts w:ascii="Arial" w:eastAsia="Calibri" w:hAnsi="Arial" w:cs="Arial"/>
          <w:b/>
          <w:bCs/>
          <w:lang w:val="es-ES"/>
        </w:rPr>
        <w:t>RESOLUCIÓN 1</w:t>
      </w:r>
      <w:r w:rsidR="00B51239">
        <w:rPr>
          <w:rFonts w:ascii="Arial" w:eastAsia="Calibri" w:hAnsi="Arial" w:cs="Arial"/>
          <w:b/>
          <w:bCs/>
          <w:lang w:val="es-ES"/>
        </w:rPr>
        <w:t>21</w:t>
      </w:r>
      <w:r w:rsidR="00B51239" w:rsidRPr="00A300C4">
        <w:rPr>
          <w:rFonts w:ascii="Arial" w:eastAsia="Calibri" w:hAnsi="Arial" w:cs="Arial"/>
          <w:b/>
          <w:bCs/>
          <w:lang w:val="es-ES"/>
        </w:rPr>
        <w:t>/2021</w:t>
      </w:r>
      <w:r w:rsidR="00B51239" w:rsidRPr="00A300C4">
        <w:rPr>
          <w:rFonts w:ascii="Arial" w:eastAsia="Calibri" w:hAnsi="Arial" w:cs="Arial"/>
          <w:lang w:val="es-ES"/>
        </w:rPr>
        <w:t xml:space="preserve">. </w:t>
      </w:r>
      <w:r w:rsidR="00B51239" w:rsidRPr="001F7962">
        <w:rPr>
          <w:rFonts w:ascii="Arial" w:eastAsia="Calibri" w:hAnsi="Arial" w:cs="Arial"/>
          <w:lang w:val="es-ES"/>
        </w:rPr>
        <w:t>Los señores miembros del Consejo Directivo de conformidad al artículo 18 y 56 inciso 4° de la Ley de Adquisiciones y Contrataciones de la Administración Pública, LACAP</w:t>
      </w:r>
      <w:r w:rsidR="00B51239" w:rsidRPr="009A3B78">
        <w:rPr>
          <w:rFonts w:ascii="Arial" w:eastAsia="Calibri" w:hAnsi="Arial" w:cs="Arial"/>
          <w:lang w:val="es-ES"/>
        </w:rPr>
        <w:t>,</w:t>
      </w:r>
      <w:r w:rsidR="00B51239">
        <w:rPr>
          <w:rFonts w:ascii="Arial" w:eastAsia="Calibri" w:hAnsi="Arial" w:cs="Arial"/>
          <w:lang w:val="es-ES"/>
        </w:rPr>
        <w:t xml:space="preserve"> </w:t>
      </w:r>
      <w:r w:rsidR="00B51239" w:rsidRPr="009A3B78">
        <w:rPr>
          <w:rFonts w:ascii="Arial" w:eastAsia="Calibri" w:hAnsi="Arial" w:cs="Arial"/>
          <w:b/>
          <w:bCs/>
          <w:lang w:val="es-ES"/>
        </w:rPr>
        <w:t>POR UNANIMIDAD ACUERDAN</w:t>
      </w:r>
      <w:r w:rsidR="00B51239">
        <w:rPr>
          <w:rFonts w:ascii="Arial" w:eastAsia="Calibri" w:hAnsi="Arial" w:cs="Arial"/>
          <w:b/>
          <w:bCs/>
          <w:lang w:val="es-ES"/>
        </w:rPr>
        <w:t>:</w:t>
      </w:r>
      <w:r w:rsidR="00B51239">
        <w:rPr>
          <w:rFonts w:ascii="Arial" w:hAnsi="Arial" w:cs="Arial"/>
          <w:b/>
          <w:bCs/>
        </w:rPr>
        <w:t xml:space="preserve"> </w:t>
      </w:r>
      <w:r w:rsidR="00B51239" w:rsidRPr="00900FDE">
        <w:rPr>
          <w:rFonts w:ascii="Arial" w:hAnsi="Arial" w:cs="Arial"/>
          <w:b/>
          <w:bCs/>
        </w:rPr>
        <w:t>a)</w:t>
      </w:r>
      <w:r w:rsidR="00B51239">
        <w:rPr>
          <w:rFonts w:ascii="Arial" w:hAnsi="Arial" w:cs="Arial"/>
        </w:rPr>
        <w:t xml:space="preserve"> Aceptar la recomendación de la comisión evaluadora y adjudicar los servicios de acuerdo al detalle siguiente: </w:t>
      </w:r>
      <w:r w:rsidR="00B51239" w:rsidRPr="00D80B86">
        <w:rPr>
          <w:rFonts w:ascii="Arial" w:hAnsi="Arial" w:cs="Arial"/>
          <w:b/>
          <w:bCs/>
        </w:rPr>
        <w:t>1)</w:t>
      </w:r>
      <w:r w:rsidR="003025C0">
        <w:rPr>
          <w:rFonts w:ascii="Arial" w:hAnsi="Arial" w:cs="Arial"/>
          <w:b/>
          <w:bCs/>
        </w:rPr>
        <w:t xml:space="preserve"> </w:t>
      </w:r>
      <w:r w:rsidR="00B51239" w:rsidRPr="00DE52B9">
        <w:rPr>
          <w:rFonts w:ascii="Arial" w:hAnsi="Arial" w:cs="Arial"/>
          <w:b/>
          <w:bCs/>
        </w:rPr>
        <w:t xml:space="preserve">SERVICIO DE INTERNET PARA OFICINA CENTRAL Y DELEGACIONES </w:t>
      </w:r>
      <w:r w:rsidR="00B51239" w:rsidRPr="00DE52B9">
        <w:rPr>
          <w:rFonts w:ascii="Arial" w:hAnsi="Arial" w:cs="Arial"/>
          <w:b/>
          <w:bCs/>
        </w:rPr>
        <w:lastRenderedPageBreak/>
        <w:t>LOCALES AMP PARA EL AÑO 2022</w:t>
      </w:r>
      <w:r w:rsidR="00B51239">
        <w:rPr>
          <w:rFonts w:ascii="Arial" w:hAnsi="Arial" w:cs="Arial"/>
          <w:b/>
          <w:bCs/>
        </w:rPr>
        <w:t xml:space="preserve">, </w:t>
      </w:r>
      <w:r w:rsidR="00B51239">
        <w:rPr>
          <w:rFonts w:ascii="Arial" w:eastAsia="Calibri" w:hAnsi="Arial" w:cs="Arial"/>
          <w:color w:val="000000"/>
          <w:lang w:eastAsia="ar-SA"/>
        </w:rPr>
        <w:t xml:space="preserve">a la empresa </w:t>
      </w:r>
      <w:r w:rsidR="00B51239">
        <w:rPr>
          <w:rFonts w:ascii="Arial" w:eastAsia="Calibri" w:hAnsi="Arial" w:cs="Arial"/>
          <w:b/>
          <w:bCs/>
          <w:color w:val="000000"/>
          <w:lang w:eastAsia="ar-SA"/>
        </w:rPr>
        <w:t xml:space="preserve">CTE TELECOM PERSONAL, S.A. DE C.V., </w:t>
      </w:r>
      <w:r w:rsidR="00B51239">
        <w:rPr>
          <w:rFonts w:ascii="Arial" w:eastAsia="Calibri" w:hAnsi="Arial" w:cs="Arial"/>
          <w:color w:val="000000"/>
          <w:lang w:eastAsia="ar-SA"/>
        </w:rPr>
        <w:t xml:space="preserve">por un monto de </w:t>
      </w:r>
      <w:r w:rsidR="00B51239">
        <w:rPr>
          <w:rFonts w:ascii="Arial" w:eastAsia="Calibri" w:hAnsi="Arial" w:cs="Arial"/>
          <w:b/>
          <w:bCs/>
          <w:color w:val="000000"/>
          <w:lang w:eastAsia="ar-SA"/>
        </w:rPr>
        <w:t xml:space="preserve">OCHO MIL CUATROCIENTOS SESENTA Y SEIS DÓLARES DE LOS ESTADOS UNIDOS DE AMÉRICA ($8,466.00), </w:t>
      </w:r>
      <w:r w:rsidR="00B51239">
        <w:rPr>
          <w:rFonts w:ascii="Arial" w:eastAsia="Calibri" w:hAnsi="Arial" w:cs="Arial"/>
          <w:color w:val="000000"/>
          <w:lang w:eastAsia="ar-SA"/>
        </w:rPr>
        <w:t xml:space="preserve">para el período del 01 de enero al 31 de diciembre de 2022, </w:t>
      </w:r>
      <w:r w:rsidR="00B51239">
        <w:rPr>
          <w:rFonts w:ascii="Arial" w:hAnsi="Arial" w:cs="Arial"/>
          <w:b/>
          <w:bCs/>
        </w:rPr>
        <w:t xml:space="preserve">2) </w:t>
      </w:r>
      <w:r w:rsidR="003A78F9">
        <w:rPr>
          <w:rFonts w:ascii="Arial" w:eastAsia="Calibri" w:hAnsi="Arial" w:cs="Arial"/>
          <w:b/>
          <w:bCs/>
          <w:color w:val="000000"/>
          <w:lang w:eastAsia="ar-SA"/>
        </w:rPr>
        <w:t>SERVICIO DE TELEFONIA E1 OFICINA CENTRAL, TELEFONIA FIJA EN DELEGACIONES LOCALES Y TELEFONÍA MÓVIL PARA LA AMP – AÑO 2022</w:t>
      </w:r>
      <w:r w:rsidR="00B51239">
        <w:rPr>
          <w:rFonts w:ascii="Arial" w:eastAsia="Calibri" w:hAnsi="Arial" w:cs="Arial"/>
          <w:b/>
          <w:bCs/>
          <w:color w:val="000000"/>
          <w:lang w:eastAsia="ar-SA"/>
        </w:rPr>
        <w:t xml:space="preserve">, </w:t>
      </w:r>
      <w:r w:rsidR="00B51239" w:rsidRPr="00D80B86">
        <w:rPr>
          <w:rFonts w:ascii="Arial" w:eastAsia="Calibri" w:hAnsi="Arial" w:cs="Arial"/>
          <w:color w:val="000000"/>
          <w:lang w:eastAsia="ar-SA"/>
        </w:rPr>
        <w:t>a la empresa</w:t>
      </w:r>
      <w:r w:rsidR="00B51239">
        <w:rPr>
          <w:rFonts w:ascii="Arial" w:eastAsia="Calibri" w:hAnsi="Arial" w:cs="Arial"/>
          <w:color w:val="000000"/>
          <w:lang w:eastAsia="ar-SA"/>
        </w:rPr>
        <w:t xml:space="preserve"> </w:t>
      </w:r>
      <w:r w:rsidR="003A78F9">
        <w:rPr>
          <w:rFonts w:ascii="Arial" w:eastAsia="Calibri" w:hAnsi="Arial" w:cs="Arial"/>
          <w:b/>
          <w:bCs/>
          <w:color w:val="000000"/>
          <w:lang w:eastAsia="ar-SA"/>
        </w:rPr>
        <w:t xml:space="preserve">CTE TELECOM PERSONAL, S.A. DE C.V., </w:t>
      </w:r>
      <w:r w:rsidR="00B51239">
        <w:rPr>
          <w:rFonts w:ascii="Arial" w:eastAsia="Calibri" w:hAnsi="Arial" w:cs="Arial"/>
          <w:color w:val="000000"/>
          <w:lang w:eastAsia="ar-SA"/>
        </w:rPr>
        <w:t xml:space="preserve">por un monto de </w:t>
      </w:r>
      <w:r w:rsidR="003A78F9">
        <w:rPr>
          <w:rFonts w:ascii="Arial" w:eastAsia="Calibri" w:hAnsi="Arial" w:cs="Arial"/>
          <w:b/>
          <w:bCs/>
          <w:color w:val="000000"/>
          <w:lang w:eastAsia="ar-SA"/>
        </w:rPr>
        <w:t xml:space="preserve">VEINTIUN MIL SEISCIENTOS VEINTISIETE DÓLARES CON CUARENTA Y OCHO CENTAVOS DE DÓLAR DE LOS ESTADOS UNIDOS DE AMÉRICA ($21,627.48), </w:t>
      </w:r>
      <w:r w:rsidR="00B51239">
        <w:rPr>
          <w:rFonts w:ascii="Arial" w:eastAsia="Calibri" w:hAnsi="Arial" w:cs="Arial"/>
          <w:color w:val="000000"/>
          <w:lang w:eastAsia="ar-SA"/>
        </w:rPr>
        <w:t xml:space="preserve">para el período del 01 de enero al 31 de diciembre de 2022. </w:t>
      </w:r>
      <w:r w:rsidR="00B51239">
        <w:rPr>
          <w:rFonts w:ascii="Arial" w:eastAsia="Calibri" w:hAnsi="Arial" w:cs="Arial"/>
          <w:b/>
          <w:bCs/>
          <w:color w:val="000000"/>
          <w:lang w:eastAsia="ar-SA"/>
        </w:rPr>
        <w:t xml:space="preserve">b) </w:t>
      </w:r>
      <w:r w:rsidR="00B51239" w:rsidRPr="00751E7F">
        <w:rPr>
          <w:rFonts w:ascii="Arial" w:eastAsia="Calibri" w:hAnsi="Arial" w:cs="Arial"/>
          <w:lang w:val="es-ES"/>
        </w:rPr>
        <w:t>Instruir</w:t>
      </w:r>
      <w:r w:rsidR="00B51239">
        <w:rPr>
          <w:rFonts w:ascii="Arial" w:eastAsia="Calibri" w:hAnsi="Arial" w:cs="Arial"/>
          <w:lang w:val="es-ES"/>
        </w:rPr>
        <w:t xml:space="preserve"> a la Unidad de Adquisiciones y Contrataciones Institucional proceder a notificar a </w:t>
      </w:r>
      <w:r w:rsidR="003A78F9">
        <w:rPr>
          <w:rFonts w:ascii="Arial" w:eastAsia="Calibri" w:hAnsi="Arial" w:cs="Arial"/>
          <w:lang w:val="es-ES"/>
        </w:rPr>
        <w:t>la empresa</w:t>
      </w:r>
      <w:r w:rsidR="00B51239">
        <w:rPr>
          <w:rFonts w:ascii="Arial" w:eastAsia="Calibri" w:hAnsi="Arial" w:cs="Arial"/>
          <w:lang w:val="es-ES"/>
        </w:rPr>
        <w:t xml:space="preserve"> en el plazo de ley la</w:t>
      </w:r>
      <w:r w:rsidR="003A78F9">
        <w:rPr>
          <w:rFonts w:ascii="Arial" w:eastAsia="Calibri" w:hAnsi="Arial" w:cs="Arial"/>
          <w:lang w:val="es-ES"/>
        </w:rPr>
        <w:t>s</w:t>
      </w:r>
      <w:r w:rsidR="00B51239">
        <w:rPr>
          <w:rFonts w:ascii="Arial" w:eastAsia="Calibri" w:hAnsi="Arial" w:cs="Arial"/>
          <w:lang w:val="es-ES"/>
        </w:rPr>
        <w:t xml:space="preserve"> adjudicaci</w:t>
      </w:r>
      <w:r w:rsidR="003A78F9">
        <w:rPr>
          <w:rFonts w:ascii="Arial" w:eastAsia="Calibri" w:hAnsi="Arial" w:cs="Arial"/>
          <w:lang w:val="es-ES"/>
        </w:rPr>
        <w:t>ones</w:t>
      </w:r>
      <w:r w:rsidR="00B51239">
        <w:rPr>
          <w:rFonts w:ascii="Arial" w:eastAsia="Calibri" w:hAnsi="Arial" w:cs="Arial"/>
          <w:lang w:val="es-ES"/>
        </w:rPr>
        <w:t xml:space="preserve"> efectuada</w:t>
      </w:r>
      <w:r w:rsidR="003A78F9">
        <w:rPr>
          <w:rFonts w:ascii="Arial" w:eastAsia="Calibri" w:hAnsi="Arial" w:cs="Arial"/>
          <w:lang w:val="es-ES"/>
        </w:rPr>
        <w:t>s</w:t>
      </w:r>
      <w:r w:rsidR="00B51239">
        <w:rPr>
          <w:rFonts w:ascii="Arial" w:eastAsia="Calibri" w:hAnsi="Arial" w:cs="Arial"/>
          <w:lang w:val="es-ES"/>
        </w:rPr>
        <w:t xml:space="preserve"> a su favor, </w:t>
      </w:r>
      <w:r w:rsidR="00B51239">
        <w:rPr>
          <w:rFonts w:ascii="Arial" w:eastAsia="Calibri" w:hAnsi="Arial" w:cs="Arial"/>
          <w:b/>
          <w:bCs/>
          <w:lang w:val="es-ES"/>
        </w:rPr>
        <w:t>c)</w:t>
      </w:r>
      <w:r w:rsidR="00B51239">
        <w:rPr>
          <w:rFonts w:ascii="Arial" w:eastAsia="Calibri" w:hAnsi="Arial" w:cs="Arial"/>
          <w:bCs/>
          <w:lang w:val="es-ES"/>
        </w:rPr>
        <w:t xml:space="preserve"> </w:t>
      </w:r>
      <w:r w:rsidR="00B51239" w:rsidRPr="003A78F9">
        <w:rPr>
          <w:rFonts w:ascii="Arial" w:eastAsia="Calibri" w:hAnsi="Arial" w:cs="Arial"/>
          <w:bCs/>
          <w:lang w:val="es-ES"/>
        </w:rPr>
        <w:t xml:space="preserve">Autorizar la </w:t>
      </w:r>
      <w:r w:rsidR="00B51239" w:rsidRPr="009C0CB5">
        <w:rPr>
          <w:rFonts w:ascii="Arial" w:eastAsia="Calibri" w:hAnsi="Arial" w:cs="Arial"/>
          <w:bCs/>
          <w:lang w:val="es-ES"/>
        </w:rPr>
        <w:t>suscripción de</w:t>
      </w:r>
      <w:r w:rsidR="003A78F9">
        <w:rPr>
          <w:rFonts w:ascii="Arial" w:eastAsia="Calibri" w:hAnsi="Arial" w:cs="Arial"/>
          <w:bCs/>
          <w:lang w:val="es-ES"/>
        </w:rPr>
        <w:t xml:space="preserve"> </w:t>
      </w:r>
      <w:r w:rsidR="00B51239" w:rsidRPr="009C0CB5">
        <w:rPr>
          <w:rFonts w:ascii="Arial" w:eastAsia="Calibri" w:hAnsi="Arial" w:cs="Arial"/>
          <w:bCs/>
          <w:lang w:val="es-ES"/>
        </w:rPr>
        <w:t>l</w:t>
      </w:r>
      <w:r w:rsidR="003A78F9">
        <w:rPr>
          <w:rFonts w:ascii="Arial" w:eastAsia="Calibri" w:hAnsi="Arial" w:cs="Arial"/>
          <w:bCs/>
          <w:lang w:val="es-ES"/>
        </w:rPr>
        <w:t>os</w:t>
      </w:r>
      <w:r w:rsidR="00B51239" w:rsidRPr="009C0CB5">
        <w:rPr>
          <w:rFonts w:ascii="Arial" w:eastAsia="Calibri" w:hAnsi="Arial" w:cs="Arial"/>
          <w:bCs/>
          <w:lang w:val="es-ES"/>
        </w:rPr>
        <w:t xml:space="preserve"> contrato</w:t>
      </w:r>
      <w:r w:rsidR="003A78F9">
        <w:rPr>
          <w:rFonts w:ascii="Arial" w:eastAsia="Calibri" w:hAnsi="Arial" w:cs="Arial"/>
          <w:bCs/>
          <w:lang w:val="es-ES"/>
        </w:rPr>
        <w:t>s</w:t>
      </w:r>
      <w:r w:rsidR="00B51239" w:rsidRPr="009C0CB5">
        <w:rPr>
          <w:rFonts w:ascii="Arial" w:eastAsia="Calibri" w:hAnsi="Arial" w:cs="Arial"/>
          <w:bCs/>
          <w:lang w:val="es-ES"/>
        </w:rPr>
        <w:t xml:space="preserve"> respectivo</w:t>
      </w:r>
      <w:r w:rsidR="003A78F9">
        <w:rPr>
          <w:rFonts w:ascii="Arial" w:eastAsia="Calibri" w:hAnsi="Arial" w:cs="Arial"/>
          <w:bCs/>
          <w:lang w:val="es-ES"/>
        </w:rPr>
        <w:t>s</w:t>
      </w:r>
      <w:r w:rsidR="00B51239">
        <w:rPr>
          <w:rFonts w:ascii="Arial" w:eastAsia="Calibri" w:hAnsi="Arial" w:cs="Arial"/>
          <w:lang w:val="es-ES"/>
        </w:rPr>
        <w:t>, nombrando como administrador de contrato</w:t>
      </w:r>
      <w:r w:rsidR="003025C0">
        <w:rPr>
          <w:rFonts w:ascii="Arial" w:eastAsia="Calibri" w:hAnsi="Arial" w:cs="Arial"/>
          <w:lang w:val="es-ES"/>
        </w:rPr>
        <w:t>s</w:t>
      </w:r>
      <w:r w:rsidR="00B51239">
        <w:rPr>
          <w:rFonts w:ascii="Arial" w:eastAsia="Calibri" w:hAnsi="Arial" w:cs="Arial"/>
          <w:lang w:val="es-ES"/>
        </w:rPr>
        <w:t xml:space="preserve"> a</w:t>
      </w:r>
      <w:r w:rsidR="003A78F9">
        <w:rPr>
          <w:rFonts w:ascii="Arial" w:eastAsia="Calibri" w:hAnsi="Arial" w:cs="Arial"/>
          <w:lang w:val="es-ES"/>
        </w:rPr>
        <w:t xml:space="preserve"> </w:t>
      </w:r>
      <w:r w:rsidR="00B51239">
        <w:rPr>
          <w:rFonts w:ascii="Arial" w:eastAsia="Calibri" w:hAnsi="Arial" w:cs="Arial"/>
          <w:lang w:val="es-ES"/>
        </w:rPr>
        <w:t xml:space="preserve">la jefa de Informática, Ing. Dora Ilma Villalobos de Alvarado, </w:t>
      </w:r>
      <w:r w:rsidR="003A78F9">
        <w:rPr>
          <w:rFonts w:ascii="Arial" w:eastAsia="Calibri" w:hAnsi="Arial" w:cs="Arial"/>
          <w:lang w:val="es-ES"/>
        </w:rPr>
        <w:t>quien</w:t>
      </w:r>
      <w:r w:rsidR="00B51239">
        <w:rPr>
          <w:rFonts w:ascii="Arial" w:eastAsia="Calibri" w:hAnsi="Arial" w:cs="Arial"/>
          <w:lang w:val="es-ES"/>
        </w:rPr>
        <w:t xml:space="preserve"> tendrán las responsabilidades establecidas en el artículo 82-BIS de la LACAP. </w:t>
      </w:r>
      <w:r w:rsidR="00350029" w:rsidRPr="00350029">
        <w:rPr>
          <w:rFonts w:ascii="Arial" w:eastAsia="Calibri" w:hAnsi="Arial" w:cs="Arial"/>
          <w:b/>
          <w:lang w:val="es-ES"/>
        </w:rPr>
        <w:t>d)</w:t>
      </w:r>
      <w:r w:rsidR="003D20F7">
        <w:rPr>
          <w:rFonts w:ascii="Arial" w:eastAsia="Calibri" w:hAnsi="Arial" w:cs="Arial"/>
          <w:b/>
          <w:lang w:val="es-ES"/>
        </w:rPr>
        <w:t xml:space="preserve"> </w:t>
      </w:r>
      <w:r w:rsidR="00350029">
        <w:rPr>
          <w:rFonts w:ascii="Arial" w:eastAsia="Calibri" w:hAnsi="Arial" w:cs="Arial"/>
          <w:lang w:val="es-ES"/>
        </w:rPr>
        <w:t>Incorporar a l</w:t>
      </w:r>
      <w:r w:rsidR="00891C68">
        <w:rPr>
          <w:rFonts w:ascii="Arial" w:eastAsia="Calibri" w:hAnsi="Arial" w:cs="Arial"/>
          <w:lang w:val="es-ES"/>
        </w:rPr>
        <w:t xml:space="preserve">os anexos de la </w:t>
      </w:r>
      <w:r w:rsidR="00350029">
        <w:rPr>
          <w:rFonts w:ascii="Arial" w:eastAsia="Calibri" w:hAnsi="Arial" w:cs="Arial"/>
          <w:lang w:val="es-ES"/>
        </w:rPr>
        <w:t xml:space="preserve">presente </w:t>
      </w:r>
      <w:r w:rsidR="00350029" w:rsidRPr="000A789A">
        <w:rPr>
          <w:rFonts w:ascii="Arial" w:eastAsia="Calibri" w:hAnsi="Arial" w:cs="Arial"/>
          <w:highlight w:val="yellow"/>
          <w:lang w:val="es-ES"/>
        </w:rPr>
        <w:t xml:space="preserve">acta </w:t>
      </w:r>
      <w:r w:rsidR="0081200B" w:rsidRPr="000A789A">
        <w:rPr>
          <w:rFonts w:ascii="Arial" w:eastAsia="Calibri" w:hAnsi="Arial" w:cs="Arial"/>
          <w:highlight w:val="yellow"/>
          <w:lang w:val="es-ES"/>
        </w:rPr>
        <w:t xml:space="preserve">la recomendación de adjudicación </w:t>
      </w:r>
      <w:r w:rsidR="00350029" w:rsidRPr="000A789A">
        <w:rPr>
          <w:rFonts w:ascii="Arial" w:eastAsia="Calibri" w:hAnsi="Arial" w:cs="Arial"/>
          <w:highlight w:val="yellow"/>
          <w:lang w:val="es-ES"/>
        </w:rPr>
        <w:t>de la comisión evaluadora de ofertas.</w:t>
      </w:r>
    </w:p>
    <w:p w14:paraId="4062EBE9" w14:textId="2E0117F2" w:rsidR="00BB42D0" w:rsidRDefault="00BB42D0" w:rsidP="00B51239">
      <w:pPr>
        <w:spacing w:before="240" w:line="312" w:lineRule="auto"/>
        <w:contextualSpacing/>
        <w:jc w:val="both"/>
        <w:rPr>
          <w:rFonts w:ascii="Arial" w:eastAsia="Calibri" w:hAnsi="Arial" w:cs="Arial"/>
          <w:lang w:val="es-ES"/>
        </w:rPr>
      </w:pPr>
    </w:p>
    <w:p w14:paraId="28023B84" w14:textId="2BD49EF9" w:rsidR="0054022C" w:rsidRPr="004F103B" w:rsidRDefault="00BB42D0" w:rsidP="00BB42D0">
      <w:pPr>
        <w:pStyle w:val="Prrafodelista"/>
        <w:numPr>
          <w:ilvl w:val="0"/>
          <w:numId w:val="17"/>
        </w:numPr>
        <w:spacing w:before="240" w:line="312" w:lineRule="auto"/>
        <w:ind w:left="0" w:firstLine="0"/>
        <w:jc w:val="both"/>
        <w:rPr>
          <w:rFonts w:ascii="Arial" w:eastAsia="Calibri" w:hAnsi="Arial" w:cs="Arial"/>
          <w:color w:val="000000"/>
          <w:lang w:eastAsia="ar-SA"/>
        </w:rPr>
      </w:pPr>
      <w:bookmarkStart w:id="5" w:name="_Hlk93054025"/>
      <w:r>
        <w:rPr>
          <w:rFonts w:ascii="Arial" w:hAnsi="Arial" w:cs="Arial"/>
          <w:b/>
          <w:bCs/>
        </w:rPr>
        <w:t>ARRENDAMIENTO DE INMUEBLES PARA LAS DELEGACIONES LOCALES DE ACAJUTLA, LA LIBERTAD, MEANGUERA DEL GOLFO</w:t>
      </w:r>
      <w:r w:rsidR="00A57A5F" w:rsidRPr="00BB42D0">
        <w:rPr>
          <w:rFonts w:ascii="Arial" w:hAnsi="Arial" w:cs="Arial"/>
          <w:b/>
          <w:bCs/>
        </w:rPr>
        <w:t xml:space="preserve">. </w:t>
      </w:r>
      <w:r w:rsidR="00D15265">
        <w:rPr>
          <w:rFonts w:ascii="Arial" w:hAnsi="Arial" w:cs="Arial"/>
        </w:rPr>
        <w:t xml:space="preserve">El jefe de Servicios Generales informó que con el objetivo de brindar atención oportuna a los usuarios y mantener al personal de la AMP en condiciones adecuadas para la realización de sus actividades, presentó el detalle </w:t>
      </w:r>
      <w:r w:rsidR="00D15265" w:rsidRPr="00D15265">
        <w:rPr>
          <w:rFonts w:ascii="Arial" w:hAnsi="Arial" w:cs="Arial"/>
        </w:rPr>
        <w:t>a los cánones de arrendamientos de inmuebles utilizados para el funcionamiento de las delegaciones locales para el ejercicio 202</w:t>
      </w:r>
      <w:r w:rsidR="00D15265">
        <w:rPr>
          <w:rFonts w:ascii="Arial" w:hAnsi="Arial" w:cs="Arial"/>
        </w:rPr>
        <w:t>2</w:t>
      </w:r>
      <w:r w:rsidR="00D15265" w:rsidRPr="00D15265">
        <w:rPr>
          <w:rFonts w:ascii="Arial" w:hAnsi="Arial" w:cs="Arial"/>
        </w:rPr>
        <w:t xml:space="preserve">, indicando que las delegaciones ubicadas en </w:t>
      </w:r>
      <w:r w:rsidR="00D15265">
        <w:rPr>
          <w:rFonts w:ascii="Arial" w:hAnsi="Arial" w:cs="Arial"/>
        </w:rPr>
        <w:t>Meanguera del Golfo</w:t>
      </w:r>
      <w:r w:rsidR="00D15265" w:rsidRPr="00D15265">
        <w:rPr>
          <w:rFonts w:ascii="Arial" w:hAnsi="Arial" w:cs="Arial"/>
        </w:rPr>
        <w:t xml:space="preserve"> y </w:t>
      </w:r>
      <w:r w:rsidR="00D15265">
        <w:rPr>
          <w:rFonts w:ascii="Arial" w:hAnsi="Arial" w:cs="Arial"/>
        </w:rPr>
        <w:t xml:space="preserve">Puerto de </w:t>
      </w:r>
      <w:r w:rsidR="00D15265" w:rsidRPr="00D15265">
        <w:rPr>
          <w:rFonts w:ascii="Arial" w:hAnsi="Arial" w:cs="Arial"/>
        </w:rPr>
        <w:t>La Libertad, se mantiene</w:t>
      </w:r>
      <w:r w:rsidR="00D15265">
        <w:rPr>
          <w:rFonts w:ascii="Arial" w:hAnsi="Arial" w:cs="Arial"/>
        </w:rPr>
        <w:t>n con las mismas condiciones y</w:t>
      </w:r>
      <w:r w:rsidR="00D15265" w:rsidRPr="00D15265">
        <w:rPr>
          <w:rFonts w:ascii="Arial" w:hAnsi="Arial" w:cs="Arial"/>
        </w:rPr>
        <w:t xml:space="preserve"> canon </w:t>
      </w:r>
      <w:r w:rsidR="00D15265">
        <w:rPr>
          <w:rFonts w:ascii="Arial" w:hAnsi="Arial" w:cs="Arial"/>
        </w:rPr>
        <w:t>de arrendamiento</w:t>
      </w:r>
      <w:r w:rsidR="00D15265" w:rsidRPr="00D15265">
        <w:rPr>
          <w:rFonts w:ascii="Arial" w:hAnsi="Arial" w:cs="Arial"/>
        </w:rPr>
        <w:t xml:space="preserve">. </w:t>
      </w:r>
      <w:r w:rsidR="0054022C" w:rsidRPr="009C3844">
        <w:rPr>
          <w:rFonts w:ascii="Arial" w:hAnsi="Arial" w:cs="Arial"/>
          <w:highlight w:val="yellow"/>
        </w:rPr>
        <w:t xml:space="preserve">Manifiesta que en relación a la Delegación de Acajutla se identificaron necesidades relacionados a la infraestructura, como por ejemplo que no se cuenta </w:t>
      </w:r>
      <w:r w:rsidR="00F17B3F" w:rsidRPr="009C3844">
        <w:rPr>
          <w:rFonts w:ascii="Arial" w:hAnsi="Arial" w:cs="Arial"/>
          <w:highlight w:val="yellow"/>
        </w:rPr>
        <w:t>con servicio sanitario y ducha en la delegación</w:t>
      </w:r>
      <w:r w:rsidR="0054022C" w:rsidRPr="009C3844">
        <w:rPr>
          <w:rFonts w:ascii="Arial" w:hAnsi="Arial" w:cs="Arial"/>
          <w:highlight w:val="yellow"/>
        </w:rPr>
        <w:t xml:space="preserve">, cuando la marea sube de nivel el agua ingresa a la </w:t>
      </w:r>
      <w:r w:rsidR="00F17B3F" w:rsidRPr="009C3844">
        <w:rPr>
          <w:rFonts w:ascii="Arial" w:hAnsi="Arial" w:cs="Arial"/>
          <w:highlight w:val="yellow"/>
        </w:rPr>
        <w:t>d</w:t>
      </w:r>
      <w:r w:rsidR="0054022C" w:rsidRPr="009C3844">
        <w:rPr>
          <w:rFonts w:ascii="Arial" w:hAnsi="Arial" w:cs="Arial"/>
          <w:highlight w:val="yellow"/>
        </w:rPr>
        <w:t>elegación,</w:t>
      </w:r>
      <w:r w:rsidR="00F17B3F" w:rsidRPr="009C3844">
        <w:rPr>
          <w:rFonts w:ascii="Arial" w:hAnsi="Arial" w:cs="Arial"/>
          <w:highlight w:val="yellow"/>
        </w:rPr>
        <w:t xml:space="preserve"> pudiendo causar daño en los equipos,</w:t>
      </w:r>
      <w:r w:rsidR="0054022C" w:rsidRPr="009C3844">
        <w:rPr>
          <w:rFonts w:ascii="Arial" w:hAnsi="Arial" w:cs="Arial"/>
          <w:highlight w:val="yellow"/>
        </w:rPr>
        <w:t xml:space="preserve"> no se cuenta con un área de para limpieza de enseres de cocina</w:t>
      </w:r>
      <w:r w:rsidR="00F17B3F" w:rsidRPr="009C3844">
        <w:rPr>
          <w:rFonts w:ascii="Arial" w:hAnsi="Arial" w:cs="Arial"/>
          <w:highlight w:val="yellow"/>
        </w:rPr>
        <w:t>,</w:t>
      </w:r>
      <w:r w:rsidR="0054022C" w:rsidRPr="009C3844">
        <w:rPr>
          <w:rFonts w:ascii="Arial" w:hAnsi="Arial" w:cs="Arial"/>
          <w:highlight w:val="yellow"/>
        </w:rPr>
        <w:t xml:space="preserve"> </w:t>
      </w:r>
      <w:r w:rsidR="00F17B3F" w:rsidRPr="009C3844">
        <w:rPr>
          <w:rFonts w:ascii="Arial" w:hAnsi="Arial" w:cs="Arial"/>
          <w:highlight w:val="yellow"/>
        </w:rPr>
        <w:t>sólo</w:t>
      </w:r>
      <w:r w:rsidR="0054022C" w:rsidRPr="009C3844">
        <w:rPr>
          <w:rFonts w:ascii="Arial" w:hAnsi="Arial" w:cs="Arial"/>
          <w:highlight w:val="yellow"/>
        </w:rPr>
        <w:t xml:space="preserve"> se cuenta con habitación compartida con dos camas para los </w:t>
      </w:r>
      <w:r w:rsidR="002E0EEA" w:rsidRPr="009C3844">
        <w:rPr>
          <w:rFonts w:ascii="Arial" w:hAnsi="Arial" w:cs="Arial"/>
          <w:highlight w:val="yellow"/>
        </w:rPr>
        <w:t>delegados</w:t>
      </w:r>
      <w:r w:rsidR="0054022C" w:rsidRPr="009C3844">
        <w:rPr>
          <w:rFonts w:ascii="Arial" w:hAnsi="Arial" w:cs="Arial"/>
          <w:highlight w:val="yellow"/>
        </w:rPr>
        <w:t xml:space="preserve"> que se encuentren de turno</w:t>
      </w:r>
      <w:r w:rsidR="002E0EEA" w:rsidRPr="009C3844">
        <w:rPr>
          <w:rFonts w:ascii="Arial" w:hAnsi="Arial" w:cs="Arial"/>
          <w:highlight w:val="yellow"/>
        </w:rPr>
        <w:t>.</w:t>
      </w:r>
      <w:r w:rsidR="0054022C" w:rsidRPr="0081200B">
        <w:rPr>
          <w:rFonts w:ascii="Arial" w:hAnsi="Arial" w:cs="Arial"/>
        </w:rPr>
        <w:t xml:space="preserve"> </w:t>
      </w:r>
      <w:r w:rsidR="002E0EEA">
        <w:rPr>
          <w:rFonts w:ascii="Arial" w:hAnsi="Arial" w:cs="Arial"/>
        </w:rPr>
        <w:t>E</w:t>
      </w:r>
      <w:r w:rsidR="004F103B">
        <w:rPr>
          <w:rFonts w:ascii="Arial" w:hAnsi="Arial" w:cs="Arial"/>
        </w:rPr>
        <w:t xml:space="preserve">n relación a la inversión que realiza la AMP como arrendataria del inmueble propiedad de CEPA </w:t>
      </w:r>
      <w:r w:rsidR="00F85CCD">
        <w:rPr>
          <w:rFonts w:ascii="Arial" w:hAnsi="Arial" w:cs="Arial"/>
        </w:rPr>
        <w:t xml:space="preserve">en la delegación de Acajutla, </w:t>
      </w:r>
      <w:r w:rsidR="004F103B">
        <w:rPr>
          <w:rFonts w:ascii="Arial" w:hAnsi="Arial" w:cs="Arial"/>
        </w:rPr>
        <w:t xml:space="preserve">se desglosa de la siguiente forma: </w:t>
      </w:r>
    </w:p>
    <w:tbl>
      <w:tblPr>
        <w:tblW w:w="8921" w:type="dxa"/>
        <w:tblCellMar>
          <w:left w:w="70" w:type="dxa"/>
          <w:right w:w="70" w:type="dxa"/>
        </w:tblCellMar>
        <w:tblLook w:val="0420" w:firstRow="1" w:lastRow="0" w:firstColumn="0" w:lastColumn="0" w:noHBand="0" w:noVBand="1"/>
      </w:tblPr>
      <w:tblGrid>
        <w:gridCol w:w="374"/>
        <w:gridCol w:w="1575"/>
        <w:gridCol w:w="1873"/>
        <w:gridCol w:w="1673"/>
        <w:gridCol w:w="1137"/>
        <w:gridCol w:w="2289"/>
      </w:tblGrid>
      <w:tr w:rsidR="004F103B" w:rsidRPr="004F103B" w14:paraId="6EB9B554" w14:textId="77777777" w:rsidTr="00362DC2">
        <w:trPr>
          <w:trHeight w:val="534"/>
        </w:trPr>
        <w:tc>
          <w:tcPr>
            <w:tcW w:w="374" w:type="dxa"/>
            <w:tcBorders>
              <w:top w:val="single" w:sz="8" w:space="0" w:color="7F7F7F"/>
              <w:left w:val="single" w:sz="8" w:space="0" w:color="7F7F7F"/>
              <w:bottom w:val="nil"/>
              <w:right w:val="single" w:sz="8" w:space="0" w:color="7F7F7F"/>
            </w:tcBorders>
            <w:shd w:val="clear" w:color="000000" w:fill="586EA6"/>
            <w:vAlign w:val="center"/>
            <w:hideMark/>
          </w:tcPr>
          <w:p w14:paraId="51D9FA62" w14:textId="77777777" w:rsidR="004F103B" w:rsidRPr="00412D9E" w:rsidRDefault="004F103B" w:rsidP="00362DC2">
            <w:pPr>
              <w:jc w:val="center"/>
              <w:rPr>
                <w:rFonts w:cs="Calibri"/>
                <w:b/>
                <w:bCs/>
                <w:color w:val="FFFFFF"/>
                <w:lang w:eastAsia="es-SV"/>
              </w:rPr>
            </w:pPr>
            <w:r w:rsidRPr="00412D9E">
              <w:rPr>
                <w:rFonts w:cs="Calibri"/>
                <w:b/>
                <w:bCs/>
                <w:color w:val="FFFFFF"/>
                <w:lang w:eastAsia="es-SV"/>
              </w:rPr>
              <w:t>N°</w:t>
            </w:r>
          </w:p>
        </w:tc>
        <w:tc>
          <w:tcPr>
            <w:tcW w:w="1575" w:type="dxa"/>
            <w:tcBorders>
              <w:top w:val="single" w:sz="8" w:space="0" w:color="7F7F7F"/>
              <w:left w:val="nil"/>
              <w:bottom w:val="nil"/>
              <w:right w:val="single" w:sz="8" w:space="0" w:color="7F7F7F"/>
            </w:tcBorders>
            <w:shd w:val="clear" w:color="000000" w:fill="586EA6"/>
            <w:vAlign w:val="center"/>
            <w:hideMark/>
          </w:tcPr>
          <w:p w14:paraId="32676615" w14:textId="77777777" w:rsidR="004F103B" w:rsidRPr="00412D9E" w:rsidRDefault="004F103B" w:rsidP="00362DC2">
            <w:pPr>
              <w:jc w:val="center"/>
              <w:rPr>
                <w:rFonts w:cs="Calibri"/>
                <w:b/>
                <w:bCs/>
                <w:color w:val="FFFFFF"/>
                <w:lang w:eastAsia="es-SV"/>
              </w:rPr>
            </w:pPr>
            <w:r w:rsidRPr="00412D9E">
              <w:rPr>
                <w:rFonts w:cs="Calibri"/>
                <w:b/>
                <w:bCs/>
                <w:color w:val="FFFFFF"/>
                <w:lang w:eastAsia="es-SV"/>
              </w:rPr>
              <w:t>DELEGACIÓN AMP</w:t>
            </w:r>
          </w:p>
        </w:tc>
        <w:tc>
          <w:tcPr>
            <w:tcW w:w="1873" w:type="dxa"/>
            <w:tcBorders>
              <w:top w:val="single" w:sz="8" w:space="0" w:color="7F7F7F"/>
              <w:left w:val="nil"/>
              <w:bottom w:val="nil"/>
              <w:right w:val="single" w:sz="8" w:space="0" w:color="7F7F7F"/>
            </w:tcBorders>
            <w:shd w:val="clear" w:color="000000" w:fill="586EA6"/>
            <w:vAlign w:val="center"/>
            <w:hideMark/>
          </w:tcPr>
          <w:p w14:paraId="43C3FD5C" w14:textId="77777777" w:rsidR="004F103B" w:rsidRPr="00412D9E" w:rsidRDefault="004F103B" w:rsidP="00362DC2">
            <w:pPr>
              <w:jc w:val="center"/>
              <w:rPr>
                <w:rFonts w:cs="Calibri"/>
                <w:b/>
                <w:bCs/>
                <w:color w:val="FFFFFF"/>
                <w:lang w:eastAsia="es-SV"/>
              </w:rPr>
            </w:pPr>
            <w:r w:rsidRPr="00412D9E">
              <w:rPr>
                <w:rFonts w:cs="Calibri"/>
                <w:b/>
                <w:bCs/>
                <w:color w:val="FFFFFF"/>
                <w:lang w:eastAsia="es-SV"/>
              </w:rPr>
              <w:t>UBICACIÓN Y AREA</w:t>
            </w:r>
          </w:p>
        </w:tc>
        <w:tc>
          <w:tcPr>
            <w:tcW w:w="1673" w:type="dxa"/>
            <w:tcBorders>
              <w:top w:val="single" w:sz="8" w:space="0" w:color="7F7F7F"/>
              <w:left w:val="nil"/>
              <w:bottom w:val="nil"/>
              <w:right w:val="single" w:sz="8" w:space="0" w:color="7F7F7F"/>
            </w:tcBorders>
            <w:shd w:val="clear" w:color="000000" w:fill="586EA6"/>
            <w:vAlign w:val="center"/>
            <w:hideMark/>
          </w:tcPr>
          <w:p w14:paraId="50DB8212" w14:textId="77777777" w:rsidR="004F103B" w:rsidRPr="00412D9E" w:rsidRDefault="004F103B" w:rsidP="00362DC2">
            <w:pPr>
              <w:jc w:val="center"/>
              <w:rPr>
                <w:rFonts w:cs="Calibri"/>
                <w:b/>
                <w:bCs/>
                <w:color w:val="FFFFFF"/>
                <w:lang w:eastAsia="es-SV"/>
              </w:rPr>
            </w:pPr>
            <w:r w:rsidRPr="00412D9E">
              <w:rPr>
                <w:rFonts w:cs="Calibri"/>
                <w:b/>
                <w:bCs/>
                <w:color w:val="FFFFFF"/>
                <w:lang w:eastAsia="es-SV"/>
              </w:rPr>
              <w:t xml:space="preserve">ARRENDATARIO </w:t>
            </w:r>
          </w:p>
        </w:tc>
        <w:tc>
          <w:tcPr>
            <w:tcW w:w="1137" w:type="dxa"/>
            <w:tcBorders>
              <w:top w:val="single" w:sz="8" w:space="0" w:color="7F7F7F"/>
              <w:left w:val="nil"/>
              <w:bottom w:val="nil"/>
              <w:right w:val="single" w:sz="8" w:space="0" w:color="7F7F7F"/>
            </w:tcBorders>
            <w:shd w:val="clear" w:color="000000" w:fill="586EA6"/>
            <w:vAlign w:val="center"/>
            <w:hideMark/>
          </w:tcPr>
          <w:p w14:paraId="1019C99A" w14:textId="77777777" w:rsidR="004F103B" w:rsidRPr="00412D9E" w:rsidRDefault="004F103B" w:rsidP="00362DC2">
            <w:pPr>
              <w:jc w:val="center"/>
              <w:rPr>
                <w:rFonts w:cs="Calibri"/>
                <w:b/>
                <w:bCs/>
                <w:color w:val="FFFFFF"/>
                <w:lang w:eastAsia="es-SV"/>
              </w:rPr>
            </w:pPr>
            <w:r w:rsidRPr="00412D9E">
              <w:rPr>
                <w:rFonts w:cs="Calibri"/>
                <w:b/>
                <w:bCs/>
                <w:color w:val="FFFFFF"/>
                <w:lang w:eastAsia="es-SV"/>
              </w:rPr>
              <w:t>PAGO MENSUAL</w:t>
            </w:r>
          </w:p>
        </w:tc>
        <w:tc>
          <w:tcPr>
            <w:tcW w:w="2289" w:type="dxa"/>
            <w:tcBorders>
              <w:top w:val="single" w:sz="8" w:space="0" w:color="7F7F7F"/>
              <w:left w:val="nil"/>
              <w:bottom w:val="nil"/>
              <w:right w:val="single" w:sz="8" w:space="0" w:color="7F7F7F"/>
            </w:tcBorders>
            <w:shd w:val="clear" w:color="000000" w:fill="586EA6"/>
            <w:vAlign w:val="center"/>
            <w:hideMark/>
          </w:tcPr>
          <w:p w14:paraId="4857E359" w14:textId="77777777" w:rsidR="004F103B" w:rsidRPr="00412D9E" w:rsidRDefault="004F103B" w:rsidP="00362DC2">
            <w:pPr>
              <w:jc w:val="center"/>
              <w:rPr>
                <w:rFonts w:cs="Calibri"/>
                <w:b/>
                <w:bCs/>
                <w:color w:val="FFFFFF"/>
                <w:lang w:eastAsia="es-SV"/>
              </w:rPr>
            </w:pPr>
            <w:r w:rsidRPr="00412D9E">
              <w:rPr>
                <w:rFonts w:cs="Calibri"/>
                <w:b/>
                <w:bCs/>
                <w:color w:val="FFFFFF"/>
                <w:lang w:eastAsia="es-SV"/>
              </w:rPr>
              <w:t>PAGO ANUAL</w:t>
            </w:r>
          </w:p>
        </w:tc>
      </w:tr>
      <w:tr w:rsidR="004F103B" w:rsidRPr="004F103B" w14:paraId="0EBA6577" w14:textId="77777777" w:rsidTr="00362DC2">
        <w:trPr>
          <w:trHeight w:val="817"/>
        </w:trPr>
        <w:tc>
          <w:tcPr>
            <w:tcW w:w="3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E5C36" w14:textId="77777777" w:rsidR="004F103B" w:rsidRPr="00412D9E" w:rsidRDefault="004F103B" w:rsidP="00362DC2">
            <w:pPr>
              <w:jc w:val="center"/>
              <w:rPr>
                <w:rFonts w:cs="Calibri"/>
                <w:color w:val="000000"/>
                <w:lang w:eastAsia="es-SV"/>
              </w:rPr>
            </w:pPr>
            <w:r w:rsidRPr="00412D9E">
              <w:rPr>
                <w:rFonts w:cs="Calibri"/>
                <w:color w:val="000000"/>
                <w:lang w:eastAsia="es-SV"/>
              </w:rPr>
              <w:t>1</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55D477D4" w14:textId="77777777" w:rsidR="004F103B" w:rsidRPr="00412D9E" w:rsidRDefault="004F103B" w:rsidP="00362DC2">
            <w:pPr>
              <w:jc w:val="center"/>
              <w:rPr>
                <w:rFonts w:cs="Calibri"/>
                <w:color w:val="000000"/>
                <w:lang w:eastAsia="es-SV"/>
              </w:rPr>
            </w:pPr>
            <w:r w:rsidRPr="00412D9E">
              <w:rPr>
                <w:rFonts w:cs="Calibri"/>
                <w:color w:val="000000"/>
                <w:lang w:eastAsia="es-SV"/>
              </w:rPr>
              <w:t>DELEGACIÓN ACAJUTLA</w:t>
            </w:r>
          </w:p>
        </w:tc>
        <w:tc>
          <w:tcPr>
            <w:tcW w:w="1873" w:type="dxa"/>
            <w:tcBorders>
              <w:top w:val="single" w:sz="4" w:space="0" w:color="auto"/>
              <w:left w:val="nil"/>
              <w:bottom w:val="single" w:sz="4" w:space="0" w:color="auto"/>
              <w:right w:val="single" w:sz="4" w:space="0" w:color="auto"/>
            </w:tcBorders>
            <w:shd w:val="clear" w:color="000000" w:fill="FFFFFF"/>
            <w:vAlign w:val="center"/>
            <w:hideMark/>
          </w:tcPr>
          <w:p w14:paraId="5305F5A7" w14:textId="77777777" w:rsidR="004F103B" w:rsidRPr="00412D9E" w:rsidRDefault="004F103B" w:rsidP="00362DC2">
            <w:pPr>
              <w:jc w:val="center"/>
              <w:rPr>
                <w:rFonts w:cs="Calibri"/>
                <w:color w:val="000000"/>
                <w:lang w:eastAsia="es-SV"/>
              </w:rPr>
            </w:pPr>
            <w:r w:rsidRPr="00412D9E">
              <w:rPr>
                <w:rFonts w:cs="Calibri"/>
                <w:color w:val="000000"/>
                <w:lang w:eastAsia="es-SV"/>
              </w:rPr>
              <w:t>Puerto de Acajutla 77.43m</w:t>
            </w:r>
            <w:r w:rsidRPr="00412D9E">
              <w:rPr>
                <w:rFonts w:cs="Calibri"/>
                <w:color w:val="000000"/>
                <w:vertAlign w:val="superscript"/>
                <w:lang w:eastAsia="es-SV"/>
              </w:rPr>
              <w:t>2</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14:paraId="26ADE841" w14:textId="77777777" w:rsidR="004F103B" w:rsidRPr="00412D9E" w:rsidRDefault="004F103B" w:rsidP="00362DC2">
            <w:pPr>
              <w:jc w:val="center"/>
              <w:rPr>
                <w:rFonts w:cs="Calibri"/>
                <w:color w:val="000000"/>
                <w:lang w:eastAsia="es-SV"/>
              </w:rPr>
            </w:pPr>
            <w:r w:rsidRPr="00412D9E">
              <w:rPr>
                <w:rFonts w:cs="Calibri"/>
                <w:color w:val="000000"/>
                <w:lang w:eastAsia="es-SV"/>
              </w:rPr>
              <w:t>CEPA</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14:paraId="78B3BE42" w14:textId="77777777" w:rsidR="004F103B" w:rsidRPr="00412D9E" w:rsidRDefault="004F103B" w:rsidP="00362DC2">
            <w:pPr>
              <w:jc w:val="center"/>
              <w:rPr>
                <w:rFonts w:cs="Calibri"/>
                <w:color w:val="000000"/>
                <w:lang w:eastAsia="es-SV"/>
              </w:rPr>
            </w:pPr>
            <w:r w:rsidRPr="00412D9E">
              <w:rPr>
                <w:rFonts w:cs="Calibri"/>
                <w:color w:val="000000"/>
                <w:lang w:eastAsia="es-SV"/>
              </w:rPr>
              <w:t>$1,348.32</w:t>
            </w:r>
          </w:p>
        </w:tc>
        <w:tc>
          <w:tcPr>
            <w:tcW w:w="2289" w:type="dxa"/>
            <w:tcBorders>
              <w:top w:val="single" w:sz="4" w:space="0" w:color="auto"/>
              <w:left w:val="nil"/>
              <w:bottom w:val="single" w:sz="4" w:space="0" w:color="auto"/>
              <w:right w:val="single" w:sz="4" w:space="0" w:color="auto"/>
            </w:tcBorders>
            <w:shd w:val="clear" w:color="000000" w:fill="FFFFFF"/>
            <w:vAlign w:val="center"/>
            <w:hideMark/>
          </w:tcPr>
          <w:p w14:paraId="2296D01B" w14:textId="77777777" w:rsidR="004F103B" w:rsidRPr="00412D9E" w:rsidRDefault="004F103B" w:rsidP="00362DC2">
            <w:pPr>
              <w:jc w:val="center"/>
              <w:rPr>
                <w:rFonts w:cs="Calibri"/>
                <w:b/>
                <w:bCs/>
                <w:color w:val="000000"/>
                <w:lang w:eastAsia="es-SV"/>
              </w:rPr>
            </w:pPr>
            <w:r w:rsidRPr="00412D9E">
              <w:rPr>
                <w:rFonts w:cs="Calibri"/>
                <w:b/>
                <w:bCs/>
                <w:color w:val="000000"/>
                <w:lang w:eastAsia="es-SV"/>
              </w:rPr>
              <w:t>$16,179.84</w:t>
            </w:r>
          </w:p>
        </w:tc>
      </w:tr>
    </w:tbl>
    <w:p w14:paraId="1FD34EEA" w14:textId="77777777" w:rsidR="004F103B" w:rsidRDefault="004F103B" w:rsidP="004F103B">
      <w:pPr>
        <w:jc w:val="both"/>
        <w:rPr>
          <w:rFonts w:ascii="Museo Sans 300" w:hAnsi="Museo Sans 300"/>
        </w:rPr>
      </w:pPr>
    </w:p>
    <w:p w14:paraId="088721D5" w14:textId="27669F24" w:rsidR="004F103B" w:rsidRPr="004F103B" w:rsidRDefault="004F103B" w:rsidP="004F103B">
      <w:pPr>
        <w:jc w:val="both"/>
        <w:rPr>
          <w:rFonts w:ascii="Arial" w:hAnsi="Arial" w:cs="Arial"/>
        </w:rPr>
      </w:pPr>
      <w:r w:rsidRPr="004F103B">
        <w:rPr>
          <w:rFonts w:ascii="Arial" w:hAnsi="Arial" w:cs="Arial"/>
        </w:rPr>
        <w:t>Asimismo, se detalla el gasto realizado por el servicio de energía eléctrica que se le paga a la misma institución</w:t>
      </w:r>
      <w:r w:rsidR="00412D9E">
        <w:rPr>
          <w:rFonts w:ascii="Arial" w:hAnsi="Arial" w:cs="Arial"/>
        </w:rPr>
        <w:t xml:space="preserve">, de forma fija mensual. </w:t>
      </w:r>
    </w:p>
    <w:tbl>
      <w:tblPr>
        <w:tblW w:w="8921" w:type="dxa"/>
        <w:tblCellMar>
          <w:left w:w="70" w:type="dxa"/>
          <w:right w:w="70" w:type="dxa"/>
        </w:tblCellMar>
        <w:tblLook w:val="0420" w:firstRow="1" w:lastRow="0" w:firstColumn="0" w:lastColumn="0" w:noHBand="0" w:noVBand="1"/>
      </w:tblPr>
      <w:tblGrid>
        <w:gridCol w:w="375"/>
        <w:gridCol w:w="1575"/>
        <w:gridCol w:w="1912"/>
        <w:gridCol w:w="1673"/>
        <w:gridCol w:w="1130"/>
        <w:gridCol w:w="2256"/>
      </w:tblGrid>
      <w:tr w:rsidR="004F103B" w:rsidRPr="00604E14" w14:paraId="595354DF" w14:textId="77777777" w:rsidTr="00362DC2">
        <w:trPr>
          <w:trHeight w:val="534"/>
        </w:trPr>
        <w:tc>
          <w:tcPr>
            <w:tcW w:w="375" w:type="dxa"/>
            <w:tcBorders>
              <w:top w:val="single" w:sz="8" w:space="0" w:color="7F7F7F"/>
              <w:left w:val="single" w:sz="8" w:space="0" w:color="7F7F7F"/>
              <w:bottom w:val="nil"/>
              <w:right w:val="single" w:sz="8" w:space="0" w:color="7F7F7F"/>
            </w:tcBorders>
            <w:shd w:val="clear" w:color="000000" w:fill="586EA6"/>
            <w:vAlign w:val="center"/>
            <w:hideMark/>
          </w:tcPr>
          <w:p w14:paraId="2BEE6D85" w14:textId="77777777" w:rsidR="004F103B" w:rsidRPr="00412D9E" w:rsidRDefault="004F103B" w:rsidP="00362DC2">
            <w:pPr>
              <w:jc w:val="center"/>
              <w:rPr>
                <w:rFonts w:cs="Calibri"/>
                <w:b/>
                <w:bCs/>
                <w:color w:val="FFFFFF"/>
                <w:lang w:eastAsia="es-SV"/>
              </w:rPr>
            </w:pPr>
            <w:r w:rsidRPr="00412D9E">
              <w:rPr>
                <w:rFonts w:cs="Calibri"/>
                <w:b/>
                <w:bCs/>
                <w:color w:val="FFFFFF"/>
                <w:lang w:eastAsia="es-SV"/>
              </w:rPr>
              <w:lastRenderedPageBreak/>
              <w:t>N°</w:t>
            </w:r>
          </w:p>
        </w:tc>
        <w:tc>
          <w:tcPr>
            <w:tcW w:w="1575" w:type="dxa"/>
            <w:tcBorders>
              <w:top w:val="single" w:sz="8" w:space="0" w:color="7F7F7F"/>
              <w:left w:val="nil"/>
              <w:bottom w:val="nil"/>
              <w:right w:val="single" w:sz="8" w:space="0" w:color="7F7F7F"/>
            </w:tcBorders>
            <w:shd w:val="clear" w:color="000000" w:fill="586EA6"/>
            <w:vAlign w:val="center"/>
            <w:hideMark/>
          </w:tcPr>
          <w:p w14:paraId="74EC53E4" w14:textId="77777777" w:rsidR="004F103B" w:rsidRPr="00412D9E" w:rsidRDefault="004F103B" w:rsidP="00362DC2">
            <w:pPr>
              <w:jc w:val="center"/>
              <w:rPr>
                <w:rFonts w:cs="Calibri"/>
                <w:b/>
                <w:bCs/>
                <w:color w:val="FFFFFF"/>
                <w:lang w:eastAsia="es-SV"/>
              </w:rPr>
            </w:pPr>
            <w:r w:rsidRPr="00412D9E">
              <w:rPr>
                <w:rFonts w:cs="Calibri"/>
                <w:b/>
                <w:bCs/>
                <w:color w:val="FFFFFF"/>
                <w:lang w:eastAsia="es-SV"/>
              </w:rPr>
              <w:t>DELEGACIÓN AMP</w:t>
            </w:r>
          </w:p>
        </w:tc>
        <w:tc>
          <w:tcPr>
            <w:tcW w:w="1912" w:type="dxa"/>
            <w:tcBorders>
              <w:top w:val="single" w:sz="8" w:space="0" w:color="7F7F7F"/>
              <w:left w:val="nil"/>
              <w:bottom w:val="nil"/>
              <w:right w:val="single" w:sz="8" w:space="0" w:color="7F7F7F"/>
            </w:tcBorders>
            <w:shd w:val="clear" w:color="000000" w:fill="586EA6"/>
            <w:vAlign w:val="center"/>
            <w:hideMark/>
          </w:tcPr>
          <w:p w14:paraId="295B4418" w14:textId="77777777" w:rsidR="004F103B" w:rsidRPr="00412D9E" w:rsidRDefault="004F103B" w:rsidP="00362DC2">
            <w:pPr>
              <w:jc w:val="center"/>
              <w:rPr>
                <w:rFonts w:cs="Calibri"/>
                <w:b/>
                <w:bCs/>
                <w:color w:val="FFFFFF"/>
                <w:lang w:eastAsia="es-SV"/>
              </w:rPr>
            </w:pPr>
            <w:r w:rsidRPr="00412D9E">
              <w:rPr>
                <w:rFonts w:cs="Calibri"/>
                <w:b/>
                <w:bCs/>
                <w:color w:val="FFFFFF"/>
                <w:lang w:eastAsia="es-SV"/>
              </w:rPr>
              <w:t xml:space="preserve">UBICACIÓN </w:t>
            </w:r>
          </w:p>
        </w:tc>
        <w:tc>
          <w:tcPr>
            <w:tcW w:w="1673" w:type="dxa"/>
            <w:tcBorders>
              <w:top w:val="single" w:sz="8" w:space="0" w:color="7F7F7F"/>
              <w:left w:val="nil"/>
              <w:bottom w:val="nil"/>
              <w:right w:val="single" w:sz="8" w:space="0" w:color="7F7F7F"/>
            </w:tcBorders>
            <w:shd w:val="clear" w:color="000000" w:fill="586EA6"/>
            <w:vAlign w:val="center"/>
            <w:hideMark/>
          </w:tcPr>
          <w:p w14:paraId="2D5026B6" w14:textId="77777777" w:rsidR="004F103B" w:rsidRPr="00412D9E" w:rsidRDefault="004F103B" w:rsidP="00362DC2">
            <w:pPr>
              <w:jc w:val="center"/>
              <w:rPr>
                <w:rFonts w:cs="Calibri"/>
                <w:b/>
                <w:bCs/>
                <w:color w:val="FFFFFF"/>
                <w:lang w:eastAsia="es-SV"/>
              </w:rPr>
            </w:pPr>
            <w:r w:rsidRPr="00412D9E">
              <w:rPr>
                <w:rFonts w:cs="Calibri"/>
                <w:b/>
                <w:bCs/>
                <w:color w:val="FFFFFF"/>
                <w:lang w:eastAsia="es-SV"/>
              </w:rPr>
              <w:t xml:space="preserve">ARRENDATARIO </w:t>
            </w:r>
          </w:p>
        </w:tc>
        <w:tc>
          <w:tcPr>
            <w:tcW w:w="1130" w:type="dxa"/>
            <w:tcBorders>
              <w:top w:val="single" w:sz="8" w:space="0" w:color="7F7F7F"/>
              <w:left w:val="nil"/>
              <w:bottom w:val="nil"/>
              <w:right w:val="single" w:sz="8" w:space="0" w:color="7F7F7F"/>
            </w:tcBorders>
            <w:shd w:val="clear" w:color="000000" w:fill="586EA6"/>
            <w:vAlign w:val="center"/>
            <w:hideMark/>
          </w:tcPr>
          <w:p w14:paraId="76E9CD5C" w14:textId="77777777" w:rsidR="004F103B" w:rsidRPr="00412D9E" w:rsidRDefault="004F103B" w:rsidP="00362DC2">
            <w:pPr>
              <w:jc w:val="center"/>
              <w:rPr>
                <w:rFonts w:cs="Calibri"/>
                <w:b/>
                <w:bCs/>
                <w:color w:val="FFFFFF"/>
                <w:lang w:eastAsia="es-SV"/>
              </w:rPr>
            </w:pPr>
            <w:r w:rsidRPr="00412D9E">
              <w:rPr>
                <w:rFonts w:cs="Calibri"/>
                <w:b/>
                <w:bCs/>
                <w:color w:val="FFFFFF"/>
                <w:lang w:eastAsia="es-SV"/>
              </w:rPr>
              <w:t>PAGO MENSUAL FIJO</w:t>
            </w:r>
          </w:p>
        </w:tc>
        <w:tc>
          <w:tcPr>
            <w:tcW w:w="2256" w:type="dxa"/>
            <w:tcBorders>
              <w:top w:val="single" w:sz="8" w:space="0" w:color="7F7F7F"/>
              <w:left w:val="nil"/>
              <w:bottom w:val="nil"/>
              <w:right w:val="single" w:sz="8" w:space="0" w:color="7F7F7F"/>
            </w:tcBorders>
            <w:shd w:val="clear" w:color="000000" w:fill="586EA6"/>
            <w:vAlign w:val="center"/>
            <w:hideMark/>
          </w:tcPr>
          <w:p w14:paraId="027839F0" w14:textId="77777777" w:rsidR="004F103B" w:rsidRPr="00412D9E" w:rsidRDefault="004F103B" w:rsidP="00362DC2">
            <w:pPr>
              <w:jc w:val="center"/>
              <w:rPr>
                <w:rFonts w:cs="Calibri"/>
                <w:b/>
                <w:bCs/>
                <w:color w:val="FFFFFF"/>
                <w:lang w:eastAsia="es-SV"/>
              </w:rPr>
            </w:pPr>
            <w:r w:rsidRPr="00412D9E">
              <w:rPr>
                <w:rFonts w:cs="Calibri"/>
                <w:b/>
                <w:bCs/>
                <w:color w:val="FFFFFF"/>
                <w:lang w:eastAsia="es-SV"/>
              </w:rPr>
              <w:t>PAGO ANUAL</w:t>
            </w:r>
          </w:p>
        </w:tc>
      </w:tr>
      <w:tr w:rsidR="004F103B" w:rsidRPr="00604E14" w14:paraId="111D73B4" w14:textId="77777777" w:rsidTr="00362DC2">
        <w:trPr>
          <w:trHeight w:val="817"/>
        </w:trPr>
        <w:tc>
          <w:tcPr>
            <w:tcW w:w="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EBE10D" w14:textId="77777777" w:rsidR="004F103B" w:rsidRPr="00412D9E" w:rsidRDefault="004F103B" w:rsidP="00362DC2">
            <w:pPr>
              <w:jc w:val="center"/>
              <w:rPr>
                <w:rFonts w:cs="Calibri"/>
                <w:color w:val="000000"/>
                <w:lang w:eastAsia="es-SV"/>
              </w:rPr>
            </w:pPr>
            <w:r w:rsidRPr="00412D9E">
              <w:rPr>
                <w:rFonts w:cs="Calibri"/>
                <w:color w:val="000000"/>
                <w:lang w:eastAsia="es-SV"/>
              </w:rPr>
              <w:t>1</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3025B219" w14:textId="77777777" w:rsidR="004F103B" w:rsidRPr="00412D9E" w:rsidRDefault="004F103B" w:rsidP="00362DC2">
            <w:pPr>
              <w:jc w:val="center"/>
              <w:rPr>
                <w:rFonts w:cs="Calibri"/>
                <w:color w:val="000000"/>
                <w:lang w:eastAsia="es-SV"/>
              </w:rPr>
            </w:pPr>
            <w:r w:rsidRPr="00412D9E">
              <w:rPr>
                <w:rFonts w:cs="Calibri"/>
                <w:color w:val="000000"/>
                <w:lang w:eastAsia="es-SV"/>
              </w:rPr>
              <w:t>DELEGACIÓN ACAJUTLA</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312E4505" w14:textId="77777777" w:rsidR="004F103B" w:rsidRPr="00412D9E" w:rsidRDefault="004F103B" w:rsidP="00362DC2">
            <w:pPr>
              <w:jc w:val="center"/>
              <w:rPr>
                <w:rFonts w:cs="Calibri"/>
                <w:color w:val="000000"/>
                <w:vertAlign w:val="superscript"/>
                <w:lang w:eastAsia="es-SV"/>
              </w:rPr>
            </w:pPr>
            <w:r w:rsidRPr="00412D9E">
              <w:rPr>
                <w:rFonts w:cs="Calibri"/>
                <w:color w:val="000000"/>
                <w:lang w:eastAsia="es-SV"/>
              </w:rPr>
              <w:t>Puerto de Acajutla</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14:paraId="571AA5C9" w14:textId="77777777" w:rsidR="004F103B" w:rsidRPr="00412D9E" w:rsidRDefault="004F103B" w:rsidP="00362DC2">
            <w:pPr>
              <w:jc w:val="center"/>
              <w:rPr>
                <w:rFonts w:cs="Calibri"/>
                <w:color w:val="000000"/>
                <w:lang w:eastAsia="es-SV"/>
              </w:rPr>
            </w:pPr>
            <w:r w:rsidRPr="00412D9E">
              <w:rPr>
                <w:rFonts w:cs="Calibri"/>
                <w:color w:val="000000"/>
                <w:lang w:eastAsia="es-SV"/>
              </w:rPr>
              <w:t>CEPA</w:t>
            </w:r>
          </w:p>
        </w:tc>
        <w:tc>
          <w:tcPr>
            <w:tcW w:w="1130" w:type="dxa"/>
            <w:tcBorders>
              <w:top w:val="single" w:sz="4" w:space="0" w:color="auto"/>
              <w:left w:val="nil"/>
              <w:bottom w:val="single" w:sz="4" w:space="0" w:color="auto"/>
              <w:right w:val="single" w:sz="4" w:space="0" w:color="auto"/>
            </w:tcBorders>
            <w:shd w:val="clear" w:color="000000" w:fill="FFFFFF"/>
            <w:vAlign w:val="center"/>
            <w:hideMark/>
          </w:tcPr>
          <w:p w14:paraId="3456E91C" w14:textId="77777777" w:rsidR="004F103B" w:rsidRPr="00412D9E" w:rsidRDefault="004F103B" w:rsidP="00362DC2">
            <w:pPr>
              <w:jc w:val="center"/>
              <w:rPr>
                <w:rFonts w:cs="Calibri"/>
                <w:color w:val="000000"/>
                <w:lang w:eastAsia="es-SV"/>
              </w:rPr>
            </w:pPr>
            <w:r w:rsidRPr="00412D9E">
              <w:t>$982.47</w:t>
            </w:r>
          </w:p>
        </w:tc>
        <w:tc>
          <w:tcPr>
            <w:tcW w:w="2256" w:type="dxa"/>
            <w:tcBorders>
              <w:top w:val="single" w:sz="4" w:space="0" w:color="auto"/>
              <w:left w:val="nil"/>
              <w:bottom w:val="single" w:sz="4" w:space="0" w:color="auto"/>
              <w:right w:val="single" w:sz="4" w:space="0" w:color="auto"/>
            </w:tcBorders>
            <w:shd w:val="clear" w:color="000000" w:fill="FFFFFF"/>
            <w:vAlign w:val="center"/>
            <w:hideMark/>
          </w:tcPr>
          <w:p w14:paraId="0539AFE4" w14:textId="77777777" w:rsidR="004F103B" w:rsidRPr="00412D9E" w:rsidRDefault="004F103B" w:rsidP="00362DC2">
            <w:pPr>
              <w:jc w:val="center"/>
              <w:rPr>
                <w:rFonts w:cs="Calibri"/>
                <w:b/>
                <w:bCs/>
                <w:color w:val="000000"/>
                <w:lang w:eastAsia="es-SV"/>
              </w:rPr>
            </w:pPr>
            <w:r w:rsidRPr="00412D9E">
              <w:rPr>
                <w:b/>
              </w:rPr>
              <w:t>$11, 789.64</w:t>
            </w:r>
          </w:p>
        </w:tc>
      </w:tr>
    </w:tbl>
    <w:p w14:paraId="715576A6" w14:textId="4423386C" w:rsidR="004F103B" w:rsidRDefault="004F103B" w:rsidP="004F103B">
      <w:pPr>
        <w:spacing w:before="240" w:line="312" w:lineRule="auto"/>
        <w:jc w:val="both"/>
        <w:rPr>
          <w:rFonts w:ascii="Arial" w:eastAsia="Calibri" w:hAnsi="Arial" w:cs="Arial"/>
          <w:color w:val="000000"/>
          <w:lang w:eastAsia="ar-SA"/>
        </w:rPr>
      </w:pPr>
      <w:r>
        <w:rPr>
          <w:rFonts w:ascii="Arial" w:eastAsia="Calibri" w:hAnsi="Arial" w:cs="Arial"/>
          <w:color w:val="000000"/>
          <w:lang w:eastAsia="ar-SA"/>
        </w:rPr>
        <w:t xml:space="preserve">Tomando en cuenta la inversión realizada en el rubro de arrendamiento de inmueble y el cálculo realizado por CEPA </w:t>
      </w:r>
      <w:r w:rsidRPr="002E0EEA">
        <w:rPr>
          <w:rFonts w:ascii="Arial" w:eastAsia="Calibri" w:hAnsi="Arial" w:cs="Arial"/>
          <w:color w:val="000000"/>
          <w:lang w:eastAsia="ar-SA"/>
        </w:rPr>
        <w:t xml:space="preserve">para determinar la cuota fija de </w:t>
      </w:r>
      <w:r w:rsidR="002E0EEA">
        <w:rPr>
          <w:rFonts w:ascii="Arial" w:eastAsia="Calibri" w:hAnsi="Arial" w:cs="Arial"/>
          <w:color w:val="000000"/>
          <w:lang w:eastAsia="ar-SA"/>
        </w:rPr>
        <w:t>e</w:t>
      </w:r>
      <w:r w:rsidRPr="002E0EEA">
        <w:rPr>
          <w:rFonts w:ascii="Arial" w:eastAsia="Calibri" w:hAnsi="Arial" w:cs="Arial"/>
          <w:color w:val="000000"/>
          <w:lang w:eastAsia="ar-SA"/>
        </w:rPr>
        <w:t xml:space="preserve">nergía </w:t>
      </w:r>
      <w:r w:rsidR="002E0EEA">
        <w:rPr>
          <w:rFonts w:ascii="Arial" w:eastAsia="Calibri" w:hAnsi="Arial" w:cs="Arial"/>
          <w:color w:val="000000"/>
          <w:lang w:eastAsia="ar-SA"/>
        </w:rPr>
        <w:t>e</w:t>
      </w:r>
      <w:r w:rsidRPr="002E0EEA">
        <w:rPr>
          <w:rFonts w:ascii="Arial" w:eastAsia="Calibri" w:hAnsi="Arial" w:cs="Arial"/>
          <w:color w:val="000000"/>
          <w:lang w:eastAsia="ar-SA"/>
        </w:rPr>
        <w:t>léctrica la suma asciende a un pago mensual de $2,330.79 y un valor total anual de $27,969.48 para ambos rubros.</w:t>
      </w:r>
      <w:r>
        <w:rPr>
          <w:rFonts w:ascii="Arial" w:eastAsia="Calibri" w:hAnsi="Arial" w:cs="Arial"/>
          <w:color w:val="000000"/>
          <w:lang w:eastAsia="ar-SA"/>
        </w:rPr>
        <w:t xml:space="preserve"> </w:t>
      </w:r>
      <w:r w:rsidR="00412D9E">
        <w:rPr>
          <w:rFonts w:ascii="Arial" w:hAnsi="Arial" w:cs="Arial"/>
        </w:rPr>
        <w:t xml:space="preserve">En razón de lo anterior, la Gerencia Administrativa a solicitud de la Dirección Ejecutiva, realizó la búsqueda en coordinación con delegados asignados a la </w:t>
      </w:r>
      <w:r w:rsidR="00F85CCD">
        <w:rPr>
          <w:rFonts w:ascii="Arial" w:hAnsi="Arial" w:cs="Arial"/>
        </w:rPr>
        <w:t>d</w:t>
      </w:r>
      <w:r w:rsidR="00412D9E">
        <w:rPr>
          <w:rFonts w:ascii="Arial" w:hAnsi="Arial" w:cs="Arial"/>
        </w:rPr>
        <w:t xml:space="preserve">elegación de Acajutla, de un inmueble que llenara los requisitos para el desempeño de las actividades que exige las funciones asignadas, así como también las condiciones adecuadas para el descanso, aseo personal de los empleados de la AMP o los que se encuentren en los diferentes turnos de la aludida delegación. </w:t>
      </w:r>
      <w:r w:rsidR="00412D9E">
        <w:rPr>
          <w:rFonts w:ascii="Arial" w:eastAsia="Calibri" w:hAnsi="Arial" w:cs="Arial"/>
          <w:color w:val="000000"/>
          <w:lang w:eastAsia="ar-SA"/>
        </w:rPr>
        <w:t>El detalle del inmueble que se propone arrendar es el siguiente:</w:t>
      </w:r>
    </w:p>
    <w:tbl>
      <w:tblPr>
        <w:tblW w:w="8930" w:type="dxa"/>
        <w:tblCellMar>
          <w:left w:w="70" w:type="dxa"/>
          <w:right w:w="70" w:type="dxa"/>
        </w:tblCellMar>
        <w:tblLook w:val="0420" w:firstRow="1" w:lastRow="0" w:firstColumn="0" w:lastColumn="0" w:noHBand="0" w:noVBand="1"/>
      </w:tblPr>
      <w:tblGrid>
        <w:gridCol w:w="321"/>
        <w:gridCol w:w="1186"/>
        <w:gridCol w:w="2262"/>
        <w:gridCol w:w="2372"/>
        <w:gridCol w:w="892"/>
        <w:gridCol w:w="903"/>
        <w:gridCol w:w="994"/>
      </w:tblGrid>
      <w:tr w:rsidR="00412D9E" w:rsidRPr="00516410" w14:paraId="70EBD8FB" w14:textId="77777777" w:rsidTr="00362DC2">
        <w:trPr>
          <w:trHeight w:val="162"/>
        </w:trPr>
        <w:tc>
          <w:tcPr>
            <w:tcW w:w="311" w:type="dxa"/>
            <w:tcBorders>
              <w:top w:val="single" w:sz="8" w:space="0" w:color="7F7F7F"/>
              <w:left w:val="single" w:sz="8" w:space="0" w:color="7F7F7F"/>
              <w:bottom w:val="nil"/>
              <w:right w:val="single" w:sz="8" w:space="0" w:color="7F7F7F"/>
            </w:tcBorders>
            <w:shd w:val="clear" w:color="000000" w:fill="586EA6"/>
            <w:vAlign w:val="center"/>
            <w:hideMark/>
          </w:tcPr>
          <w:p w14:paraId="397DE493" w14:textId="77777777" w:rsidR="00412D9E" w:rsidRPr="00516410" w:rsidRDefault="00412D9E" w:rsidP="00362DC2">
            <w:pPr>
              <w:jc w:val="center"/>
              <w:rPr>
                <w:rFonts w:cs="Calibri"/>
                <w:b/>
                <w:bCs/>
                <w:color w:val="FFFFFF"/>
                <w:sz w:val="18"/>
                <w:szCs w:val="18"/>
                <w:lang w:eastAsia="es-SV"/>
              </w:rPr>
            </w:pPr>
            <w:r w:rsidRPr="00516410">
              <w:rPr>
                <w:rFonts w:cs="Calibri"/>
                <w:b/>
                <w:bCs/>
                <w:color w:val="FFFFFF"/>
                <w:sz w:val="18"/>
                <w:szCs w:val="18"/>
                <w:lang w:eastAsia="es-SV"/>
              </w:rPr>
              <w:t>N°</w:t>
            </w:r>
          </w:p>
        </w:tc>
        <w:tc>
          <w:tcPr>
            <w:tcW w:w="1192" w:type="dxa"/>
            <w:tcBorders>
              <w:top w:val="single" w:sz="8" w:space="0" w:color="7F7F7F"/>
              <w:left w:val="nil"/>
              <w:bottom w:val="nil"/>
              <w:right w:val="single" w:sz="8" w:space="0" w:color="7F7F7F"/>
            </w:tcBorders>
            <w:shd w:val="clear" w:color="000000" w:fill="586EA6"/>
            <w:vAlign w:val="center"/>
            <w:hideMark/>
          </w:tcPr>
          <w:p w14:paraId="2DB6B41E" w14:textId="77777777" w:rsidR="00412D9E" w:rsidRPr="00516410" w:rsidRDefault="00412D9E" w:rsidP="00362DC2">
            <w:pPr>
              <w:jc w:val="center"/>
              <w:rPr>
                <w:rFonts w:cs="Calibri"/>
                <w:b/>
                <w:bCs/>
                <w:color w:val="FFFFFF"/>
                <w:sz w:val="18"/>
                <w:szCs w:val="18"/>
                <w:lang w:eastAsia="es-SV"/>
              </w:rPr>
            </w:pPr>
            <w:r w:rsidRPr="00516410">
              <w:rPr>
                <w:rFonts w:cs="Calibri"/>
                <w:b/>
                <w:bCs/>
                <w:color w:val="FFFFFF"/>
                <w:sz w:val="18"/>
                <w:szCs w:val="18"/>
                <w:lang w:eastAsia="es-SV"/>
              </w:rPr>
              <w:t>DELEGACIÓN AMP</w:t>
            </w:r>
          </w:p>
        </w:tc>
        <w:tc>
          <w:tcPr>
            <w:tcW w:w="2345" w:type="dxa"/>
            <w:tcBorders>
              <w:top w:val="single" w:sz="8" w:space="0" w:color="7F7F7F"/>
              <w:left w:val="nil"/>
              <w:bottom w:val="nil"/>
              <w:right w:val="single" w:sz="8" w:space="0" w:color="7F7F7F"/>
            </w:tcBorders>
            <w:shd w:val="clear" w:color="000000" w:fill="586EA6"/>
            <w:vAlign w:val="center"/>
            <w:hideMark/>
          </w:tcPr>
          <w:p w14:paraId="5528BF22" w14:textId="77777777" w:rsidR="00412D9E" w:rsidRPr="00516410" w:rsidRDefault="00412D9E" w:rsidP="00362DC2">
            <w:pPr>
              <w:jc w:val="center"/>
              <w:rPr>
                <w:rFonts w:cs="Calibri"/>
                <w:b/>
                <w:bCs/>
                <w:color w:val="FFFFFF"/>
                <w:sz w:val="18"/>
                <w:szCs w:val="18"/>
                <w:lang w:eastAsia="es-SV"/>
              </w:rPr>
            </w:pPr>
            <w:r w:rsidRPr="00516410">
              <w:rPr>
                <w:rFonts w:cs="Calibri"/>
                <w:b/>
                <w:bCs/>
                <w:color w:val="FFFFFF"/>
                <w:sz w:val="18"/>
                <w:szCs w:val="18"/>
                <w:lang w:eastAsia="es-SV"/>
              </w:rPr>
              <w:t>UBICACIÓN Y AREA</w:t>
            </w:r>
          </w:p>
        </w:tc>
        <w:tc>
          <w:tcPr>
            <w:tcW w:w="2453" w:type="dxa"/>
            <w:tcBorders>
              <w:top w:val="single" w:sz="8" w:space="0" w:color="7F7F7F"/>
              <w:left w:val="nil"/>
              <w:bottom w:val="nil"/>
              <w:right w:val="single" w:sz="8" w:space="0" w:color="7F7F7F"/>
            </w:tcBorders>
            <w:shd w:val="clear" w:color="000000" w:fill="586EA6"/>
            <w:vAlign w:val="center"/>
            <w:hideMark/>
          </w:tcPr>
          <w:p w14:paraId="17396C32" w14:textId="77777777" w:rsidR="00412D9E" w:rsidRPr="00516410" w:rsidRDefault="00412D9E" w:rsidP="00362DC2">
            <w:pPr>
              <w:jc w:val="center"/>
              <w:rPr>
                <w:rFonts w:cs="Calibri"/>
                <w:b/>
                <w:bCs/>
                <w:color w:val="FFFFFF"/>
                <w:sz w:val="18"/>
                <w:szCs w:val="18"/>
                <w:lang w:eastAsia="es-SV"/>
              </w:rPr>
            </w:pPr>
            <w:r w:rsidRPr="00516410">
              <w:rPr>
                <w:rFonts w:cs="Calibri"/>
                <w:b/>
                <w:bCs/>
                <w:color w:val="FFFFFF"/>
                <w:sz w:val="18"/>
                <w:szCs w:val="18"/>
                <w:lang w:eastAsia="es-SV"/>
              </w:rPr>
              <w:t xml:space="preserve">ARRENDATARIO </w:t>
            </w:r>
          </w:p>
        </w:tc>
        <w:tc>
          <w:tcPr>
            <w:tcW w:w="813" w:type="dxa"/>
            <w:tcBorders>
              <w:top w:val="single" w:sz="8" w:space="0" w:color="7F7F7F"/>
              <w:left w:val="nil"/>
              <w:bottom w:val="nil"/>
              <w:right w:val="single" w:sz="8" w:space="0" w:color="7F7F7F"/>
            </w:tcBorders>
            <w:shd w:val="clear" w:color="000000" w:fill="586EA6"/>
            <w:vAlign w:val="center"/>
            <w:hideMark/>
          </w:tcPr>
          <w:p w14:paraId="10F882C6" w14:textId="77777777" w:rsidR="00412D9E" w:rsidRPr="00516410" w:rsidRDefault="00412D9E" w:rsidP="00362DC2">
            <w:pPr>
              <w:jc w:val="center"/>
              <w:rPr>
                <w:rFonts w:cs="Calibri"/>
                <w:b/>
                <w:bCs/>
                <w:color w:val="FFFFFF"/>
                <w:sz w:val="18"/>
                <w:szCs w:val="18"/>
                <w:lang w:eastAsia="es-SV"/>
              </w:rPr>
            </w:pPr>
            <w:r w:rsidRPr="00516410">
              <w:rPr>
                <w:rFonts w:cs="Calibri"/>
                <w:b/>
                <w:bCs/>
                <w:color w:val="FFFFFF"/>
                <w:sz w:val="18"/>
                <w:szCs w:val="18"/>
                <w:lang w:eastAsia="es-SV"/>
              </w:rPr>
              <w:t>PAGO MENSUAL</w:t>
            </w:r>
          </w:p>
        </w:tc>
        <w:tc>
          <w:tcPr>
            <w:tcW w:w="813" w:type="dxa"/>
            <w:tcBorders>
              <w:top w:val="single" w:sz="8" w:space="0" w:color="7F7F7F"/>
              <w:left w:val="nil"/>
              <w:bottom w:val="nil"/>
              <w:right w:val="single" w:sz="8" w:space="0" w:color="7F7F7F"/>
            </w:tcBorders>
            <w:shd w:val="clear" w:color="000000" w:fill="586EA6"/>
            <w:vAlign w:val="center"/>
            <w:hideMark/>
          </w:tcPr>
          <w:p w14:paraId="28BD99C8" w14:textId="77777777" w:rsidR="00412D9E" w:rsidRPr="00516410" w:rsidRDefault="00412D9E" w:rsidP="00362DC2">
            <w:pPr>
              <w:jc w:val="center"/>
              <w:rPr>
                <w:rFonts w:cs="Calibri"/>
                <w:b/>
                <w:bCs/>
                <w:color w:val="FFFFFF"/>
                <w:sz w:val="18"/>
                <w:szCs w:val="18"/>
                <w:lang w:eastAsia="es-SV"/>
              </w:rPr>
            </w:pPr>
            <w:r w:rsidRPr="00516410">
              <w:rPr>
                <w:rFonts w:cs="Calibri"/>
                <w:b/>
                <w:bCs/>
                <w:color w:val="FFFFFF"/>
                <w:sz w:val="18"/>
                <w:szCs w:val="18"/>
                <w:lang w:eastAsia="es-SV"/>
              </w:rPr>
              <w:t>PAGO DE DEPOSITO</w:t>
            </w:r>
          </w:p>
        </w:tc>
        <w:tc>
          <w:tcPr>
            <w:tcW w:w="1003" w:type="dxa"/>
            <w:tcBorders>
              <w:top w:val="single" w:sz="8" w:space="0" w:color="7F7F7F"/>
              <w:left w:val="nil"/>
              <w:bottom w:val="nil"/>
              <w:right w:val="single" w:sz="8" w:space="0" w:color="7F7F7F"/>
            </w:tcBorders>
            <w:shd w:val="clear" w:color="000000" w:fill="586EA6"/>
            <w:vAlign w:val="center"/>
            <w:hideMark/>
          </w:tcPr>
          <w:p w14:paraId="0CC15BCF" w14:textId="77777777" w:rsidR="00412D9E" w:rsidRPr="00516410" w:rsidRDefault="00412D9E" w:rsidP="00362DC2">
            <w:pPr>
              <w:jc w:val="center"/>
              <w:rPr>
                <w:rFonts w:cs="Calibri"/>
                <w:b/>
                <w:bCs/>
                <w:color w:val="FFFFFF"/>
                <w:sz w:val="18"/>
                <w:szCs w:val="18"/>
                <w:lang w:eastAsia="es-SV"/>
              </w:rPr>
            </w:pPr>
            <w:r w:rsidRPr="00516410">
              <w:rPr>
                <w:rFonts w:cs="Calibri"/>
                <w:b/>
                <w:bCs/>
                <w:color w:val="FFFFFF"/>
                <w:sz w:val="18"/>
                <w:szCs w:val="18"/>
                <w:lang w:eastAsia="es-SV"/>
              </w:rPr>
              <w:t>PAGO ANUAL</w:t>
            </w:r>
          </w:p>
        </w:tc>
      </w:tr>
      <w:tr w:rsidR="00412D9E" w:rsidRPr="00516410" w14:paraId="37DA6BAE" w14:textId="77777777" w:rsidTr="00516410">
        <w:trPr>
          <w:trHeight w:val="1037"/>
        </w:trPr>
        <w:tc>
          <w:tcPr>
            <w:tcW w:w="3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00BA6" w14:textId="77777777" w:rsidR="00412D9E" w:rsidRPr="00516410" w:rsidRDefault="00412D9E" w:rsidP="00362DC2">
            <w:pPr>
              <w:jc w:val="center"/>
              <w:rPr>
                <w:rFonts w:cs="Calibri"/>
                <w:color w:val="000000"/>
                <w:sz w:val="18"/>
                <w:szCs w:val="18"/>
                <w:lang w:eastAsia="es-SV"/>
              </w:rPr>
            </w:pPr>
            <w:r w:rsidRPr="00516410">
              <w:rPr>
                <w:rFonts w:cs="Calibri"/>
                <w:color w:val="000000"/>
                <w:sz w:val="18"/>
                <w:szCs w:val="18"/>
                <w:lang w:eastAsia="es-SV"/>
              </w:rPr>
              <w:t>1</w:t>
            </w:r>
          </w:p>
        </w:tc>
        <w:tc>
          <w:tcPr>
            <w:tcW w:w="1192" w:type="dxa"/>
            <w:tcBorders>
              <w:top w:val="single" w:sz="4" w:space="0" w:color="auto"/>
              <w:left w:val="nil"/>
              <w:bottom w:val="single" w:sz="4" w:space="0" w:color="auto"/>
              <w:right w:val="single" w:sz="4" w:space="0" w:color="auto"/>
            </w:tcBorders>
            <w:shd w:val="clear" w:color="000000" w:fill="FFFFFF"/>
            <w:vAlign w:val="center"/>
            <w:hideMark/>
          </w:tcPr>
          <w:p w14:paraId="6DFB9986" w14:textId="77777777" w:rsidR="00412D9E" w:rsidRPr="00516410" w:rsidRDefault="00412D9E" w:rsidP="00362DC2">
            <w:pPr>
              <w:jc w:val="center"/>
              <w:rPr>
                <w:rFonts w:cs="Calibri"/>
                <w:color w:val="000000"/>
                <w:sz w:val="18"/>
                <w:szCs w:val="18"/>
                <w:lang w:eastAsia="es-SV"/>
              </w:rPr>
            </w:pPr>
            <w:r w:rsidRPr="00516410">
              <w:rPr>
                <w:rFonts w:cs="Calibri"/>
                <w:color w:val="000000"/>
                <w:sz w:val="18"/>
                <w:szCs w:val="18"/>
                <w:lang w:eastAsia="es-SV"/>
              </w:rPr>
              <w:t>DELEGACIÓN ACAJUTLA</w:t>
            </w:r>
          </w:p>
        </w:tc>
        <w:tc>
          <w:tcPr>
            <w:tcW w:w="2345" w:type="dxa"/>
            <w:tcBorders>
              <w:top w:val="single" w:sz="4" w:space="0" w:color="auto"/>
              <w:left w:val="nil"/>
              <w:bottom w:val="single" w:sz="4" w:space="0" w:color="auto"/>
              <w:right w:val="single" w:sz="4" w:space="0" w:color="auto"/>
            </w:tcBorders>
            <w:shd w:val="clear" w:color="000000" w:fill="FFFFFF"/>
            <w:vAlign w:val="center"/>
            <w:hideMark/>
          </w:tcPr>
          <w:p w14:paraId="683D88B0" w14:textId="77777777" w:rsidR="00412D9E" w:rsidRPr="00516410" w:rsidRDefault="00412D9E" w:rsidP="00362DC2">
            <w:pPr>
              <w:rPr>
                <w:rFonts w:cs="Calibri"/>
                <w:color w:val="000000"/>
                <w:sz w:val="18"/>
                <w:szCs w:val="18"/>
                <w:vertAlign w:val="superscript"/>
                <w:lang w:eastAsia="es-SV"/>
              </w:rPr>
            </w:pPr>
            <w:r w:rsidRPr="00516410">
              <w:rPr>
                <w:rFonts w:cs="Calibri"/>
                <w:color w:val="000000"/>
                <w:sz w:val="18"/>
                <w:szCs w:val="18"/>
                <w:lang w:eastAsia="es-SV"/>
              </w:rPr>
              <w:t>Colonia RASA, No 2, Casa No 30, Calzada Principal, Acajutla, Departamento de Sonsonate, con un área de 221 m</w:t>
            </w:r>
            <w:r w:rsidRPr="00516410">
              <w:rPr>
                <w:rFonts w:cs="Calibri"/>
                <w:color w:val="000000"/>
                <w:sz w:val="18"/>
                <w:szCs w:val="18"/>
                <w:vertAlign w:val="superscript"/>
                <w:lang w:eastAsia="es-SV"/>
              </w:rPr>
              <w:t>2</w:t>
            </w:r>
          </w:p>
        </w:tc>
        <w:tc>
          <w:tcPr>
            <w:tcW w:w="2453" w:type="dxa"/>
            <w:tcBorders>
              <w:top w:val="single" w:sz="4" w:space="0" w:color="auto"/>
              <w:left w:val="nil"/>
              <w:bottom w:val="single" w:sz="4" w:space="0" w:color="auto"/>
              <w:right w:val="single" w:sz="4" w:space="0" w:color="auto"/>
            </w:tcBorders>
            <w:shd w:val="clear" w:color="000000" w:fill="FFFFFF"/>
            <w:vAlign w:val="center"/>
            <w:hideMark/>
          </w:tcPr>
          <w:p w14:paraId="1BB1AE11" w14:textId="77777777" w:rsidR="00412D9E" w:rsidRPr="00516410" w:rsidRDefault="00412D9E" w:rsidP="00362DC2">
            <w:pPr>
              <w:jc w:val="center"/>
              <w:rPr>
                <w:rFonts w:cs="Calibri"/>
                <w:color w:val="000000"/>
                <w:sz w:val="18"/>
                <w:szCs w:val="18"/>
                <w:lang w:eastAsia="es-SV"/>
              </w:rPr>
            </w:pPr>
            <w:r w:rsidRPr="00516410">
              <w:rPr>
                <w:rFonts w:cs="Calibri"/>
                <w:color w:val="000000"/>
                <w:sz w:val="18"/>
                <w:szCs w:val="18"/>
                <w:lang w:eastAsia="es-SV"/>
              </w:rPr>
              <w:t>Oscar Eduardo Flores Medina y Claudia Susana Rivas de Flores</w:t>
            </w:r>
          </w:p>
        </w:tc>
        <w:tc>
          <w:tcPr>
            <w:tcW w:w="813" w:type="dxa"/>
            <w:tcBorders>
              <w:top w:val="single" w:sz="4" w:space="0" w:color="auto"/>
              <w:left w:val="nil"/>
              <w:bottom w:val="single" w:sz="4" w:space="0" w:color="auto"/>
              <w:right w:val="single" w:sz="4" w:space="0" w:color="auto"/>
            </w:tcBorders>
            <w:shd w:val="clear" w:color="000000" w:fill="FFFFFF"/>
            <w:vAlign w:val="center"/>
            <w:hideMark/>
          </w:tcPr>
          <w:p w14:paraId="0A6F8BC2" w14:textId="77777777" w:rsidR="00412D9E" w:rsidRPr="00516410" w:rsidRDefault="00412D9E" w:rsidP="00362DC2">
            <w:pPr>
              <w:jc w:val="center"/>
              <w:rPr>
                <w:rFonts w:cs="Calibri"/>
                <w:color w:val="000000"/>
                <w:sz w:val="18"/>
                <w:szCs w:val="18"/>
                <w:lang w:eastAsia="es-SV"/>
              </w:rPr>
            </w:pPr>
            <w:r w:rsidRPr="00516410">
              <w:rPr>
                <w:rFonts w:cs="Calibri"/>
                <w:color w:val="000000"/>
                <w:sz w:val="18"/>
                <w:szCs w:val="18"/>
                <w:lang w:eastAsia="es-SV"/>
              </w:rPr>
              <w:t>$439.45</w:t>
            </w:r>
          </w:p>
        </w:tc>
        <w:tc>
          <w:tcPr>
            <w:tcW w:w="813" w:type="dxa"/>
            <w:tcBorders>
              <w:top w:val="single" w:sz="4" w:space="0" w:color="auto"/>
              <w:left w:val="nil"/>
              <w:bottom w:val="single" w:sz="4" w:space="0" w:color="auto"/>
              <w:right w:val="single" w:sz="4" w:space="0" w:color="auto"/>
            </w:tcBorders>
            <w:shd w:val="clear" w:color="000000" w:fill="FFFFFF"/>
            <w:vAlign w:val="center"/>
            <w:hideMark/>
          </w:tcPr>
          <w:p w14:paraId="74515330" w14:textId="77777777" w:rsidR="00412D9E" w:rsidRPr="00516410" w:rsidRDefault="00412D9E" w:rsidP="00362DC2">
            <w:pPr>
              <w:rPr>
                <w:rFonts w:cs="Calibri"/>
                <w:color w:val="000000"/>
                <w:sz w:val="18"/>
                <w:szCs w:val="18"/>
                <w:lang w:eastAsia="es-SV"/>
              </w:rPr>
            </w:pPr>
            <w:r w:rsidRPr="00516410">
              <w:rPr>
                <w:rFonts w:cs="Calibri"/>
                <w:color w:val="000000"/>
                <w:sz w:val="18"/>
                <w:szCs w:val="18"/>
                <w:lang w:eastAsia="es-SV"/>
              </w:rPr>
              <w:t>$350.00</w:t>
            </w:r>
          </w:p>
        </w:tc>
        <w:tc>
          <w:tcPr>
            <w:tcW w:w="1003" w:type="dxa"/>
            <w:tcBorders>
              <w:top w:val="single" w:sz="4" w:space="0" w:color="auto"/>
              <w:left w:val="nil"/>
              <w:bottom w:val="single" w:sz="4" w:space="0" w:color="auto"/>
              <w:right w:val="single" w:sz="4" w:space="0" w:color="auto"/>
            </w:tcBorders>
            <w:shd w:val="clear" w:color="000000" w:fill="FFFFFF"/>
            <w:vAlign w:val="center"/>
            <w:hideMark/>
          </w:tcPr>
          <w:p w14:paraId="6EF13DBD" w14:textId="77777777" w:rsidR="00412D9E" w:rsidRPr="00516410" w:rsidRDefault="00412D9E" w:rsidP="00362DC2">
            <w:pPr>
              <w:jc w:val="center"/>
              <w:rPr>
                <w:rFonts w:cs="Calibri"/>
                <w:b/>
                <w:bCs/>
                <w:color w:val="000000"/>
                <w:sz w:val="18"/>
                <w:szCs w:val="18"/>
                <w:lang w:eastAsia="es-SV"/>
              </w:rPr>
            </w:pPr>
            <w:r w:rsidRPr="00516410">
              <w:rPr>
                <w:rFonts w:cs="Calibri"/>
                <w:b/>
                <w:bCs/>
                <w:color w:val="000000"/>
                <w:sz w:val="18"/>
                <w:szCs w:val="18"/>
                <w:lang w:eastAsia="es-SV"/>
              </w:rPr>
              <w:t>$5,623.40</w:t>
            </w:r>
          </w:p>
        </w:tc>
      </w:tr>
    </w:tbl>
    <w:p w14:paraId="051609AD" w14:textId="1AD46313" w:rsidR="00412D9E" w:rsidRDefault="00412D9E" w:rsidP="004F103B">
      <w:pPr>
        <w:spacing w:before="240" w:line="312" w:lineRule="auto"/>
        <w:jc w:val="both"/>
        <w:rPr>
          <w:rFonts w:ascii="Arial" w:eastAsia="Calibri" w:hAnsi="Arial" w:cs="Arial"/>
          <w:color w:val="000000"/>
          <w:lang w:eastAsia="ar-SA"/>
        </w:rPr>
      </w:pPr>
      <w:r>
        <w:rPr>
          <w:rFonts w:ascii="Arial" w:eastAsia="Calibri" w:hAnsi="Arial" w:cs="Arial"/>
          <w:color w:val="000000"/>
          <w:lang w:eastAsia="ar-SA"/>
        </w:rPr>
        <w:t xml:space="preserve">Asimismo, manifiesta que se proyecta como gasto para servicios básicos de agua y energía eléctrica </w:t>
      </w:r>
      <w:r w:rsidR="00516410">
        <w:rPr>
          <w:rFonts w:ascii="Arial" w:eastAsia="Calibri" w:hAnsi="Arial" w:cs="Arial"/>
          <w:color w:val="000000"/>
          <w:lang w:eastAsia="ar-SA"/>
        </w:rPr>
        <w:t>par</w:t>
      </w:r>
      <w:r w:rsidR="00580714">
        <w:rPr>
          <w:rFonts w:ascii="Arial" w:eastAsia="Calibri" w:hAnsi="Arial" w:cs="Arial"/>
          <w:color w:val="000000"/>
          <w:lang w:eastAsia="ar-SA"/>
        </w:rPr>
        <w:t>a</w:t>
      </w:r>
      <w:r w:rsidR="00516410">
        <w:rPr>
          <w:rFonts w:ascii="Arial" w:eastAsia="Calibri" w:hAnsi="Arial" w:cs="Arial"/>
          <w:color w:val="000000"/>
          <w:lang w:eastAsia="ar-SA"/>
        </w:rPr>
        <w:t xml:space="preserve"> el nuevo local para la delegación de Acajutla la cantidad de $500.00 mensuales aproximadamente, que representaría un valor total anual de $6,000.00, por lo que el cuadro consolidado de los arrendamientos queda de la siguiente manera:</w:t>
      </w:r>
    </w:p>
    <w:p w14:paraId="653E6D9D" w14:textId="4CEE9BA8" w:rsidR="00516410" w:rsidRPr="004F103B" w:rsidRDefault="00516410" w:rsidP="004F103B">
      <w:pPr>
        <w:spacing w:before="240" w:line="312" w:lineRule="auto"/>
        <w:jc w:val="both"/>
        <w:rPr>
          <w:rFonts w:ascii="Arial" w:eastAsia="Calibri" w:hAnsi="Arial" w:cs="Arial"/>
          <w:color w:val="000000"/>
          <w:lang w:eastAsia="ar-SA"/>
        </w:rPr>
      </w:pPr>
      <w:r>
        <w:rPr>
          <w:rFonts w:ascii="Arial" w:eastAsia="Calibri" w:hAnsi="Arial" w:cs="Arial"/>
          <w:noProof/>
          <w:color w:val="000000"/>
          <w:lang w:eastAsia="es-SV"/>
        </w:rPr>
        <w:drawing>
          <wp:anchor distT="0" distB="0" distL="114300" distR="114300" simplePos="0" relativeHeight="251662336" behindDoc="1" locked="0" layoutInCell="1" allowOverlap="1" wp14:anchorId="0125508E" wp14:editId="0673D8F4">
            <wp:simplePos x="0" y="0"/>
            <wp:positionH relativeFrom="column">
              <wp:posOffset>28410</wp:posOffset>
            </wp:positionH>
            <wp:positionV relativeFrom="paragraph">
              <wp:posOffset>2540</wp:posOffset>
            </wp:positionV>
            <wp:extent cx="5971938" cy="2830664"/>
            <wp:effectExtent l="0" t="0" r="0" b="825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938" cy="2830664"/>
                    </a:xfrm>
                    <a:prstGeom prst="rect">
                      <a:avLst/>
                    </a:prstGeom>
                    <a:noFill/>
                  </pic:spPr>
                </pic:pic>
              </a:graphicData>
            </a:graphic>
            <wp14:sizeRelH relativeFrom="margin">
              <wp14:pctWidth>0</wp14:pctWidth>
            </wp14:sizeRelH>
            <wp14:sizeRelV relativeFrom="margin">
              <wp14:pctHeight>0</wp14:pctHeight>
            </wp14:sizeRelV>
          </wp:anchor>
        </w:drawing>
      </w:r>
    </w:p>
    <w:p w14:paraId="602A2536" w14:textId="4A50DFFF" w:rsidR="0054022C" w:rsidRDefault="0054022C" w:rsidP="0054022C">
      <w:pPr>
        <w:pStyle w:val="Prrafodelista"/>
        <w:spacing w:before="240" w:line="312" w:lineRule="auto"/>
        <w:ind w:left="0"/>
        <w:jc w:val="both"/>
        <w:rPr>
          <w:rFonts w:ascii="Arial" w:eastAsia="Calibri" w:hAnsi="Arial" w:cs="Arial"/>
          <w:color w:val="000000"/>
          <w:lang w:eastAsia="ar-SA"/>
        </w:rPr>
      </w:pPr>
    </w:p>
    <w:p w14:paraId="1BAE173A" w14:textId="00BDBA88" w:rsidR="00412D9E" w:rsidRDefault="00412D9E" w:rsidP="0054022C">
      <w:pPr>
        <w:pStyle w:val="Prrafodelista"/>
        <w:spacing w:before="240" w:line="312" w:lineRule="auto"/>
        <w:ind w:left="0"/>
        <w:jc w:val="both"/>
        <w:rPr>
          <w:rFonts w:ascii="Arial" w:eastAsia="Calibri" w:hAnsi="Arial" w:cs="Arial"/>
          <w:color w:val="000000"/>
          <w:lang w:eastAsia="ar-SA"/>
        </w:rPr>
      </w:pPr>
    </w:p>
    <w:p w14:paraId="09A99833" w14:textId="02B9EDB5" w:rsidR="00412D9E" w:rsidRDefault="00412D9E" w:rsidP="0054022C">
      <w:pPr>
        <w:pStyle w:val="Prrafodelista"/>
        <w:spacing w:before="240" w:line="312" w:lineRule="auto"/>
        <w:ind w:left="0"/>
        <w:jc w:val="both"/>
        <w:rPr>
          <w:rFonts w:ascii="Arial" w:eastAsia="Calibri" w:hAnsi="Arial" w:cs="Arial"/>
          <w:color w:val="000000"/>
          <w:lang w:eastAsia="ar-SA"/>
        </w:rPr>
      </w:pPr>
    </w:p>
    <w:p w14:paraId="31E0F72C" w14:textId="1E77123B" w:rsidR="00516410" w:rsidRDefault="00516410" w:rsidP="0054022C">
      <w:pPr>
        <w:pStyle w:val="Prrafodelista"/>
        <w:spacing w:before="240" w:line="312" w:lineRule="auto"/>
        <w:ind w:left="0"/>
        <w:jc w:val="both"/>
        <w:rPr>
          <w:rFonts w:ascii="Arial" w:eastAsia="Calibri" w:hAnsi="Arial" w:cs="Arial"/>
          <w:color w:val="000000"/>
          <w:lang w:eastAsia="ar-SA"/>
        </w:rPr>
      </w:pPr>
    </w:p>
    <w:p w14:paraId="5903113D" w14:textId="65B926A7" w:rsidR="00516410" w:rsidRDefault="00516410" w:rsidP="0054022C">
      <w:pPr>
        <w:pStyle w:val="Prrafodelista"/>
        <w:spacing w:before="240" w:line="312" w:lineRule="auto"/>
        <w:ind w:left="0"/>
        <w:jc w:val="both"/>
        <w:rPr>
          <w:rFonts w:ascii="Arial" w:eastAsia="Calibri" w:hAnsi="Arial" w:cs="Arial"/>
          <w:color w:val="000000"/>
          <w:lang w:eastAsia="ar-SA"/>
        </w:rPr>
      </w:pPr>
    </w:p>
    <w:p w14:paraId="0B0CB82D" w14:textId="02025238" w:rsidR="00516410" w:rsidRDefault="00516410" w:rsidP="0054022C">
      <w:pPr>
        <w:pStyle w:val="Prrafodelista"/>
        <w:spacing w:before="240" w:line="312" w:lineRule="auto"/>
        <w:ind w:left="0"/>
        <w:jc w:val="both"/>
        <w:rPr>
          <w:rFonts w:ascii="Arial" w:eastAsia="Calibri" w:hAnsi="Arial" w:cs="Arial"/>
          <w:color w:val="000000"/>
          <w:lang w:eastAsia="ar-SA"/>
        </w:rPr>
      </w:pPr>
    </w:p>
    <w:p w14:paraId="2E18E6D7" w14:textId="0C5C9E4D" w:rsidR="00516410" w:rsidRDefault="00516410" w:rsidP="0054022C">
      <w:pPr>
        <w:pStyle w:val="Prrafodelista"/>
        <w:spacing w:before="240" w:line="312" w:lineRule="auto"/>
        <w:ind w:left="0"/>
        <w:jc w:val="both"/>
        <w:rPr>
          <w:rFonts w:ascii="Arial" w:eastAsia="Calibri" w:hAnsi="Arial" w:cs="Arial"/>
          <w:color w:val="000000"/>
          <w:lang w:eastAsia="ar-SA"/>
        </w:rPr>
      </w:pPr>
    </w:p>
    <w:p w14:paraId="5831B26F" w14:textId="05972A97" w:rsidR="00516410" w:rsidRDefault="00516410" w:rsidP="0054022C">
      <w:pPr>
        <w:pStyle w:val="Prrafodelista"/>
        <w:spacing w:before="240" w:line="312" w:lineRule="auto"/>
        <w:ind w:left="0"/>
        <w:jc w:val="both"/>
        <w:rPr>
          <w:rFonts w:ascii="Arial" w:eastAsia="Calibri" w:hAnsi="Arial" w:cs="Arial"/>
          <w:color w:val="000000"/>
          <w:lang w:eastAsia="ar-SA"/>
        </w:rPr>
      </w:pPr>
    </w:p>
    <w:p w14:paraId="1349834D" w14:textId="063EED67" w:rsidR="00516410" w:rsidRDefault="00516410" w:rsidP="0054022C">
      <w:pPr>
        <w:pStyle w:val="Prrafodelista"/>
        <w:spacing w:before="240" w:line="312" w:lineRule="auto"/>
        <w:ind w:left="0"/>
        <w:jc w:val="both"/>
        <w:rPr>
          <w:rFonts w:ascii="Arial" w:eastAsia="Calibri" w:hAnsi="Arial" w:cs="Arial"/>
          <w:color w:val="000000"/>
          <w:lang w:eastAsia="ar-SA"/>
        </w:rPr>
      </w:pPr>
    </w:p>
    <w:p w14:paraId="37264662" w14:textId="5266FFC2" w:rsidR="00516410" w:rsidRDefault="00516410" w:rsidP="0054022C">
      <w:pPr>
        <w:pStyle w:val="Prrafodelista"/>
        <w:spacing w:before="240" w:line="312" w:lineRule="auto"/>
        <w:ind w:left="0"/>
        <w:jc w:val="both"/>
        <w:rPr>
          <w:rFonts w:ascii="Arial" w:eastAsia="Calibri" w:hAnsi="Arial" w:cs="Arial"/>
          <w:color w:val="000000"/>
          <w:lang w:eastAsia="ar-SA"/>
        </w:rPr>
      </w:pPr>
    </w:p>
    <w:p w14:paraId="546E8D5E" w14:textId="30322B76" w:rsidR="00516410" w:rsidRDefault="00516410" w:rsidP="0054022C">
      <w:pPr>
        <w:pStyle w:val="Prrafodelista"/>
        <w:spacing w:before="240" w:line="312" w:lineRule="auto"/>
        <w:ind w:left="0"/>
        <w:jc w:val="both"/>
        <w:rPr>
          <w:rFonts w:ascii="Arial" w:eastAsia="Calibri" w:hAnsi="Arial" w:cs="Arial"/>
          <w:color w:val="000000"/>
          <w:lang w:eastAsia="ar-SA"/>
        </w:rPr>
      </w:pPr>
    </w:p>
    <w:p w14:paraId="79E47AFD" w14:textId="571556BA" w:rsidR="00516410" w:rsidRDefault="00695BC3" w:rsidP="00516410">
      <w:pPr>
        <w:kinsoku w:val="0"/>
        <w:overflowPunct w:val="0"/>
        <w:spacing w:after="0" w:line="360" w:lineRule="auto"/>
        <w:jc w:val="both"/>
        <w:textAlignment w:val="baseline"/>
        <w:rPr>
          <w:rFonts w:ascii="Arial" w:eastAsia="Times New Roman" w:hAnsi="Arial" w:cs="Arial"/>
          <w:szCs w:val="24"/>
          <w:lang w:eastAsia="es-SV"/>
        </w:rPr>
      </w:pPr>
      <w:r>
        <w:rPr>
          <w:rFonts w:ascii="Arial" w:eastAsia="Times New Roman" w:hAnsi="Arial" w:cs="Arial"/>
          <w:szCs w:val="24"/>
          <w:lang w:eastAsia="es-SV"/>
        </w:rPr>
        <w:lastRenderedPageBreak/>
        <w:t>P</w:t>
      </w:r>
      <w:r w:rsidR="00516410" w:rsidRPr="00516410">
        <w:rPr>
          <w:rFonts w:ascii="Arial" w:eastAsia="Times New Roman" w:hAnsi="Arial" w:cs="Arial"/>
          <w:szCs w:val="24"/>
          <w:lang w:eastAsia="es-SV"/>
        </w:rPr>
        <w:t xml:space="preserve">or lo que solicita que se autorice </w:t>
      </w:r>
      <w:r>
        <w:rPr>
          <w:rFonts w:ascii="Arial" w:eastAsia="Times New Roman" w:hAnsi="Arial" w:cs="Arial"/>
          <w:szCs w:val="24"/>
          <w:lang w:eastAsia="es-SV"/>
        </w:rPr>
        <w:t>el arrendamiento y suscripción de los contratos correspondientes, para los inmuebles de las Delegaciones de La Libertad y Acajutla, aclarando que en la Delegación de la Libertad el contrato se firma anualmente, aunque las condiciones se mantengan, y se autorice la prórroga del arrendamiento de la Delegación de Meanguera del Golfo,</w:t>
      </w:r>
    </w:p>
    <w:p w14:paraId="1935347C" w14:textId="56901A57" w:rsidR="00516410" w:rsidRPr="00516410" w:rsidRDefault="00516410" w:rsidP="00516410">
      <w:pPr>
        <w:kinsoku w:val="0"/>
        <w:overflowPunct w:val="0"/>
        <w:spacing w:after="0" w:line="360" w:lineRule="auto"/>
        <w:jc w:val="both"/>
        <w:textAlignment w:val="baseline"/>
        <w:rPr>
          <w:rFonts w:ascii="Arial" w:eastAsia="Times New Roman" w:hAnsi="Arial" w:cs="Arial"/>
          <w:szCs w:val="24"/>
          <w:lang w:eastAsia="es-SV"/>
        </w:rPr>
      </w:pPr>
      <w:r w:rsidRPr="00516410">
        <w:rPr>
          <w:rFonts w:ascii="Arial" w:eastAsia="Times New Roman" w:hAnsi="Arial" w:cs="Arial"/>
          <w:szCs w:val="24"/>
          <w:lang w:eastAsia="es-SV"/>
        </w:rPr>
        <w:t xml:space="preserve">el pago de los cánones de arrendamientos de los inmuebles para el funcionamiento de las delegaciones locales antes mencionadas y el pago de los servicios básicos de acuerdo al consumo mensual de cada delegación. </w:t>
      </w:r>
      <w:r w:rsidRPr="00516410">
        <w:rPr>
          <w:rFonts w:ascii="Arial" w:eastAsia="Times New Roman" w:hAnsi="Arial" w:cs="Arial"/>
          <w:b/>
          <w:lang w:eastAsia="es-SV"/>
        </w:rPr>
        <w:t>RESOLUCIÓN 12</w:t>
      </w:r>
      <w:r>
        <w:rPr>
          <w:rFonts w:ascii="Arial" w:eastAsia="Times New Roman" w:hAnsi="Arial" w:cs="Arial"/>
          <w:b/>
          <w:lang w:eastAsia="es-SV"/>
        </w:rPr>
        <w:t>2</w:t>
      </w:r>
      <w:r w:rsidRPr="00516410">
        <w:rPr>
          <w:rFonts w:ascii="Arial" w:eastAsia="Times New Roman" w:hAnsi="Arial" w:cs="Arial"/>
          <w:b/>
          <w:lang w:eastAsia="es-SV"/>
        </w:rPr>
        <w:t>/202</w:t>
      </w:r>
      <w:r w:rsidR="00580714">
        <w:rPr>
          <w:rFonts w:ascii="Arial" w:eastAsia="Times New Roman" w:hAnsi="Arial" w:cs="Arial"/>
          <w:b/>
          <w:lang w:eastAsia="es-SV"/>
        </w:rPr>
        <w:t>1</w:t>
      </w:r>
      <w:r w:rsidRPr="00516410">
        <w:rPr>
          <w:rFonts w:ascii="Arial" w:eastAsia="Times New Roman" w:hAnsi="Arial" w:cs="Arial"/>
          <w:b/>
          <w:lang w:eastAsia="es-SV"/>
        </w:rPr>
        <w:t>.</w:t>
      </w:r>
      <w:r w:rsidRPr="00516410">
        <w:rPr>
          <w:rFonts w:ascii="Arial" w:eastAsia="Times New Roman" w:hAnsi="Arial" w:cs="Arial"/>
          <w:lang w:eastAsia="es-SV"/>
        </w:rPr>
        <w:t xml:space="preserve"> Los señores miembros del Consejo Directivo, </w:t>
      </w:r>
      <w:r w:rsidRPr="00516410">
        <w:rPr>
          <w:rFonts w:ascii="Arial" w:eastAsia="Times New Roman" w:hAnsi="Arial" w:cs="Arial"/>
          <w:b/>
          <w:lang w:eastAsia="es-SV"/>
        </w:rPr>
        <w:t xml:space="preserve">POR UNANIMIDAD ACUERDAN: a) </w:t>
      </w:r>
      <w:r w:rsidRPr="00516410">
        <w:rPr>
          <w:rFonts w:ascii="Arial" w:eastAsia="Times New Roman" w:hAnsi="Arial" w:cs="Arial"/>
          <w:lang w:eastAsia="es-SV"/>
        </w:rPr>
        <w:t>Autorizar el pago de los</w:t>
      </w:r>
      <w:r w:rsidRPr="00516410">
        <w:rPr>
          <w:rFonts w:ascii="Arial" w:eastAsia="Times New Roman" w:hAnsi="Arial" w:cs="Arial"/>
          <w:b/>
          <w:lang w:eastAsia="es-SV"/>
        </w:rPr>
        <w:t xml:space="preserve"> </w:t>
      </w:r>
      <w:r w:rsidRPr="00516410">
        <w:rPr>
          <w:rFonts w:ascii="Arial" w:eastAsia="Times New Roman" w:hAnsi="Arial" w:cs="Arial"/>
          <w:szCs w:val="24"/>
          <w:lang w:eastAsia="es-SV"/>
        </w:rPr>
        <w:t>cánones de arrendamiento para el funcionamiento de las delegaciones locales de acuerdo al detalle presentado para el año 202</w:t>
      </w:r>
      <w:r w:rsidR="00695BC3">
        <w:rPr>
          <w:rFonts w:ascii="Arial" w:eastAsia="Times New Roman" w:hAnsi="Arial" w:cs="Arial"/>
          <w:szCs w:val="24"/>
          <w:lang w:eastAsia="es-SV"/>
        </w:rPr>
        <w:t xml:space="preserve">2 de la siguiente forma: </w:t>
      </w:r>
      <w:r w:rsidR="00695BC3" w:rsidRPr="00695BC3">
        <w:rPr>
          <w:rFonts w:ascii="Arial" w:eastAsia="Times New Roman" w:hAnsi="Arial" w:cs="Arial"/>
          <w:b/>
          <w:bCs/>
          <w:szCs w:val="24"/>
          <w:lang w:eastAsia="es-SV"/>
        </w:rPr>
        <w:t>Delegación de Meanguera del Golfo</w:t>
      </w:r>
      <w:r w:rsidR="00695BC3">
        <w:rPr>
          <w:rFonts w:ascii="Arial" w:eastAsia="Times New Roman" w:hAnsi="Arial" w:cs="Arial"/>
          <w:szCs w:val="24"/>
          <w:lang w:eastAsia="es-SV"/>
        </w:rPr>
        <w:t xml:space="preserve"> un pago mensual de $376.66 haciendo un monto total anual de $4,519.92, </w:t>
      </w:r>
      <w:r w:rsidR="00695BC3">
        <w:rPr>
          <w:rFonts w:ascii="Arial" w:eastAsia="Times New Roman" w:hAnsi="Arial" w:cs="Arial"/>
          <w:b/>
          <w:bCs/>
          <w:szCs w:val="24"/>
          <w:lang w:eastAsia="es-SV"/>
        </w:rPr>
        <w:t xml:space="preserve">Delegación La Libertad, </w:t>
      </w:r>
      <w:r w:rsidR="00695BC3">
        <w:rPr>
          <w:rFonts w:ascii="Arial" w:eastAsia="Times New Roman" w:hAnsi="Arial" w:cs="Arial"/>
          <w:szCs w:val="24"/>
          <w:lang w:eastAsia="es-SV"/>
        </w:rPr>
        <w:t>un pago mensual de $210.00 haciendo un monto total anual de $2,520.00</w:t>
      </w:r>
      <w:r w:rsidR="00243AE1">
        <w:rPr>
          <w:rFonts w:ascii="Arial" w:eastAsia="Times New Roman" w:hAnsi="Arial" w:cs="Arial"/>
          <w:szCs w:val="24"/>
          <w:lang w:eastAsia="es-SV"/>
        </w:rPr>
        <w:t xml:space="preserve">, </w:t>
      </w:r>
      <w:r w:rsidR="00243AE1">
        <w:rPr>
          <w:rFonts w:ascii="Arial" w:eastAsia="Times New Roman" w:hAnsi="Arial" w:cs="Arial"/>
          <w:b/>
          <w:bCs/>
          <w:szCs w:val="24"/>
          <w:lang w:eastAsia="es-SV"/>
        </w:rPr>
        <w:t xml:space="preserve">Delegación Acajutla, </w:t>
      </w:r>
      <w:r w:rsidR="00243AE1">
        <w:rPr>
          <w:rFonts w:ascii="Arial" w:eastAsia="Times New Roman" w:hAnsi="Arial" w:cs="Arial"/>
          <w:szCs w:val="24"/>
          <w:lang w:eastAsia="es-SV"/>
        </w:rPr>
        <w:t>un pago mensual de $439.45, más el depósito inicial de $350.00, haciendo un total anual de $5,623.40</w:t>
      </w:r>
      <w:r w:rsidR="00695BC3">
        <w:rPr>
          <w:rFonts w:ascii="Arial" w:eastAsia="Times New Roman" w:hAnsi="Arial" w:cs="Arial"/>
          <w:szCs w:val="24"/>
          <w:lang w:eastAsia="es-SV"/>
        </w:rPr>
        <w:t xml:space="preserve"> </w:t>
      </w:r>
      <w:r w:rsidRPr="00516410">
        <w:rPr>
          <w:rFonts w:ascii="Arial" w:eastAsia="Times New Roman" w:hAnsi="Arial" w:cs="Arial"/>
          <w:szCs w:val="24"/>
          <w:lang w:eastAsia="es-SV"/>
        </w:rPr>
        <w:t xml:space="preserve">; </w:t>
      </w:r>
      <w:r w:rsidRPr="00516410">
        <w:rPr>
          <w:rFonts w:ascii="Arial" w:eastAsia="Times New Roman" w:hAnsi="Arial" w:cs="Arial"/>
          <w:b/>
          <w:szCs w:val="24"/>
          <w:lang w:eastAsia="es-SV"/>
        </w:rPr>
        <w:t xml:space="preserve">b) </w:t>
      </w:r>
      <w:r w:rsidRPr="00516410">
        <w:rPr>
          <w:rFonts w:ascii="Arial" w:eastAsia="Times New Roman" w:hAnsi="Arial" w:cs="Arial"/>
          <w:szCs w:val="24"/>
          <w:lang w:eastAsia="es-SV"/>
        </w:rPr>
        <w:t xml:space="preserve">Autorizar el pago de los servicios básicos de acuerdo a consumo mensual de cada delegación; </w:t>
      </w:r>
      <w:r w:rsidRPr="00516410">
        <w:rPr>
          <w:rFonts w:ascii="Arial" w:eastAsia="Times New Roman" w:hAnsi="Arial" w:cs="Arial"/>
          <w:b/>
          <w:szCs w:val="24"/>
          <w:lang w:eastAsia="es-SV"/>
        </w:rPr>
        <w:t xml:space="preserve">c) </w:t>
      </w:r>
      <w:r w:rsidR="00243AE1" w:rsidRPr="006501F5">
        <w:rPr>
          <w:rFonts w:ascii="Arial" w:hAnsi="Arial" w:cs="Arial"/>
          <w:bCs/>
        </w:rPr>
        <w:t xml:space="preserve">Autorizar al </w:t>
      </w:r>
      <w:r w:rsidR="00243AE1">
        <w:rPr>
          <w:rFonts w:ascii="Arial" w:hAnsi="Arial" w:cs="Arial"/>
          <w:bCs/>
        </w:rPr>
        <w:t>D</w:t>
      </w:r>
      <w:r w:rsidR="00243AE1" w:rsidRPr="006501F5">
        <w:rPr>
          <w:rFonts w:ascii="Arial" w:hAnsi="Arial" w:cs="Arial"/>
          <w:bCs/>
        </w:rPr>
        <w:t xml:space="preserve">irector </w:t>
      </w:r>
      <w:r w:rsidR="00243AE1">
        <w:rPr>
          <w:rFonts w:ascii="Arial" w:hAnsi="Arial" w:cs="Arial"/>
          <w:bCs/>
        </w:rPr>
        <w:t>P</w:t>
      </w:r>
      <w:r w:rsidR="00243AE1" w:rsidRPr="006501F5">
        <w:rPr>
          <w:rFonts w:ascii="Arial" w:hAnsi="Arial" w:cs="Arial"/>
          <w:bCs/>
        </w:rPr>
        <w:t>residente del Consejo Directivo para que suscriba</w:t>
      </w:r>
      <w:r w:rsidR="00243AE1" w:rsidRPr="00516410">
        <w:rPr>
          <w:rFonts w:ascii="Arial" w:eastAsia="Times New Roman" w:hAnsi="Arial" w:cs="Arial"/>
          <w:szCs w:val="24"/>
          <w:lang w:eastAsia="es-SV"/>
        </w:rPr>
        <w:t xml:space="preserve"> </w:t>
      </w:r>
      <w:r w:rsidRPr="00516410">
        <w:rPr>
          <w:rFonts w:ascii="Arial" w:eastAsia="Times New Roman" w:hAnsi="Arial" w:cs="Arial"/>
          <w:szCs w:val="24"/>
          <w:lang w:eastAsia="es-SV"/>
        </w:rPr>
        <w:t>los contratos de arrendamiento correspondientes</w:t>
      </w:r>
      <w:r w:rsidR="00F85CCD">
        <w:rPr>
          <w:rFonts w:ascii="Arial" w:eastAsia="Times New Roman" w:hAnsi="Arial" w:cs="Arial"/>
          <w:szCs w:val="24"/>
          <w:lang w:eastAsia="es-SV"/>
        </w:rPr>
        <w:t xml:space="preserve">. </w:t>
      </w:r>
      <w:r w:rsidR="00C709DA">
        <w:rPr>
          <w:rFonts w:ascii="Arial" w:eastAsia="Times New Roman" w:hAnsi="Arial" w:cs="Arial"/>
          <w:b/>
          <w:bCs/>
          <w:szCs w:val="24"/>
          <w:lang w:eastAsia="es-SV"/>
        </w:rPr>
        <w:t xml:space="preserve">d) </w:t>
      </w:r>
      <w:r w:rsidR="00C709DA">
        <w:rPr>
          <w:rFonts w:ascii="Arial" w:eastAsia="Times New Roman" w:hAnsi="Arial" w:cs="Arial"/>
          <w:szCs w:val="24"/>
          <w:lang w:eastAsia="es-SV"/>
        </w:rPr>
        <w:t xml:space="preserve">Agregar a los anexos de la presente acta el informe ejecutivo preparado por </w:t>
      </w:r>
      <w:r w:rsidR="00785BAB">
        <w:rPr>
          <w:rFonts w:ascii="Arial" w:eastAsia="Times New Roman" w:hAnsi="Arial" w:cs="Arial"/>
          <w:szCs w:val="24"/>
          <w:lang w:eastAsia="es-SV"/>
        </w:rPr>
        <w:t>el equipo técnico</w:t>
      </w:r>
      <w:r w:rsidR="00C709DA">
        <w:rPr>
          <w:rFonts w:ascii="Arial" w:eastAsia="Times New Roman" w:hAnsi="Arial" w:cs="Arial"/>
          <w:szCs w:val="24"/>
          <w:lang w:eastAsia="es-SV"/>
        </w:rPr>
        <w:t xml:space="preserve"> en relación a los arrendamientos. </w:t>
      </w:r>
    </w:p>
    <w:bookmarkEnd w:id="5"/>
    <w:p w14:paraId="0FBA1F51" w14:textId="77777777" w:rsidR="00516410" w:rsidRPr="0054022C" w:rsidRDefault="00516410" w:rsidP="0054022C">
      <w:pPr>
        <w:pStyle w:val="Prrafodelista"/>
        <w:spacing w:before="240" w:line="312" w:lineRule="auto"/>
        <w:ind w:left="0"/>
        <w:jc w:val="both"/>
        <w:rPr>
          <w:rFonts w:ascii="Arial" w:eastAsia="Calibri" w:hAnsi="Arial" w:cs="Arial"/>
          <w:color w:val="000000"/>
          <w:lang w:eastAsia="ar-SA"/>
        </w:rPr>
      </w:pPr>
    </w:p>
    <w:p w14:paraId="57C38C6E" w14:textId="2ABF69F8" w:rsidR="00F85CCD" w:rsidRPr="00C709DA" w:rsidRDefault="00F85CCD" w:rsidP="000F3B44">
      <w:pPr>
        <w:pStyle w:val="Prrafodelista"/>
        <w:numPr>
          <w:ilvl w:val="0"/>
          <w:numId w:val="17"/>
        </w:numPr>
        <w:spacing w:before="240" w:line="312" w:lineRule="auto"/>
        <w:ind w:left="0" w:firstLine="0"/>
        <w:jc w:val="both"/>
        <w:rPr>
          <w:rFonts w:ascii="Arial" w:hAnsi="Arial" w:cs="Arial"/>
          <w:b/>
          <w:bCs/>
        </w:rPr>
      </w:pPr>
      <w:r w:rsidRPr="009F0828">
        <w:rPr>
          <w:rFonts w:ascii="Arial" w:hAnsi="Arial" w:cs="Arial"/>
          <w:b/>
          <w:bCs/>
          <w:highlight w:val="yellow"/>
        </w:rPr>
        <w:t>DOCUMENTOS REVISADOS POR EL COMITÉ TÉCNICO.</w:t>
      </w:r>
      <w:r w:rsidRPr="00C709DA">
        <w:rPr>
          <w:rFonts w:ascii="Arial" w:hAnsi="Arial" w:cs="Arial"/>
          <w:b/>
          <w:bCs/>
        </w:rPr>
        <w:t xml:space="preserve"> </w:t>
      </w:r>
      <w:r w:rsidRPr="00C709DA">
        <w:rPr>
          <w:rFonts w:ascii="Arial" w:hAnsi="Arial" w:cs="Arial"/>
        </w:rPr>
        <w:t xml:space="preserve">Los señores miembros del Comité Técnico </w:t>
      </w:r>
      <w:r w:rsidR="00A57039" w:rsidRPr="00C709DA">
        <w:rPr>
          <w:rFonts w:ascii="Arial" w:hAnsi="Arial" w:cs="Arial"/>
        </w:rPr>
        <w:t xml:space="preserve">manifestaron que en cumplimiento a la resolución 114/2020 de fecha 13 de noviembre de 2020, </w:t>
      </w:r>
      <w:r w:rsidRPr="00C709DA">
        <w:rPr>
          <w:rFonts w:ascii="Arial" w:hAnsi="Arial" w:cs="Arial"/>
        </w:rPr>
        <w:t>presentaron los resultados de la revisión de los documentos que el Consejo Directivo les encomendó</w:t>
      </w:r>
      <w:r w:rsidR="00A57039" w:rsidRPr="00C709DA">
        <w:rPr>
          <w:rFonts w:ascii="Arial" w:hAnsi="Arial" w:cs="Arial"/>
        </w:rPr>
        <w:t>,</w:t>
      </w:r>
      <w:r w:rsidRPr="00C709DA">
        <w:rPr>
          <w:rFonts w:ascii="Arial" w:hAnsi="Arial" w:cs="Arial"/>
        </w:rPr>
        <w:t xml:space="preserve"> según el detalle siguiente: </w:t>
      </w:r>
      <w:r w:rsidRPr="00C709DA">
        <w:rPr>
          <w:rFonts w:ascii="Arial" w:hAnsi="Arial" w:cs="Arial"/>
          <w:b/>
          <w:bCs/>
        </w:rPr>
        <w:t xml:space="preserve">1. </w:t>
      </w:r>
      <w:r w:rsidR="00A57039" w:rsidRPr="00C709DA">
        <w:rPr>
          <w:rFonts w:ascii="Arial" w:hAnsi="Arial" w:cs="Arial"/>
          <w:b/>
          <w:bCs/>
        </w:rPr>
        <w:t>MANUAL DE PROCEDIMIENTOS DE LA GESTIÓN DOCUMENTAL Y ARCHIVOS</w:t>
      </w:r>
      <w:r w:rsidRPr="00C709DA">
        <w:rPr>
          <w:rFonts w:ascii="Arial" w:hAnsi="Arial" w:cs="Arial"/>
          <w:b/>
          <w:bCs/>
        </w:rPr>
        <w:t xml:space="preserve">. </w:t>
      </w:r>
      <w:r w:rsidRPr="00C709DA">
        <w:rPr>
          <w:rFonts w:ascii="Arial" w:hAnsi="Arial" w:cs="Arial"/>
        </w:rPr>
        <w:t xml:space="preserve">En la revisión del documento denominado </w:t>
      </w:r>
      <w:r w:rsidR="00A57039" w:rsidRPr="00C709DA">
        <w:rPr>
          <w:rFonts w:ascii="Arial" w:hAnsi="Arial" w:cs="Arial"/>
        </w:rPr>
        <w:t>Manual de Procedimientos de la Gestión Documental y Archivos</w:t>
      </w:r>
      <w:r w:rsidRPr="00C709DA">
        <w:rPr>
          <w:rFonts w:ascii="Arial" w:hAnsi="Arial" w:cs="Arial"/>
        </w:rPr>
        <w:t xml:space="preserve">, se le han incorporado varias observaciones </w:t>
      </w:r>
      <w:r w:rsidR="00A57039" w:rsidRPr="00C709DA">
        <w:rPr>
          <w:rFonts w:ascii="Arial" w:hAnsi="Arial" w:cs="Arial"/>
        </w:rPr>
        <w:t>haciendo énfasis en las siguientes</w:t>
      </w:r>
      <w:r w:rsidR="00E807B9">
        <w:rPr>
          <w:rFonts w:ascii="Arial" w:hAnsi="Arial" w:cs="Arial"/>
        </w:rPr>
        <w:t>:</w:t>
      </w:r>
      <w:r w:rsidR="00A57039" w:rsidRPr="00C709DA">
        <w:rPr>
          <w:rFonts w:ascii="Arial" w:hAnsi="Arial" w:cs="Arial"/>
        </w:rPr>
        <w:t xml:space="preserve"> </w:t>
      </w:r>
      <w:r w:rsidR="00E67A7D" w:rsidRPr="00C709DA">
        <w:rPr>
          <w:rFonts w:ascii="Arial" w:hAnsi="Arial" w:cs="Arial"/>
        </w:rPr>
        <w:t>presenta</w:t>
      </w:r>
      <w:r w:rsidR="00E807B9">
        <w:rPr>
          <w:rFonts w:ascii="Arial" w:hAnsi="Arial" w:cs="Arial"/>
        </w:rPr>
        <w:t>n como Comité Técnico,</w:t>
      </w:r>
      <w:r w:rsidR="00E67A7D" w:rsidRPr="00C709DA">
        <w:rPr>
          <w:rFonts w:ascii="Arial" w:hAnsi="Arial" w:cs="Arial"/>
        </w:rPr>
        <w:t xml:space="preserve"> una propuesta de políticas para la gestión documental y archivos, asimismo recomiendan que para que un documento se convierta en manual es necesario que incluya las políticas</w:t>
      </w:r>
      <w:r w:rsidR="00904267">
        <w:rPr>
          <w:rFonts w:ascii="Arial" w:hAnsi="Arial" w:cs="Arial"/>
        </w:rPr>
        <w:t xml:space="preserve"> y</w:t>
      </w:r>
      <w:r w:rsidR="00E67A7D" w:rsidRPr="00C709DA">
        <w:rPr>
          <w:rFonts w:ascii="Arial" w:hAnsi="Arial" w:cs="Arial"/>
        </w:rPr>
        <w:t xml:space="preserve"> los formularios necesarios para la implementación, recomiendan que a partir de una revisión de los apartados denominados “lineamientos” sea filtrada la normativa y algunas políticas complementarias</w:t>
      </w:r>
      <w:r w:rsidRPr="00C709DA">
        <w:rPr>
          <w:rFonts w:ascii="Arial" w:hAnsi="Arial" w:cs="Arial"/>
        </w:rPr>
        <w:t>.</w:t>
      </w:r>
      <w:r w:rsidRPr="00C709DA">
        <w:rPr>
          <w:rFonts w:ascii="Arial" w:hAnsi="Arial" w:cs="Arial"/>
          <w:b/>
        </w:rPr>
        <w:t xml:space="preserve"> 2. </w:t>
      </w:r>
      <w:r w:rsidR="00E67A7D" w:rsidRPr="00C709DA">
        <w:rPr>
          <w:rFonts w:ascii="Arial" w:hAnsi="Arial" w:cs="Arial"/>
          <w:b/>
        </w:rPr>
        <w:t xml:space="preserve">MANUAL PARA EL USO DEL ALMACÉN. </w:t>
      </w:r>
      <w:r w:rsidRPr="00C709DA">
        <w:rPr>
          <w:rFonts w:ascii="Arial" w:hAnsi="Arial" w:cs="Arial"/>
        </w:rPr>
        <w:t>En la revisión del documento denominado “</w:t>
      </w:r>
      <w:r w:rsidR="00E67A7D" w:rsidRPr="00C709DA">
        <w:rPr>
          <w:rFonts w:ascii="Arial" w:hAnsi="Arial" w:cs="Arial"/>
        </w:rPr>
        <w:t>Manual para el uso del Almacén</w:t>
      </w:r>
      <w:r w:rsidRPr="00C709DA">
        <w:rPr>
          <w:rFonts w:ascii="Arial" w:hAnsi="Arial" w:cs="Arial"/>
        </w:rPr>
        <w:t>”,</w:t>
      </w:r>
      <w:r w:rsidR="00E67A7D" w:rsidRPr="00C709DA">
        <w:rPr>
          <w:rFonts w:ascii="Arial" w:hAnsi="Arial" w:cs="Arial"/>
        </w:rPr>
        <w:t xml:space="preserve"> se le han incorporado varias observaciones, las que han plasmado en el propio documento, haciendo énfasis </w:t>
      </w:r>
      <w:r w:rsidR="00272954">
        <w:rPr>
          <w:rFonts w:ascii="Arial" w:hAnsi="Arial" w:cs="Arial"/>
        </w:rPr>
        <w:t xml:space="preserve">en </w:t>
      </w:r>
      <w:r w:rsidR="00272954" w:rsidRPr="00C709DA">
        <w:rPr>
          <w:rFonts w:ascii="Arial" w:hAnsi="Arial" w:cs="Arial"/>
        </w:rPr>
        <w:t xml:space="preserve">algunas políticas para el uso del almacén </w:t>
      </w:r>
      <w:r w:rsidR="00E67A7D" w:rsidRPr="00C709DA">
        <w:rPr>
          <w:rFonts w:ascii="Arial" w:hAnsi="Arial" w:cs="Arial"/>
        </w:rPr>
        <w:t xml:space="preserve">que se han incorporado para que se tenga en consideración </w:t>
      </w:r>
      <w:r w:rsidRPr="00C709DA">
        <w:rPr>
          <w:rFonts w:ascii="Arial" w:hAnsi="Arial" w:cs="Arial"/>
          <w:b/>
        </w:rPr>
        <w:t xml:space="preserve">3. </w:t>
      </w:r>
      <w:r w:rsidR="00F14F9E" w:rsidRPr="00C709DA">
        <w:rPr>
          <w:rFonts w:ascii="Arial" w:hAnsi="Arial" w:cs="Arial"/>
          <w:b/>
          <w:bCs/>
        </w:rPr>
        <w:t>MANUAL PARA EL CONTROL DE BIENES MUEBLES</w:t>
      </w:r>
      <w:r w:rsidRPr="00C709DA">
        <w:rPr>
          <w:rFonts w:ascii="Arial" w:hAnsi="Arial" w:cs="Arial"/>
          <w:b/>
          <w:bCs/>
        </w:rPr>
        <w:t>.</w:t>
      </w:r>
      <w:r w:rsidRPr="00C709DA">
        <w:rPr>
          <w:rFonts w:ascii="Arial" w:hAnsi="Arial" w:cs="Arial"/>
        </w:rPr>
        <w:t xml:space="preserve"> En la revisión realizada al documento denominado </w:t>
      </w:r>
      <w:r w:rsidR="00F14F9E" w:rsidRPr="00C709DA">
        <w:rPr>
          <w:rFonts w:ascii="Arial" w:hAnsi="Arial" w:cs="Arial"/>
        </w:rPr>
        <w:t>“Manual para el control de bienes muebles y sus procedimientos”</w:t>
      </w:r>
      <w:r w:rsidRPr="00C709DA">
        <w:rPr>
          <w:rFonts w:ascii="Arial" w:hAnsi="Arial" w:cs="Arial"/>
        </w:rPr>
        <w:t>, realizaron diferentes observaciones</w:t>
      </w:r>
      <w:r w:rsidR="00F14F9E" w:rsidRPr="00C709DA">
        <w:rPr>
          <w:rFonts w:ascii="Arial" w:hAnsi="Arial" w:cs="Arial"/>
        </w:rPr>
        <w:t xml:space="preserve"> haciendo énfasis en las siguientes: Es necesario definir las políticas en esta materia e incorporarlas al documento para aprobación del CDAMP</w:t>
      </w:r>
      <w:r w:rsidR="00272954">
        <w:rPr>
          <w:rFonts w:ascii="Arial" w:hAnsi="Arial" w:cs="Arial"/>
        </w:rPr>
        <w:t xml:space="preserve">, </w:t>
      </w:r>
      <w:r w:rsidR="00F14F9E" w:rsidRPr="00C709DA">
        <w:rPr>
          <w:rFonts w:ascii="Arial" w:hAnsi="Arial" w:cs="Arial"/>
        </w:rPr>
        <w:t>se propone el nombre correcto de normativa</w:t>
      </w:r>
      <w:r w:rsidR="00F01C7D">
        <w:rPr>
          <w:rFonts w:ascii="Arial" w:hAnsi="Arial" w:cs="Arial"/>
        </w:rPr>
        <w:t>. C</w:t>
      </w:r>
      <w:r w:rsidR="00F14F9E" w:rsidRPr="00C709DA">
        <w:rPr>
          <w:rFonts w:ascii="Arial" w:hAnsi="Arial" w:cs="Arial"/>
        </w:rPr>
        <w:t xml:space="preserve">onsiderando las observaciones realizadas </w:t>
      </w:r>
      <w:r w:rsidR="00F14F9E" w:rsidRPr="00C709DA">
        <w:rPr>
          <w:rFonts w:ascii="Arial" w:hAnsi="Arial" w:cs="Arial"/>
        </w:rPr>
        <w:lastRenderedPageBreak/>
        <w:t>al documento</w:t>
      </w:r>
      <w:r w:rsidR="00280F91">
        <w:rPr>
          <w:rFonts w:ascii="Arial" w:hAnsi="Arial" w:cs="Arial"/>
        </w:rPr>
        <w:t>,</w:t>
      </w:r>
      <w:r w:rsidR="00F14F9E" w:rsidRPr="00C709DA">
        <w:rPr>
          <w:rFonts w:ascii="Arial" w:hAnsi="Arial" w:cs="Arial"/>
        </w:rPr>
        <w:t xml:space="preserve"> recomiendan la revisión de todos los procesos y procedimientos y representarlos como diagramas de flujo</w:t>
      </w:r>
      <w:r w:rsidR="00F01C7D">
        <w:rPr>
          <w:rFonts w:ascii="Arial" w:hAnsi="Arial" w:cs="Arial"/>
        </w:rPr>
        <w:t>.</w:t>
      </w:r>
      <w:r w:rsidR="00F14F9E" w:rsidRPr="00C709DA">
        <w:rPr>
          <w:rFonts w:ascii="Arial" w:hAnsi="Arial" w:cs="Arial"/>
        </w:rPr>
        <w:t xml:space="preserve"> </w:t>
      </w:r>
      <w:r w:rsidR="00F01C7D">
        <w:rPr>
          <w:rFonts w:ascii="Arial" w:hAnsi="Arial" w:cs="Arial"/>
        </w:rPr>
        <w:t>E</w:t>
      </w:r>
      <w:r w:rsidR="00F14F9E" w:rsidRPr="00C709DA">
        <w:rPr>
          <w:rFonts w:ascii="Arial" w:hAnsi="Arial" w:cs="Arial"/>
        </w:rPr>
        <w:t>n el documento se habla de Responsable de Activo Fijo, pero este no es un cargo sino una función que tiene alguien, se recomienda modificar eso en el texto</w:t>
      </w:r>
      <w:r w:rsidR="00F01C7D">
        <w:rPr>
          <w:rFonts w:ascii="Arial" w:hAnsi="Arial" w:cs="Arial"/>
        </w:rPr>
        <w:t>, asímismo</w:t>
      </w:r>
      <w:bookmarkStart w:id="6" w:name="_GoBack"/>
      <w:bookmarkEnd w:id="6"/>
      <w:r w:rsidR="00F14F9E" w:rsidRPr="00C709DA">
        <w:rPr>
          <w:rFonts w:ascii="Arial" w:hAnsi="Arial" w:cs="Arial"/>
        </w:rPr>
        <w:t xml:space="preserve">, se recomienda evitar la referencia a bienes inmuebles incluida en el documento y evitar la generalización de activos fijos. </w:t>
      </w:r>
      <w:r w:rsidR="00F14F9E" w:rsidRPr="00C709DA">
        <w:rPr>
          <w:rFonts w:ascii="Arial" w:hAnsi="Arial" w:cs="Arial"/>
          <w:b/>
          <w:bCs/>
        </w:rPr>
        <w:t xml:space="preserve">4. MANUAL PARA EL MANEJO, USO Y CONTROL DEL FONDO CIRCULANTE. </w:t>
      </w:r>
      <w:r w:rsidRPr="00C709DA">
        <w:rPr>
          <w:rFonts w:ascii="Arial" w:hAnsi="Arial" w:cs="Arial"/>
        </w:rPr>
        <w:t xml:space="preserve"> </w:t>
      </w:r>
      <w:r w:rsidR="00F14F9E" w:rsidRPr="00C709DA">
        <w:rPr>
          <w:rFonts w:ascii="Arial" w:hAnsi="Arial" w:cs="Arial"/>
        </w:rPr>
        <w:t xml:space="preserve">En la revisión del documento denominado “Manual para el manejo, uso y control del fondo circulante de monto fijo y sus procedimientos”, se le han incorporado varias observaciones </w:t>
      </w:r>
      <w:r w:rsidR="00272954">
        <w:rPr>
          <w:rFonts w:ascii="Arial" w:hAnsi="Arial" w:cs="Arial"/>
        </w:rPr>
        <w:t>a</w:t>
      </w:r>
      <w:r w:rsidRPr="00C709DA">
        <w:rPr>
          <w:rFonts w:ascii="Arial" w:hAnsi="Arial" w:cs="Arial"/>
        </w:rPr>
        <w:t xml:space="preserve">l documento </w:t>
      </w:r>
      <w:r w:rsidR="00C709DA" w:rsidRPr="00C709DA">
        <w:rPr>
          <w:rFonts w:ascii="Arial" w:hAnsi="Arial" w:cs="Arial"/>
        </w:rPr>
        <w:t xml:space="preserve">haciendo énfasis en las siguientes: Reducir el monto del fondo circulante de $9,000.00 a $5,000.00, y crear una caja chica de $1,000.00 como máximo, reducir la consideración de gastos de menor cuantía de $600.00 a $200.00. </w:t>
      </w:r>
      <w:r w:rsidR="00C709DA">
        <w:rPr>
          <w:rFonts w:ascii="Arial" w:hAnsi="Arial" w:cs="Arial"/>
        </w:rPr>
        <w:t xml:space="preserve">Los señores directores dieron por recibidos los documentos presentados, y manifiestan que se deben incorporar a los documentos que se revisarán posteriormente, asimismo solicitan se les envíe el listado completo de todos los documentos presentados por el Comité Técnico. </w:t>
      </w:r>
    </w:p>
    <w:p w14:paraId="6B79C8DF" w14:textId="77777777" w:rsidR="00F85CCD" w:rsidRPr="006D0F51" w:rsidRDefault="00F85CCD" w:rsidP="00F85CCD">
      <w:pPr>
        <w:pStyle w:val="Prrafodelista"/>
        <w:spacing w:before="240" w:line="312" w:lineRule="auto"/>
        <w:ind w:left="0"/>
        <w:jc w:val="both"/>
        <w:rPr>
          <w:rFonts w:ascii="Arial" w:eastAsia="Calibri" w:hAnsi="Arial" w:cs="Arial"/>
          <w:color w:val="000000"/>
          <w:lang w:eastAsia="ar-SA"/>
        </w:rPr>
      </w:pPr>
    </w:p>
    <w:p w14:paraId="4619635F" w14:textId="724DFEC0" w:rsidR="006D0F51" w:rsidRPr="007827D2" w:rsidRDefault="006D0F51" w:rsidP="007827D2">
      <w:pPr>
        <w:pStyle w:val="Prrafodelista"/>
        <w:numPr>
          <w:ilvl w:val="0"/>
          <w:numId w:val="17"/>
        </w:numPr>
        <w:spacing w:line="276" w:lineRule="auto"/>
        <w:ind w:left="0" w:firstLine="0"/>
        <w:jc w:val="both"/>
        <w:rPr>
          <w:rFonts w:ascii="Arial" w:eastAsia="Times New Roman" w:hAnsi="Arial" w:cs="Arial"/>
          <w:bCs/>
          <w:lang w:val="es-ES" w:eastAsia="es-ES"/>
        </w:rPr>
      </w:pPr>
      <w:bookmarkStart w:id="7" w:name="_Hlk93054795"/>
      <w:r w:rsidRPr="007827D2">
        <w:rPr>
          <w:rFonts w:ascii="Arial" w:hAnsi="Arial" w:cs="Arial"/>
          <w:b/>
          <w:bCs/>
        </w:rPr>
        <w:t xml:space="preserve">SEGUIMIENTO DE PUNTOS DE ACTAS 2021. </w:t>
      </w:r>
      <w:r w:rsidRPr="007827D2">
        <w:rPr>
          <w:rFonts w:ascii="Arial" w:eastAsia="Times New Roman" w:hAnsi="Arial" w:cs="Arial"/>
          <w:lang w:val="es-ES" w:eastAsia="es-ES"/>
        </w:rPr>
        <w:t xml:space="preserve">La secretaria de actas, presentó el informe de seguimiento a los puntos de acta en cumplimiento a resolución </w:t>
      </w:r>
      <w:r w:rsidR="00E86DA0" w:rsidRPr="007827D2">
        <w:rPr>
          <w:rFonts w:ascii="Arial" w:eastAsia="Times New Roman" w:hAnsi="Arial" w:cs="Arial"/>
          <w:lang w:val="es-ES" w:eastAsia="es-ES"/>
        </w:rPr>
        <w:t>103</w:t>
      </w:r>
      <w:r w:rsidRPr="007827D2">
        <w:rPr>
          <w:rFonts w:ascii="Arial" w:eastAsia="Times New Roman" w:hAnsi="Arial" w:cs="Arial"/>
          <w:lang w:val="es-ES" w:eastAsia="es-ES"/>
        </w:rPr>
        <w:t>/2021 de fecha 1</w:t>
      </w:r>
      <w:r w:rsidR="00E86DA0" w:rsidRPr="007827D2">
        <w:rPr>
          <w:rFonts w:ascii="Arial" w:eastAsia="Times New Roman" w:hAnsi="Arial" w:cs="Arial"/>
          <w:lang w:val="es-ES" w:eastAsia="es-ES"/>
        </w:rPr>
        <w:t>6</w:t>
      </w:r>
      <w:r w:rsidRPr="007827D2">
        <w:rPr>
          <w:rFonts w:ascii="Arial" w:eastAsia="Times New Roman" w:hAnsi="Arial" w:cs="Arial"/>
          <w:lang w:val="es-ES" w:eastAsia="es-ES"/>
        </w:rPr>
        <w:t xml:space="preserve"> de </w:t>
      </w:r>
      <w:r w:rsidR="00E86DA0" w:rsidRPr="007827D2">
        <w:rPr>
          <w:rFonts w:ascii="Arial" w:eastAsia="Times New Roman" w:hAnsi="Arial" w:cs="Arial"/>
          <w:lang w:val="es-ES" w:eastAsia="es-ES"/>
        </w:rPr>
        <w:t>noviembre</w:t>
      </w:r>
      <w:r w:rsidRPr="007827D2">
        <w:rPr>
          <w:rFonts w:ascii="Arial" w:eastAsia="Times New Roman" w:hAnsi="Arial" w:cs="Arial"/>
          <w:lang w:val="es-ES" w:eastAsia="es-ES"/>
        </w:rPr>
        <w:t xml:space="preserve"> de 2021. Informó que durante </w:t>
      </w:r>
      <w:r w:rsidR="00E86DA0" w:rsidRPr="007827D2">
        <w:rPr>
          <w:rFonts w:ascii="Arial" w:eastAsia="Times New Roman" w:hAnsi="Arial" w:cs="Arial"/>
          <w:lang w:val="es-ES" w:eastAsia="es-ES"/>
        </w:rPr>
        <w:t xml:space="preserve">el año </w:t>
      </w:r>
      <w:r w:rsidRPr="007827D2">
        <w:rPr>
          <w:rFonts w:ascii="Arial" w:eastAsia="Times New Roman" w:hAnsi="Arial" w:cs="Arial"/>
          <w:lang w:val="es-ES" w:eastAsia="es-ES"/>
        </w:rPr>
        <w:t xml:space="preserve">2021 hasta el mes de </w:t>
      </w:r>
      <w:r w:rsidR="00E86DA0" w:rsidRPr="007827D2">
        <w:rPr>
          <w:rFonts w:ascii="Arial" w:eastAsia="Times New Roman" w:hAnsi="Arial" w:cs="Arial"/>
          <w:lang w:val="es-ES" w:eastAsia="es-ES"/>
        </w:rPr>
        <w:t>noviembre</w:t>
      </w:r>
      <w:r w:rsidRPr="007827D2">
        <w:rPr>
          <w:rFonts w:ascii="Arial" w:eastAsia="Times New Roman" w:hAnsi="Arial" w:cs="Arial"/>
          <w:lang w:val="es-ES" w:eastAsia="es-ES"/>
        </w:rPr>
        <w:t xml:space="preserve"> se han realizado </w:t>
      </w:r>
      <w:r w:rsidR="00E86DA0" w:rsidRPr="007827D2">
        <w:rPr>
          <w:rFonts w:ascii="Arial" w:eastAsia="Times New Roman" w:hAnsi="Arial" w:cs="Arial"/>
          <w:lang w:val="es-ES" w:eastAsia="es-ES"/>
        </w:rPr>
        <w:t>44</w:t>
      </w:r>
      <w:r w:rsidRPr="007827D2">
        <w:rPr>
          <w:rFonts w:ascii="Arial" w:eastAsia="Times New Roman" w:hAnsi="Arial" w:cs="Arial"/>
          <w:lang w:val="es-ES" w:eastAsia="es-ES"/>
        </w:rPr>
        <w:t xml:space="preserve"> sesiones ordinarias, </w:t>
      </w:r>
      <w:r w:rsidR="00E86DA0" w:rsidRPr="007827D2">
        <w:rPr>
          <w:rFonts w:ascii="Arial" w:eastAsia="Times New Roman" w:hAnsi="Arial" w:cs="Arial"/>
          <w:bCs/>
          <w:lang w:val="es-ES" w:eastAsia="es-ES"/>
        </w:rPr>
        <w:t>5</w:t>
      </w:r>
      <w:r w:rsidRPr="007827D2">
        <w:rPr>
          <w:rFonts w:ascii="Arial" w:eastAsia="Times New Roman" w:hAnsi="Arial" w:cs="Arial"/>
          <w:lang w:val="es-ES" w:eastAsia="es-ES"/>
        </w:rPr>
        <w:t xml:space="preserve"> sesiones extraordinarias, se han tomado </w:t>
      </w:r>
      <w:r w:rsidR="00E86DA0" w:rsidRPr="007827D2">
        <w:rPr>
          <w:rFonts w:ascii="Arial" w:eastAsia="Times New Roman" w:hAnsi="Arial" w:cs="Arial"/>
          <w:lang w:val="es-ES" w:eastAsia="es-ES"/>
        </w:rPr>
        <w:t>114</w:t>
      </w:r>
      <w:r w:rsidRPr="007827D2">
        <w:rPr>
          <w:rFonts w:ascii="Arial" w:eastAsia="Times New Roman" w:hAnsi="Arial" w:cs="Arial"/>
          <w:lang w:val="es-ES" w:eastAsia="es-ES"/>
        </w:rPr>
        <w:t xml:space="preserve"> acuerdos, de los cuales se han cumplido </w:t>
      </w:r>
      <w:r w:rsidR="00E86DA0" w:rsidRPr="007827D2">
        <w:rPr>
          <w:rFonts w:ascii="Arial" w:eastAsia="Times New Roman" w:hAnsi="Arial" w:cs="Arial"/>
          <w:lang w:val="es-ES" w:eastAsia="es-ES"/>
        </w:rPr>
        <w:t>97</w:t>
      </w:r>
      <w:r w:rsidRPr="007827D2">
        <w:rPr>
          <w:rFonts w:ascii="Arial" w:eastAsia="Times New Roman" w:hAnsi="Arial" w:cs="Arial"/>
          <w:lang w:val="es-ES" w:eastAsia="es-ES"/>
        </w:rPr>
        <w:t xml:space="preserve"> en su totalidad y hay </w:t>
      </w:r>
      <w:r w:rsidR="00E86DA0" w:rsidRPr="007827D2">
        <w:rPr>
          <w:rFonts w:ascii="Arial" w:eastAsia="Times New Roman" w:hAnsi="Arial" w:cs="Arial"/>
          <w:lang w:val="es-ES" w:eastAsia="es-ES"/>
        </w:rPr>
        <w:t>17</w:t>
      </w:r>
      <w:r w:rsidRPr="007827D2">
        <w:rPr>
          <w:rFonts w:ascii="Arial" w:eastAsia="Times New Roman" w:hAnsi="Arial" w:cs="Arial"/>
          <w:lang w:val="es-ES" w:eastAsia="es-ES"/>
        </w:rPr>
        <w:t xml:space="preserve"> en proceso </w:t>
      </w:r>
      <w:r w:rsidR="00E86DA0" w:rsidRPr="007827D2">
        <w:rPr>
          <w:rFonts w:ascii="Arial" w:eastAsia="Times New Roman" w:hAnsi="Arial" w:cs="Arial"/>
          <w:lang w:val="es-ES" w:eastAsia="es-ES"/>
        </w:rPr>
        <w:t xml:space="preserve">de ejecución o </w:t>
      </w:r>
      <w:r w:rsidRPr="007827D2">
        <w:rPr>
          <w:rFonts w:ascii="Arial" w:eastAsia="Times New Roman" w:hAnsi="Arial" w:cs="Arial"/>
          <w:lang w:val="es-ES" w:eastAsia="es-ES"/>
        </w:rPr>
        <w:t xml:space="preserve">cumplimiento parcial, </w:t>
      </w:r>
      <w:r w:rsidR="00E86DA0" w:rsidRPr="007827D2">
        <w:rPr>
          <w:rFonts w:ascii="Arial" w:eastAsia="Times New Roman" w:hAnsi="Arial" w:cs="Arial"/>
          <w:lang w:val="es-ES" w:eastAsia="es-ES"/>
        </w:rPr>
        <w:t>presentando la matriz</w:t>
      </w:r>
      <w:r w:rsidR="00795272" w:rsidRPr="007827D2">
        <w:rPr>
          <w:rFonts w:ascii="Arial" w:eastAsia="Times New Roman" w:hAnsi="Arial" w:cs="Arial"/>
          <w:lang w:val="es-ES" w:eastAsia="es-ES"/>
        </w:rPr>
        <w:t xml:space="preserve"> con el detalle de los acuerdos que se encuentran pendientes de finalización, dicha matriz se</w:t>
      </w:r>
      <w:r w:rsidR="00E86DA0" w:rsidRPr="007827D2">
        <w:rPr>
          <w:rFonts w:ascii="Arial" w:eastAsia="Times New Roman" w:hAnsi="Arial" w:cs="Arial"/>
          <w:lang w:val="es-ES" w:eastAsia="es-ES"/>
        </w:rPr>
        <w:t xml:space="preserve"> ha elaborado tomando en cuenta la solicitud de los directores de incorporar fecha de resolución, estatus, persona responsable, manifestó que se deberá trabajar con informática para que se elabore un sistema </w:t>
      </w:r>
      <w:r w:rsidR="00795272" w:rsidRPr="007827D2">
        <w:rPr>
          <w:rFonts w:ascii="Arial" w:eastAsia="Times New Roman" w:hAnsi="Arial" w:cs="Arial"/>
          <w:lang w:val="es-ES" w:eastAsia="es-ES"/>
        </w:rPr>
        <w:t xml:space="preserve">informático </w:t>
      </w:r>
      <w:r w:rsidR="00E86DA0" w:rsidRPr="007827D2">
        <w:rPr>
          <w:rFonts w:ascii="Arial" w:eastAsia="Times New Roman" w:hAnsi="Arial" w:cs="Arial"/>
          <w:lang w:val="es-ES" w:eastAsia="es-ES"/>
        </w:rPr>
        <w:t>para el seguimiento expedito de los puntos de actas en el que se pueda incorporar de forma automática el período de desfase del cumplimiento</w:t>
      </w:r>
      <w:r w:rsidRPr="007827D2">
        <w:rPr>
          <w:rFonts w:ascii="Arial" w:eastAsia="Times New Roman" w:hAnsi="Arial" w:cs="Arial"/>
          <w:lang w:val="es-ES" w:eastAsia="es-ES"/>
        </w:rPr>
        <w:t xml:space="preserve">. </w:t>
      </w:r>
      <w:r w:rsidRPr="007827D2">
        <w:rPr>
          <w:rFonts w:ascii="Arial" w:eastAsia="Calibri" w:hAnsi="Arial" w:cs="Arial"/>
          <w:b/>
          <w:lang w:val="es-ES" w:eastAsia="es-ES"/>
        </w:rPr>
        <w:t>RESOLUCIÓN 1</w:t>
      </w:r>
      <w:r w:rsidR="00036253">
        <w:rPr>
          <w:rFonts w:ascii="Arial" w:eastAsia="Calibri" w:hAnsi="Arial" w:cs="Arial"/>
          <w:b/>
          <w:lang w:val="es-ES" w:eastAsia="es-ES"/>
        </w:rPr>
        <w:t>2</w:t>
      </w:r>
      <w:r w:rsidRPr="007827D2">
        <w:rPr>
          <w:rFonts w:ascii="Arial" w:eastAsia="Calibri" w:hAnsi="Arial" w:cs="Arial"/>
          <w:b/>
          <w:lang w:val="es-ES" w:eastAsia="es-ES"/>
        </w:rPr>
        <w:t>3/2021</w:t>
      </w:r>
      <w:r w:rsidRPr="007827D2">
        <w:rPr>
          <w:rFonts w:ascii="Arial" w:eastAsia="Calibri" w:hAnsi="Arial" w:cs="Arial"/>
          <w:lang w:val="es-ES" w:eastAsia="es-ES"/>
        </w:rPr>
        <w:t xml:space="preserve">. Los señores miembros del Consejo Directivo, </w:t>
      </w:r>
      <w:r w:rsidRPr="007827D2">
        <w:rPr>
          <w:rFonts w:ascii="Arial" w:eastAsia="Calibri" w:hAnsi="Arial" w:cs="Arial"/>
          <w:b/>
          <w:lang w:val="es-ES" w:eastAsia="es-ES"/>
        </w:rPr>
        <w:t xml:space="preserve">POR UNANIMIDAD ACUERDAN: a) </w:t>
      </w:r>
      <w:r w:rsidRPr="007827D2">
        <w:rPr>
          <w:rFonts w:ascii="Arial" w:eastAsia="Calibri" w:hAnsi="Arial" w:cs="Arial"/>
          <w:bCs/>
          <w:lang w:val="es-ES" w:eastAsia="es-ES"/>
        </w:rPr>
        <w:t>Dar por recibido el informe presentado</w:t>
      </w:r>
      <w:r w:rsidR="004D59A6">
        <w:rPr>
          <w:rFonts w:ascii="Arial" w:eastAsia="Calibri" w:hAnsi="Arial" w:cs="Arial"/>
          <w:bCs/>
          <w:lang w:val="es-ES" w:eastAsia="es-ES"/>
        </w:rPr>
        <w:t xml:space="preserve"> y encomendar  se r</w:t>
      </w:r>
      <w:r w:rsidR="004D59A6" w:rsidRPr="007827D2">
        <w:rPr>
          <w:rFonts w:ascii="Arial" w:eastAsia="Calibri" w:hAnsi="Arial" w:cs="Arial"/>
          <w:bCs/>
          <w:lang w:val="es-ES" w:eastAsia="es-ES"/>
        </w:rPr>
        <w:t>eali</w:t>
      </w:r>
      <w:r w:rsidR="004D59A6">
        <w:rPr>
          <w:rFonts w:ascii="Arial" w:eastAsia="Calibri" w:hAnsi="Arial" w:cs="Arial"/>
          <w:bCs/>
          <w:lang w:val="es-ES" w:eastAsia="es-ES"/>
        </w:rPr>
        <w:t>ce</w:t>
      </w:r>
      <w:r w:rsidR="004D59A6" w:rsidRPr="007827D2">
        <w:rPr>
          <w:rFonts w:ascii="Arial" w:eastAsia="Calibri" w:hAnsi="Arial" w:cs="Arial"/>
          <w:bCs/>
          <w:lang w:val="es-ES" w:eastAsia="es-ES"/>
        </w:rPr>
        <w:t xml:space="preserve"> una revisión de los puntos </w:t>
      </w:r>
      <w:r w:rsidR="004D59A6">
        <w:rPr>
          <w:rFonts w:ascii="Arial" w:eastAsia="Calibri" w:hAnsi="Arial" w:cs="Arial"/>
          <w:bCs/>
          <w:lang w:val="es-ES" w:eastAsia="es-ES"/>
        </w:rPr>
        <w:t>pendientes</w:t>
      </w:r>
      <w:r w:rsidR="004D59A6" w:rsidRPr="007827D2">
        <w:rPr>
          <w:rFonts w:ascii="Arial" w:eastAsia="Calibri" w:hAnsi="Arial" w:cs="Arial"/>
          <w:bCs/>
          <w:lang w:val="es-ES" w:eastAsia="es-ES"/>
        </w:rPr>
        <w:t xml:space="preserve"> para verificar el estatus </w:t>
      </w:r>
      <w:r w:rsidR="004D59A6">
        <w:rPr>
          <w:rFonts w:ascii="Arial" w:eastAsia="Calibri" w:hAnsi="Arial" w:cs="Arial"/>
          <w:bCs/>
          <w:lang w:val="es-ES" w:eastAsia="es-ES"/>
        </w:rPr>
        <w:t>actualizado</w:t>
      </w:r>
      <w:r w:rsidR="004D59A6" w:rsidRPr="007827D2">
        <w:rPr>
          <w:rFonts w:ascii="Arial" w:eastAsia="Calibri" w:hAnsi="Arial" w:cs="Arial"/>
          <w:bCs/>
          <w:lang w:val="es-ES" w:eastAsia="es-ES"/>
        </w:rPr>
        <w:t xml:space="preserve"> </w:t>
      </w:r>
      <w:r w:rsidR="004D59A6">
        <w:rPr>
          <w:rFonts w:ascii="Arial" w:eastAsia="Calibri" w:hAnsi="Arial" w:cs="Arial"/>
          <w:bCs/>
          <w:lang w:val="es-ES" w:eastAsia="es-ES"/>
        </w:rPr>
        <w:t xml:space="preserve">y </w:t>
      </w:r>
      <w:r w:rsidR="00914281">
        <w:rPr>
          <w:rFonts w:ascii="Arial" w:eastAsia="Calibri" w:hAnsi="Arial" w:cs="Arial"/>
          <w:bCs/>
          <w:lang w:val="es-ES" w:eastAsia="es-ES"/>
        </w:rPr>
        <w:t>que se presenten</w:t>
      </w:r>
      <w:r w:rsidR="004D59A6">
        <w:rPr>
          <w:rFonts w:ascii="Arial" w:eastAsia="Calibri" w:hAnsi="Arial" w:cs="Arial"/>
          <w:bCs/>
          <w:lang w:val="es-ES" w:eastAsia="es-ES"/>
        </w:rPr>
        <w:t xml:space="preserve"> los informes correspondientes para</w:t>
      </w:r>
      <w:r w:rsidR="004D59A6" w:rsidRPr="007827D2">
        <w:rPr>
          <w:rFonts w:ascii="Arial" w:eastAsia="Calibri" w:hAnsi="Arial" w:cs="Arial"/>
          <w:bCs/>
          <w:lang w:val="es-ES" w:eastAsia="es-ES"/>
        </w:rPr>
        <w:t xml:space="preserve"> dar por cerrado y finalizados los que ya han sido cumplidos</w:t>
      </w:r>
      <w:r w:rsidR="004D59A6">
        <w:rPr>
          <w:rFonts w:ascii="Arial" w:eastAsia="Calibri" w:hAnsi="Arial" w:cs="Arial"/>
          <w:bCs/>
          <w:lang w:val="es-ES" w:eastAsia="es-ES"/>
        </w:rPr>
        <w:t>,</w:t>
      </w:r>
      <w:r w:rsidRPr="007827D2">
        <w:rPr>
          <w:rFonts w:ascii="Arial" w:eastAsia="Calibri" w:hAnsi="Arial" w:cs="Arial"/>
          <w:bCs/>
          <w:lang w:val="es-ES" w:eastAsia="es-ES"/>
        </w:rPr>
        <w:t xml:space="preserve"> </w:t>
      </w:r>
      <w:r w:rsidRPr="007827D2">
        <w:rPr>
          <w:rFonts w:ascii="Arial" w:eastAsia="Calibri" w:hAnsi="Arial" w:cs="Arial"/>
          <w:b/>
          <w:lang w:val="es-ES" w:eastAsia="es-ES"/>
        </w:rPr>
        <w:t xml:space="preserve">b) </w:t>
      </w:r>
      <w:r w:rsidR="007827D2" w:rsidRPr="007827D2">
        <w:rPr>
          <w:rFonts w:ascii="Arial" w:eastAsia="Calibri" w:hAnsi="Arial" w:cs="Arial"/>
          <w:bCs/>
          <w:lang w:val="es-ES" w:eastAsia="es-ES"/>
        </w:rPr>
        <w:t>Designar al Director Ejecutivo para que instruya al área de Informática que elabore un sistema de seguimiento de puntos de acta del Consejo Directivo</w:t>
      </w:r>
      <w:r w:rsidR="0043373D">
        <w:rPr>
          <w:rFonts w:ascii="Arial" w:eastAsia="Calibri" w:hAnsi="Arial" w:cs="Arial"/>
          <w:bCs/>
          <w:lang w:val="es-ES" w:eastAsia="es-ES"/>
        </w:rPr>
        <w:t>, que integre la información contemplada en la matriz presentada así como también el estatus y tiempo de cumplimiento de los mismos</w:t>
      </w:r>
      <w:r w:rsidR="004D59A6">
        <w:rPr>
          <w:rFonts w:ascii="Arial" w:eastAsia="Calibri" w:hAnsi="Arial" w:cs="Arial"/>
          <w:bCs/>
          <w:lang w:val="es-ES" w:eastAsia="es-ES"/>
        </w:rPr>
        <w:t>.</w:t>
      </w:r>
      <w:r w:rsidR="007827D2" w:rsidRPr="007827D2">
        <w:rPr>
          <w:rFonts w:ascii="Arial" w:eastAsia="Calibri" w:hAnsi="Arial" w:cs="Arial"/>
          <w:bCs/>
          <w:lang w:val="es-ES" w:eastAsia="es-ES"/>
        </w:rPr>
        <w:t xml:space="preserve"> </w:t>
      </w:r>
    </w:p>
    <w:p w14:paraId="56C97411" w14:textId="77777777" w:rsidR="006D0F51" w:rsidRPr="006D0F51" w:rsidRDefault="006D0F51" w:rsidP="006D0F51">
      <w:pPr>
        <w:pStyle w:val="Prrafodelista"/>
        <w:spacing w:before="240" w:line="312" w:lineRule="auto"/>
        <w:ind w:left="0"/>
        <w:jc w:val="both"/>
        <w:rPr>
          <w:rFonts w:ascii="Arial" w:eastAsia="Calibri" w:hAnsi="Arial" w:cs="Arial"/>
          <w:color w:val="000000"/>
          <w:lang w:eastAsia="ar-SA"/>
        </w:rPr>
      </w:pPr>
    </w:p>
    <w:bookmarkEnd w:id="7"/>
    <w:p w14:paraId="424CA61E" w14:textId="6AAAD981" w:rsidR="00261443" w:rsidRDefault="00036253" w:rsidP="00FA0F6B">
      <w:pPr>
        <w:pStyle w:val="Prrafodelista"/>
        <w:numPr>
          <w:ilvl w:val="0"/>
          <w:numId w:val="17"/>
        </w:numPr>
        <w:spacing w:before="240" w:line="312" w:lineRule="auto"/>
        <w:ind w:left="0" w:firstLine="0"/>
        <w:jc w:val="both"/>
        <w:rPr>
          <w:rFonts w:ascii="Arial" w:hAnsi="Arial" w:cs="Arial"/>
        </w:rPr>
      </w:pPr>
      <w:r w:rsidRPr="00FA0F6B">
        <w:rPr>
          <w:rFonts w:ascii="Arial" w:hAnsi="Arial" w:cs="Arial"/>
          <w:b/>
          <w:bCs/>
        </w:rPr>
        <w:t xml:space="preserve">FORTALECIMIENTO EN EL AREA DE PROTOCOLO Y ETIQUETA. </w:t>
      </w:r>
      <w:r w:rsidR="00F07BC3" w:rsidRPr="00FA0F6B">
        <w:rPr>
          <w:rFonts w:ascii="Arial" w:hAnsi="Arial" w:cs="Arial"/>
        </w:rPr>
        <w:t>El director presidente</w:t>
      </w:r>
      <w:r w:rsidR="00261443" w:rsidRPr="00FA0F6B">
        <w:rPr>
          <w:rFonts w:ascii="Arial" w:hAnsi="Arial" w:cs="Arial"/>
        </w:rPr>
        <w:t xml:space="preserve"> informó sobre un curso que recibió personal de la AMP, </w:t>
      </w:r>
      <w:r w:rsidR="00B96EB8" w:rsidRPr="00FA0F6B">
        <w:rPr>
          <w:rFonts w:ascii="Arial" w:hAnsi="Arial" w:cs="Arial"/>
        </w:rPr>
        <w:t xml:space="preserve">denominado “Vexilología y el arte de ordenar Banderas”, manifiesta que dicho seminario fue impartido por el Embajador José Roberto Batista Solórzano, </w:t>
      </w:r>
      <w:r w:rsidR="0024650A">
        <w:rPr>
          <w:rFonts w:ascii="Arial" w:hAnsi="Arial" w:cs="Arial"/>
        </w:rPr>
        <w:t>quien es propietario de la empresa</w:t>
      </w:r>
      <w:r w:rsidR="00AF156B">
        <w:rPr>
          <w:rFonts w:ascii="Arial" w:hAnsi="Arial" w:cs="Arial"/>
        </w:rPr>
        <w:t xml:space="preserve"> EXECUÁTUR-Protocolo y Eventos Integrados,</w:t>
      </w:r>
      <w:r w:rsidR="0024650A">
        <w:rPr>
          <w:rFonts w:ascii="Arial" w:hAnsi="Arial" w:cs="Arial"/>
        </w:rPr>
        <w:t xml:space="preserve"> que imparte este tipo de cursos, </w:t>
      </w:r>
      <w:r w:rsidR="00B96EB8" w:rsidRPr="00FA0F6B">
        <w:rPr>
          <w:rFonts w:ascii="Arial" w:hAnsi="Arial" w:cs="Arial"/>
        </w:rPr>
        <w:t xml:space="preserve">cuyo objetivo era conocer sobre la ciencia que estudia las banderas y la importancia que reviste en el ámbito laboral su correcto uso, mediante la efectiva aplicación de las diferentes formas de ordenación, el embajador </w:t>
      </w:r>
      <w:r w:rsidR="00B73FDD">
        <w:rPr>
          <w:rFonts w:ascii="Arial" w:hAnsi="Arial" w:cs="Arial"/>
        </w:rPr>
        <w:t xml:space="preserve">al </w:t>
      </w:r>
      <w:r w:rsidR="00B96EB8" w:rsidRPr="00FA0F6B">
        <w:rPr>
          <w:rFonts w:ascii="Arial" w:hAnsi="Arial" w:cs="Arial"/>
        </w:rPr>
        <w:t>finaliza</w:t>
      </w:r>
      <w:r w:rsidR="0024650A">
        <w:rPr>
          <w:rFonts w:ascii="Arial" w:hAnsi="Arial" w:cs="Arial"/>
        </w:rPr>
        <w:t>r</w:t>
      </w:r>
      <w:r w:rsidR="00B73FDD">
        <w:rPr>
          <w:rFonts w:ascii="Arial" w:hAnsi="Arial" w:cs="Arial"/>
        </w:rPr>
        <w:t xml:space="preserve"> </w:t>
      </w:r>
      <w:r w:rsidR="00B96EB8" w:rsidRPr="00FA0F6B">
        <w:rPr>
          <w:rFonts w:ascii="Arial" w:hAnsi="Arial" w:cs="Arial"/>
        </w:rPr>
        <w:t xml:space="preserve">el curso </w:t>
      </w:r>
      <w:r w:rsidR="008B754C">
        <w:rPr>
          <w:rFonts w:ascii="Arial" w:hAnsi="Arial" w:cs="Arial"/>
        </w:rPr>
        <w:t xml:space="preserve">remitió correo de solicitud para reunión con el director presidente en el </w:t>
      </w:r>
      <w:r w:rsidR="00B96EB8" w:rsidRPr="00FA0F6B">
        <w:rPr>
          <w:rFonts w:ascii="Arial" w:hAnsi="Arial" w:cs="Arial"/>
        </w:rPr>
        <w:t>que</w:t>
      </w:r>
      <w:r w:rsidR="008B754C">
        <w:rPr>
          <w:rFonts w:ascii="Arial" w:hAnsi="Arial" w:cs="Arial"/>
        </w:rPr>
        <w:t xml:space="preserve"> manifiesta que</w:t>
      </w:r>
      <w:r w:rsidR="00B96EB8" w:rsidRPr="00FA0F6B">
        <w:rPr>
          <w:rFonts w:ascii="Arial" w:hAnsi="Arial" w:cs="Arial"/>
        </w:rPr>
        <w:t xml:space="preserve"> había detectado muchas o</w:t>
      </w:r>
      <w:r w:rsidR="00261443" w:rsidRPr="00FA0F6B">
        <w:rPr>
          <w:rFonts w:ascii="Arial" w:hAnsi="Arial" w:cs="Arial"/>
        </w:rPr>
        <w:t>portunidades de mejora para la Institución</w:t>
      </w:r>
      <w:r w:rsidR="008B754C">
        <w:rPr>
          <w:rFonts w:ascii="Arial" w:hAnsi="Arial" w:cs="Arial"/>
        </w:rPr>
        <w:t>,</w:t>
      </w:r>
      <w:r w:rsidR="00261443" w:rsidRPr="00FA0F6B">
        <w:rPr>
          <w:rFonts w:ascii="Arial" w:hAnsi="Arial" w:cs="Arial"/>
        </w:rPr>
        <w:t xml:space="preserve"> </w:t>
      </w:r>
      <w:r w:rsidR="008B754C">
        <w:rPr>
          <w:rFonts w:ascii="Arial" w:hAnsi="Arial" w:cs="Arial"/>
        </w:rPr>
        <w:t>fortaleciendo</w:t>
      </w:r>
      <w:r w:rsidR="00810B6A" w:rsidRPr="00FA0F6B">
        <w:rPr>
          <w:rFonts w:ascii="Arial" w:hAnsi="Arial" w:cs="Arial"/>
        </w:rPr>
        <w:t xml:space="preserve"> temas de protocolo e imagen institucional </w:t>
      </w:r>
      <w:r w:rsidR="00261443" w:rsidRPr="00FA0F6B">
        <w:rPr>
          <w:rFonts w:ascii="Arial" w:hAnsi="Arial" w:cs="Arial"/>
        </w:rPr>
        <w:t>en todos los niveles,</w:t>
      </w:r>
      <w:r w:rsidR="00B96EB8" w:rsidRPr="00FA0F6B">
        <w:rPr>
          <w:rFonts w:ascii="Arial" w:hAnsi="Arial" w:cs="Arial"/>
        </w:rPr>
        <w:t xml:space="preserve"> a miembros del</w:t>
      </w:r>
      <w:r w:rsidR="00261443" w:rsidRPr="00FA0F6B">
        <w:rPr>
          <w:rFonts w:ascii="Arial" w:hAnsi="Arial" w:cs="Arial"/>
        </w:rPr>
        <w:t xml:space="preserve"> Consejo</w:t>
      </w:r>
      <w:r w:rsidR="008B754C">
        <w:rPr>
          <w:rFonts w:ascii="Arial" w:hAnsi="Arial" w:cs="Arial"/>
        </w:rPr>
        <w:t xml:space="preserve"> Directivo, Dirección Ejecutiva y</w:t>
      </w:r>
      <w:r w:rsidR="00261443" w:rsidRPr="00FA0F6B">
        <w:rPr>
          <w:rFonts w:ascii="Arial" w:hAnsi="Arial" w:cs="Arial"/>
        </w:rPr>
        <w:t xml:space="preserve"> Áreas Técnicas, </w:t>
      </w:r>
      <w:r w:rsidR="00C503A5" w:rsidRPr="00FA0F6B">
        <w:rPr>
          <w:rFonts w:ascii="Arial" w:hAnsi="Arial" w:cs="Arial"/>
        </w:rPr>
        <w:t xml:space="preserve">por lo que </w:t>
      </w:r>
      <w:r w:rsidR="00B96EB8" w:rsidRPr="00FA0F6B">
        <w:rPr>
          <w:rFonts w:ascii="Arial" w:hAnsi="Arial" w:cs="Arial"/>
        </w:rPr>
        <w:t xml:space="preserve">el director presidente </w:t>
      </w:r>
      <w:r w:rsidR="00C503A5" w:rsidRPr="00FA0F6B">
        <w:rPr>
          <w:rFonts w:ascii="Arial" w:hAnsi="Arial" w:cs="Arial"/>
        </w:rPr>
        <w:t xml:space="preserve">solicita autorización para poder reunirse con </w:t>
      </w:r>
      <w:r w:rsidR="0024650A">
        <w:rPr>
          <w:rFonts w:ascii="Arial" w:hAnsi="Arial" w:cs="Arial"/>
        </w:rPr>
        <w:t xml:space="preserve">el </w:t>
      </w:r>
      <w:r w:rsidR="0024650A">
        <w:rPr>
          <w:rFonts w:ascii="Arial" w:hAnsi="Arial" w:cs="Arial"/>
        </w:rPr>
        <w:lastRenderedPageBreak/>
        <w:t>embajador</w:t>
      </w:r>
      <w:r w:rsidR="008B754C">
        <w:rPr>
          <w:rFonts w:ascii="Arial" w:hAnsi="Arial" w:cs="Arial"/>
        </w:rPr>
        <w:t xml:space="preserve"> y conocer</w:t>
      </w:r>
      <w:r w:rsidR="00C503A5" w:rsidRPr="00FA0F6B">
        <w:rPr>
          <w:rFonts w:ascii="Arial" w:hAnsi="Arial" w:cs="Arial"/>
        </w:rPr>
        <w:t xml:space="preserve"> las propuestas que </w:t>
      </w:r>
      <w:r w:rsidR="008B754C">
        <w:rPr>
          <w:rFonts w:ascii="Arial" w:hAnsi="Arial" w:cs="Arial"/>
        </w:rPr>
        <w:t>pueda presentar</w:t>
      </w:r>
      <w:r w:rsidR="00C503A5" w:rsidRPr="00FA0F6B">
        <w:rPr>
          <w:rFonts w:ascii="Arial" w:hAnsi="Arial" w:cs="Arial"/>
        </w:rPr>
        <w:t>.</w:t>
      </w:r>
      <w:r w:rsidR="00FA0F6B" w:rsidRPr="00FA0F6B">
        <w:rPr>
          <w:rFonts w:ascii="Arial" w:hAnsi="Arial" w:cs="Arial"/>
        </w:rPr>
        <w:t xml:space="preserve"> Los señores directores se dieron por enterados y</w:t>
      </w:r>
      <w:r w:rsidR="00FA0F6B">
        <w:rPr>
          <w:rFonts w:ascii="Arial" w:hAnsi="Arial" w:cs="Arial"/>
        </w:rPr>
        <w:t xml:space="preserve"> manifestaron que el director presidente puede reunirse</w:t>
      </w:r>
      <w:r w:rsidR="0024650A">
        <w:rPr>
          <w:rFonts w:ascii="Arial" w:hAnsi="Arial" w:cs="Arial"/>
        </w:rPr>
        <w:t xml:space="preserve"> con el </w:t>
      </w:r>
      <w:r w:rsidR="0024650A" w:rsidRPr="00FA0F6B">
        <w:rPr>
          <w:rFonts w:ascii="Arial" w:hAnsi="Arial" w:cs="Arial"/>
        </w:rPr>
        <w:t>Embajador José Roberto Batista Solórzano</w:t>
      </w:r>
      <w:r w:rsidR="0024650A">
        <w:rPr>
          <w:rFonts w:ascii="Arial" w:hAnsi="Arial" w:cs="Arial"/>
        </w:rPr>
        <w:t xml:space="preserve"> </w:t>
      </w:r>
      <w:r w:rsidR="008B754C">
        <w:rPr>
          <w:rFonts w:ascii="Arial" w:hAnsi="Arial" w:cs="Arial"/>
        </w:rPr>
        <w:t>para conocer</w:t>
      </w:r>
      <w:r w:rsidR="00FA0F6B">
        <w:rPr>
          <w:rFonts w:ascii="Arial" w:hAnsi="Arial" w:cs="Arial"/>
        </w:rPr>
        <w:t xml:space="preserve"> las propuestas </w:t>
      </w:r>
      <w:r w:rsidR="008B754C">
        <w:rPr>
          <w:rFonts w:ascii="Arial" w:hAnsi="Arial" w:cs="Arial"/>
        </w:rPr>
        <w:t>que pueda</w:t>
      </w:r>
      <w:r w:rsidR="00FA0F6B">
        <w:rPr>
          <w:rFonts w:ascii="Arial" w:hAnsi="Arial" w:cs="Arial"/>
        </w:rPr>
        <w:t xml:space="preserve"> presentar</w:t>
      </w:r>
      <w:r w:rsidR="008B754C">
        <w:rPr>
          <w:rFonts w:ascii="Arial" w:hAnsi="Arial" w:cs="Arial"/>
        </w:rPr>
        <w:t>,</w:t>
      </w:r>
      <w:r w:rsidR="00FA0F6B">
        <w:rPr>
          <w:rFonts w:ascii="Arial" w:hAnsi="Arial" w:cs="Arial"/>
        </w:rPr>
        <w:t xml:space="preserve"> siempre y cuando no implique algún compromiso para la institución, asimismo, </w:t>
      </w:r>
      <w:r w:rsidR="00FA0F6B" w:rsidRPr="00FA0F6B">
        <w:rPr>
          <w:rFonts w:ascii="Arial" w:hAnsi="Arial" w:cs="Arial"/>
        </w:rPr>
        <w:t>pidieron se consult</w:t>
      </w:r>
      <w:r w:rsidR="00FA0F6B">
        <w:rPr>
          <w:rFonts w:ascii="Arial" w:hAnsi="Arial" w:cs="Arial"/>
        </w:rPr>
        <w:t>e</w:t>
      </w:r>
      <w:r w:rsidR="00FA0F6B" w:rsidRPr="00FA0F6B">
        <w:rPr>
          <w:rFonts w:ascii="Arial" w:hAnsi="Arial" w:cs="Arial"/>
        </w:rPr>
        <w:t xml:space="preserve"> a la Dirección General de Protocolo y </w:t>
      </w:r>
      <w:r w:rsidR="00FA0F6B">
        <w:rPr>
          <w:rFonts w:ascii="Arial" w:hAnsi="Arial" w:cs="Arial"/>
        </w:rPr>
        <w:t>Ór</w:t>
      </w:r>
      <w:r w:rsidR="00FA0F6B" w:rsidRPr="00FA0F6B">
        <w:rPr>
          <w:rFonts w:ascii="Arial" w:hAnsi="Arial" w:cs="Arial"/>
        </w:rPr>
        <w:t>denes de Cancillería</w:t>
      </w:r>
      <w:r w:rsidR="008B754C">
        <w:rPr>
          <w:rFonts w:ascii="Arial" w:hAnsi="Arial" w:cs="Arial"/>
        </w:rPr>
        <w:t>,</w:t>
      </w:r>
      <w:r w:rsidR="00FA0F6B" w:rsidRPr="00FA0F6B">
        <w:rPr>
          <w:rFonts w:ascii="Arial" w:hAnsi="Arial" w:cs="Arial"/>
        </w:rPr>
        <w:t xml:space="preserve"> si ellos imparten este tipo de cursos</w:t>
      </w:r>
      <w:r w:rsidR="00FA0F6B">
        <w:rPr>
          <w:rFonts w:ascii="Arial" w:hAnsi="Arial" w:cs="Arial"/>
        </w:rPr>
        <w:t xml:space="preserve">. </w:t>
      </w:r>
    </w:p>
    <w:p w14:paraId="0058D839" w14:textId="77777777" w:rsidR="00FA0F6B" w:rsidRPr="00FA0F6B" w:rsidRDefault="00FA0F6B" w:rsidP="00FA0F6B">
      <w:pPr>
        <w:pStyle w:val="Prrafodelista"/>
        <w:spacing w:before="240" w:line="312" w:lineRule="auto"/>
        <w:ind w:left="0"/>
        <w:jc w:val="both"/>
        <w:rPr>
          <w:rFonts w:ascii="Arial" w:hAnsi="Arial" w:cs="Arial"/>
        </w:rPr>
      </w:pPr>
    </w:p>
    <w:bookmarkEnd w:id="3"/>
    <w:bookmarkEnd w:id="4"/>
    <w:p w14:paraId="4BB7A1CE" w14:textId="6DFDFC1A" w:rsidR="009D49D2" w:rsidRPr="00593701" w:rsidRDefault="009D49D2" w:rsidP="00BC0376">
      <w:pPr>
        <w:pStyle w:val="Prrafodelista"/>
        <w:spacing w:before="360" w:line="312" w:lineRule="auto"/>
        <w:ind w:left="0"/>
        <w:jc w:val="both"/>
        <w:rPr>
          <w:rFonts w:ascii="Arial" w:hAnsi="Arial" w:cs="Arial"/>
          <w:bCs/>
        </w:rPr>
      </w:pPr>
      <w:r w:rsidRPr="00593701">
        <w:rPr>
          <w:rFonts w:ascii="Arial" w:hAnsi="Arial" w:cs="Arial"/>
          <w:bCs/>
        </w:rPr>
        <w:t xml:space="preserve">Habiéndose desarrollado la agenda aprobada se da por terminada la reunión a las </w:t>
      </w:r>
      <w:r w:rsidR="00EF5FCB">
        <w:rPr>
          <w:rFonts w:ascii="Arial" w:hAnsi="Arial" w:cs="Arial"/>
          <w:bCs/>
        </w:rPr>
        <w:t>veinte</w:t>
      </w:r>
      <w:r w:rsidRPr="00593701">
        <w:rPr>
          <w:rFonts w:ascii="Arial" w:hAnsi="Arial" w:cs="Arial"/>
          <w:bCs/>
        </w:rPr>
        <w:t xml:space="preserve"> horas del día de su fecha. </w:t>
      </w:r>
    </w:p>
    <w:bookmarkEnd w:id="0"/>
    <w:bookmarkEnd w:id="1"/>
    <w:p w14:paraId="39D144B9" w14:textId="77777777" w:rsidR="00E83CF5" w:rsidRPr="00593701" w:rsidRDefault="00E83CF5" w:rsidP="00E83CF5">
      <w:pPr>
        <w:spacing w:before="240" w:after="0" w:line="240" w:lineRule="auto"/>
        <w:jc w:val="both"/>
        <w:rPr>
          <w:rFonts w:ascii="Arial" w:hAnsi="Arial" w:cs="Arial"/>
          <w:b/>
        </w:rPr>
      </w:pPr>
      <w:r w:rsidRPr="00593701">
        <w:rPr>
          <w:rFonts w:ascii="Arial" w:hAnsi="Arial" w:cs="Arial"/>
          <w:b/>
        </w:rPr>
        <w:t xml:space="preserve">Oscar José David Lizama Marroquín                    Mauricio Ernesto Velásquez Soriano </w:t>
      </w:r>
    </w:p>
    <w:p w14:paraId="2C465044" w14:textId="77777777" w:rsidR="00E83CF5" w:rsidRPr="00593701" w:rsidRDefault="00E83CF5" w:rsidP="00E83CF5">
      <w:pPr>
        <w:spacing w:after="0" w:line="240" w:lineRule="auto"/>
        <w:jc w:val="both"/>
        <w:rPr>
          <w:rFonts w:ascii="Arial" w:hAnsi="Arial" w:cs="Arial"/>
          <w:b/>
        </w:rPr>
      </w:pPr>
      <w:r w:rsidRPr="00593701">
        <w:rPr>
          <w:rFonts w:ascii="Arial" w:hAnsi="Arial" w:cs="Arial"/>
          <w:b/>
        </w:rPr>
        <w:t xml:space="preserve">             Director presidente                                                     Director propietario</w:t>
      </w:r>
    </w:p>
    <w:p w14:paraId="2081F920" w14:textId="77777777" w:rsidR="00E83CF5" w:rsidRPr="00593701" w:rsidRDefault="00E83CF5" w:rsidP="00E83CF5">
      <w:pPr>
        <w:spacing w:after="0" w:line="240" w:lineRule="auto"/>
        <w:jc w:val="both"/>
        <w:rPr>
          <w:rFonts w:ascii="Arial" w:hAnsi="Arial" w:cs="Arial"/>
          <w:b/>
        </w:rPr>
      </w:pPr>
      <w:r w:rsidRPr="00593701">
        <w:rPr>
          <w:rFonts w:ascii="Arial" w:hAnsi="Arial" w:cs="Arial"/>
          <w:b/>
        </w:rPr>
        <w:t xml:space="preserve">                                                                                             </w:t>
      </w:r>
    </w:p>
    <w:p w14:paraId="353F11D9" w14:textId="77777777" w:rsidR="00E83CF5" w:rsidRPr="00593701" w:rsidRDefault="00E83CF5" w:rsidP="00E83CF5">
      <w:pPr>
        <w:spacing w:after="0" w:line="240" w:lineRule="auto"/>
        <w:ind w:left="708" w:hanging="708"/>
        <w:jc w:val="both"/>
        <w:rPr>
          <w:rFonts w:ascii="Arial" w:hAnsi="Arial" w:cs="Arial"/>
          <w:b/>
        </w:rPr>
      </w:pPr>
      <w:r w:rsidRPr="00593701">
        <w:rPr>
          <w:rFonts w:ascii="Arial" w:hAnsi="Arial" w:cs="Arial"/>
          <w:b/>
        </w:rPr>
        <w:t xml:space="preserve">Christian Marcos Aguilar Durán </w:t>
      </w:r>
      <w:r w:rsidRPr="00593701">
        <w:rPr>
          <w:rFonts w:ascii="Arial" w:hAnsi="Arial" w:cs="Arial"/>
          <w:b/>
        </w:rPr>
        <w:tab/>
      </w:r>
      <w:r w:rsidRPr="00593701">
        <w:rPr>
          <w:rFonts w:ascii="Arial" w:hAnsi="Arial" w:cs="Arial"/>
          <w:b/>
        </w:rPr>
        <w:tab/>
        <w:t xml:space="preserve">           Roberto Arístides Castellón Murcia  </w:t>
      </w:r>
    </w:p>
    <w:p w14:paraId="4F9C87C6" w14:textId="77777777" w:rsidR="00E83CF5" w:rsidRPr="00593701" w:rsidRDefault="00E83CF5" w:rsidP="00E83CF5">
      <w:pPr>
        <w:spacing w:after="0" w:line="240" w:lineRule="auto"/>
        <w:ind w:left="708" w:hanging="708"/>
        <w:rPr>
          <w:rFonts w:ascii="Arial" w:hAnsi="Arial" w:cs="Arial"/>
          <w:b/>
        </w:rPr>
      </w:pPr>
      <w:r w:rsidRPr="00593701">
        <w:rPr>
          <w:rFonts w:ascii="Arial" w:hAnsi="Arial" w:cs="Arial"/>
          <w:b/>
        </w:rPr>
        <w:t xml:space="preserve">         Director propietario</w:t>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t xml:space="preserve">      Director suplente</w:t>
      </w:r>
    </w:p>
    <w:p w14:paraId="43119DE2" w14:textId="77777777" w:rsidR="00E83CF5" w:rsidRPr="00593701" w:rsidRDefault="00E83CF5" w:rsidP="00E83CF5">
      <w:pPr>
        <w:spacing w:after="0" w:line="240" w:lineRule="auto"/>
        <w:ind w:left="708" w:hanging="708"/>
        <w:rPr>
          <w:rFonts w:ascii="Arial" w:hAnsi="Arial" w:cs="Arial"/>
          <w:b/>
        </w:rPr>
      </w:pPr>
    </w:p>
    <w:p w14:paraId="15E2B09C" w14:textId="77777777" w:rsidR="00E83CF5" w:rsidRPr="00593701" w:rsidRDefault="00E83CF5" w:rsidP="00E83CF5">
      <w:pPr>
        <w:spacing w:after="0" w:line="240" w:lineRule="auto"/>
        <w:ind w:left="708" w:hanging="708"/>
        <w:jc w:val="center"/>
        <w:rPr>
          <w:rFonts w:ascii="Arial" w:hAnsi="Arial" w:cs="Arial"/>
          <w:b/>
        </w:rPr>
      </w:pPr>
      <w:r w:rsidRPr="00593701">
        <w:rPr>
          <w:rFonts w:ascii="Arial" w:hAnsi="Arial" w:cs="Arial"/>
          <w:b/>
        </w:rPr>
        <w:t>Raúl Vicente Zablah Hernández</w:t>
      </w:r>
    </w:p>
    <w:p w14:paraId="349E0B6B" w14:textId="77777777" w:rsidR="00E83CF5" w:rsidRPr="00593701" w:rsidRDefault="00E83CF5" w:rsidP="00E83CF5">
      <w:pPr>
        <w:spacing w:after="0" w:line="240" w:lineRule="auto"/>
        <w:ind w:left="708" w:hanging="708"/>
        <w:jc w:val="center"/>
        <w:rPr>
          <w:rFonts w:ascii="Arial" w:hAnsi="Arial" w:cs="Arial"/>
          <w:b/>
        </w:rPr>
      </w:pPr>
      <w:r w:rsidRPr="00593701">
        <w:rPr>
          <w:rFonts w:ascii="Arial" w:hAnsi="Arial" w:cs="Arial"/>
          <w:b/>
        </w:rPr>
        <w:t>Director suplente</w:t>
      </w:r>
    </w:p>
    <w:p w14:paraId="2E28CAEF" w14:textId="77777777" w:rsidR="00E83CF5" w:rsidRPr="00593701" w:rsidRDefault="00E83CF5" w:rsidP="00E83CF5">
      <w:pPr>
        <w:spacing w:after="0" w:line="240" w:lineRule="auto"/>
        <w:ind w:left="708" w:hanging="708"/>
        <w:rPr>
          <w:rFonts w:ascii="Arial" w:hAnsi="Arial" w:cs="Arial"/>
          <w:b/>
        </w:rPr>
      </w:pPr>
    </w:p>
    <w:p w14:paraId="66C89F13" w14:textId="77777777" w:rsidR="007949B0" w:rsidRPr="00593701" w:rsidRDefault="007949B0" w:rsidP="00E83CF5">
      <w:pPr>
        <w:spacing w:before="240" w:after="0" w:line="240" w:lineRule="auto"/>
        <w:jc w:val="both"/>
        <w:rPr>
          <w:rFonts w:ascii="Arial" w:hAnsi="Arial" w:cs="Arial"/>
          <w:b/>
        </w:rPr>
      </w:pPr>
    </w:p>
    <w:sectPr w:rsidR="007949B0" w:rsidRPr="00593701" w:rsidSect="001E73AF">
      <w:pgSz w:w="12240" w:h="15840"/>
      <w:pgMar w:top="993" w:right="1325"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E61"/>
    <w:multiLevelType w:val="hybridMultilevel"/>
    <w:tmpl w:val="E0B8B690"/>
    <w:lvl w:ilvl="0" w:tplc="5F0EF4E4">
      <w:start w:val="1"/>
      <w:numFmt w:val="upperLetter"/>
      <w:lvlText w:val="%1."/>
      <w:lvlJc w:val="left"/>
      <w:pPr>
        <w:tabs>
          <w:tab w:val="num" w:pos="720"/>
        </w:tabs>
        <w:ind w:left="720" w:hanging="360"/>
      </w:pPr>
    </w:lvl>
    <w:lvl w:ilvl="1" w:tplc="6DD26E4A" w:tentative="1">
      <w:start w:val="1"/>
      <w:numFmt w:val="upperLetter"/>
      <w:lvlText w:val="%2."/>
      <w:lvlJc w:val="left"/>
      <w:pPr>
        <w:tabs>
          <w:tab w:val="num" w:pos="1440"/>
        </w:tabs>
        <w:ind w:left="1440" w:hanging="360"/>
      </w:pPr>
    </w:lvl>
    <w:lvl w:ilvl="2" w:tplc="7E6EDB64" w:tentative="1">
      <w:start w:val="1"/>
      <w:numFmt w:val="upperLetter"/>
      <w:lvlText w:val="%3."/>
      <w:lvlJc w:val="left"/>
      <w:pPr>
        <w:tabs>
          <w:tab w:val="num" w:pos="2160"/>
        </w:tabs>
        <w:ind w:left="2160" w:hanging="360"/>
      </w:pPr>
    </w:lvl>
    <w:lvl w:ilvl="3" w:tplc="4064BB7C" w:tentative="1">
      <w:start w:val="1"/>
      <w:numFmt w:val="upperLetter"/>
      <w:lvlText w:val="%4."/>
      <w:lvlJc w:val="left"/>
      <w:pPr>
        <w:tabs>
          <w:tab w:val="num" w:pos="2880"/>
        </w:tabs>
        <w:ind w:left="2880" w:hanging="360"/>
      </w:pPr>
    </w:lvl>
    <w:lvl w:ilvl="4" w:tplc="02A82C70" w:tentative="1">
      <w:start w:val="1"/>
      <w:numFmt w:val="upperLetter"/>
      <w:lvlText w:val="%5."/>
      <w:lvlJc w:val="left"/>
      <w:pPr>
        <w:tabs>
          <w:tab w:val="num" w:pos="3600"/>
        </w:tabs>
        <w:ind w:left="3600" w:hanging="360"/>
      </w:pPr>
    </w:lvl>
    <w:lvl w:ilvl="5" w:tplc="4236707A" w:tentative="1">
      <w:start w:val="1"/>
      <w:numFmt w:val="upperLetter"/>
      <w:lvlText w:val="%6."/>
      <w:lvlJc w:val="left"/>
      <w:pPr>
        <w:tabs>
          <w:tab w:val="num" w:pos="4320"/>
        </w:tabs>
        <w:ind w:left="4320" w:hanging="360"/>
      </w:pPr>
    </w:lvl>
    <w:lvl w:ilvl="6" w:tplc="80409F34" w:tentative="1">
      <w:start w:val="1"/>
      <w:numFmt w:val="upperLetter"/>
      <w:lvlText w:val="%7."/>
      <w:lvlJc w:val="left"/>
      <w:pPr>
        <w:tabs>
          <w:tab w:val="num" w:pos="5040"/>
        </w:tabs>
        <w:ind w:left="5040" w:hanging="360"/>
      </w:pPr>
    </w:lvl>
    <w:lvl w:ilvl="7" w:tplc="07CEC32E" w:tentative="1">
      <w:start w:val="1"/>
      <w:numFmt w:val="upperLetter"/>
      <w:lvlText w:val="%8."/>
      <w:lvlJc w:val="left"/>
      <w:pPr>
        <w:tabs>
          <w:tab w:val="num" w:pos="5760"/>
        </w:tabs>
        <w:ind w:left="5760" w:hanging="360"/>
      </w:pPr>
    </w:lvl>
    <w:lvl w:ilvl="8" w:tplc="393622B2" w:tentative="1">
      <w:start w:val="1"/>
      <w:numFmt w:val="upperLetter"/>
      <w:lvlText w:val="%9."/>
      <w:lvlJc w:val="left"/>
      <w:pPr>
        <w:tabs>
          <w:tab w:val="num" w:pos="6480"/>
        </w:tabs>
        <w:ind w:left="6480" w:hanging="360"/>
      </w:pPr>
    </w:lvl>
  </w:abstractNum>
  <w:abstractNum w:abstractNumId="1" w15:restartNumberingAfterBreak="0">
    <w:nsid w:val="0A9235D0"/>
    <w:multiLevelType w:val="hybridMultilevel"/>
    <w:tmpl w:val="5F6E7F04"/>
    <w:lvl w:ilvl="0" w:tplc="4956FF4E">
      <w:start w:val="1"/>
      <w:numFmt w:val="bullet"/>
      <w:lvlText w:val=""/>
      <w:lvlJc w:val="left"/>
      <w:pPr>
        <w:tabs>
          <w:tab w:val="num" w:pos="720"/>
        </w:tabs>
        <w:ind w:left="720" w:hanging="360"/>
      </w:pPr>
      <w:rPr>
        <w:rFonts w:ascii="Wingdings" w:hAnsi="Wingdings" w:hint="default"/>
      </w:rPr>
    </w:lvl>
    <w:lvl w:ilvl="1" w:tplc="DBF4A692" w:tentative="1">
      <w:start w:val="1"/>
      <w:numFmt w:val="bullet"/>
      <w:lvlText w:val=""/>
      <w:lvlJc w:val="left"/>
      <w:pPr>
        <w:tabs>
          <w:tab w:val="num" w:pos="1440"/>
        </w:tabs>
        <w:ind w:left="1440" w:hanging="360"/>
      </w:pPr>
      <w:rPr>
        <w:rFonts w:ascii="Wingdings" w:hAnsi="Wingdings" w:hint="default"/>
      </w:rPr>
    </w:lvl>
    <w:lvl w:ilvl="2" w:tplc="DE863C58" w:tentative="1">
      <w:start w:val="1"/>
      <w:numFmt w:val="bullet"/>
      <w:lvlText w:val=""/>
      <w:lvlJc w:val="left"/>
      <w:pPr>
        <w:tabs>
          <w:tab w:val="num" w:pos="2160"/>
        </w:tabs>
        <w:ind w:left="2160" w:hanging="360"/>
      </w:pPr>
      <w:rPr>
        <w:rFonts w:ascii="Wingdings" w:hAnsi="Wingdings" w:hint="default"/>
      </w:rPr>
    </w:lvl>
    <w:lvl w:ilvl="3" w:tplc="751ACEA8" w:tentative="1">
      <w:start w:val="1"/>
      <w:numFmt w:val="bullet"/>
      <w:lvlText w:val=""/>
      <w:lvlJc w:val="left"/>
      <w:pPr>
        <w:tabs>
          <w:tab w:val="num" w:pos="2880"/>
        </w:tabs>
        <w:ind w:left="2880" w:hanging="360"/>
      </w:pPr>
      <w:rPr>
        <w:rFonts w:ascii="Wingdings" w:hAnsi="Wingdings" w:hint="default"/>
      </w:rPr>
    </w:lvl>
    <w:lvl w:ilvl="4" w:tplc="81B09EE4" w:tentative="1">
      <w:start w:val="1"/>
      <w:numFmt w:val="bullet"/>
      <w:lvlText w:val=""/>
      <w:lvlJc w:val="left"/>
      <w:pPr>
        <w:tabs>
          <w:tab w:val="num" w:pos="3600"/>
        </w:tabs>
        <w:ind w:left="3600" w:hanging="360"/>
      </w:pPr>
      <w:rPr>
        <w:rFonts w:ascii="Wingdings" w:hAnsi="Wingdings" w:hint="default"/>
      </w:rPr>
    </w:lvl>
    <w:lvl w:ilvl="5" w:tplc="3E70C136" w:tentative="1">
      <w:start w:val="1"/>
      <w:numFmt w:val="bullet"/>
      <w:lvlText w:val=""/>
      <w:lvlJc w:val="left"/>
      <w:pPr>
        <w:tabs>
          <w:tab w:val="num" w:pos="4320"/>
        </w:tabs>
        <w:ind w:left="4320" w:hanging="360"/>
      </w:pPr>
      <w:rPr>
        <w:rFonts w:ascii="Wingdings" w:hAnsi="Wingdings" w:hint="default"/>
      </w:rPr>
    </w:lvl>
    <w:lvl w:ilvl="6" w:tplc="ED602148" w:tentative="1">
      <w:start w:val="1"/>
      <w:numFmt w:val="bullet"/>
      <w:lvlText w:val=""/>
      <w:lvlJc w:val="left"/>
      <w:pPr>
        <w:tabs>
          <w:tab w:val="num" w:pos="5040"/>
        </w:tabs>
        <w:ind w:left="5040" w:hanging="360"/>
      </w:pPr>
      <w:rPr>
        <w:rFonts w:ascii="Wingdings" w:hAnsi="Wingdings" w:hint="default"/>
      </w:rPr>
    </w:lvl>
    <w:lvl w:ilvl="7" w:tplc="154C496C" w:tentative="1">
      <w:start w:val="1"/>
      <w:numFmt w:val="bullet"/>
      <w:lvlText w:val=""/>
      <w:lvlJc w:val="left"/>
      <w:pPr>
        <w:tabs>
          <w:tab w:val="num" w:pos="5760"/>
        </w:tabs>
        <w:ind w:left="5760" w:hanging="360"/>
      </w:pPr>
      <w:rPr>
        <w:rFonts w:ascii="Wingdings" w:hAnsi="Wingdings" w:hint="default"/>
      </w:rPr>
    </w:lvl>
    <w:lvl w:ilvl="8" w:tplc="2EF03B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4685C"/>
    <w:multiLevelType w:val="hybridMultilevel"/>
    <w:tmpl w:val="6074D1A8"/>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54E0AC5"/>
    <w:multiLevelType w:val="hybridMultilevel"/>
    <w:tmpl w:val="B070398A"/>
    <w:lvl w:ilvl="0" w:tplc="55C026FE">
      <w:start w:val="6"/>
      <w:numFmt w:val="upperRoman"/>
      <w:lvlText w:val="%1)"/>
      <w:lvlJc w:val="left"/>
      <w:pPr>
        <w:ind w:left="720"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4127A21"/>
    <w:multiLevelType w:val="hybridMultilevel"/>
    <w:tmpl w:val="80BE72E6"/>
    <w:lvl w:ilvl="0" w:tplc="6016B668">
      <w:start w:val="1"/>
      <w:numFmt w:val="upperRoman"/>
      <w:lvlText w:val="%1)"/>
      <w:lvlJc w:val="left"/>
      <w:pPr>
        <w:ind w:left="720" w:hanging="720"/>
      </w:pPr>
      <w:rPr>
        <w:b/>
        <w:bCs/>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5" w15:restartNumberingAfterBreak="0">
    <w:nsid w:val="40490435"/>
    <w:multiLevelType w:val="hybridMultilevel"/>
    <w:tmpl w:val="3C10BC20"/>
    <w:lvl w:ilvl="0" w:tplc="98C8B6FE">
      <w:start w:val="1"/>
      <w:numFmt w:val="decimal"/>
      <w:lvlText w:val="%1)"/>
      <w:lvlJc w:val="left"/>
      <w:pPr>
        <w:tabs>
          <w:tab w:val="num" w:pos="795"/>
        </w:tabs>
        <w:ind w:left="795" w:hanging="43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98F376A"/>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4ADB6607"/>
    <w:multiLevelType w:val="hybridMultilevel"/>
    <w:tmpl w:val="48821916"/>
    <w:lvl w:ilvl="0" w:tplc="144E6B00">
      <w:start w:val="5"/>
      <w:numFmt w:val="upperRoman"/>
      <w:lvlText w:val="%1)"/>
      <w:lvlJc w:val="left"/>
      <w:pPr>
        <w:ind w:left="1080" w:hanging="720"/>
      </w:pPr>
      <w:rPr>
        <w:rFonts w:eastAsiaTheme="minorHAnsi"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C4A044D"/>
    <w:multiLevelType w:val="hybridMultilevel"/>
    <w:tmpl w:val="34BC94FE"/>
    <w:lvl w:ilvl="0" w:tplc="5EF2DF1C">
      <w:start w:val="1"/>
      <w:numFmt w:val="bullet"/>
      <w:lvlText w:val=""/>
      <w:lvlJc w:val="left"/>
      <w:pPr>
        <w:tabs>
          <w:tab w:val="num" w:pos="720"/>
        </w:tabs>
        <w:ind w:left="720" w:hanging="360"/>
      </w:pPr>
      <w:rPr>
        <w:rFonts w:ascii="Wingdings" w:hAnsi="Wingdings" w:hint="default"/>
      </w:rPr>
    </w:lvl>
    <w:lvl w:ilvl="1" w:tplc="BB60D858" w:tentative="1">
      <w:start w:val="1"/>
      <w:numFmt w:val="bullet"/>
      <w:lvlText w:val=""/>
      <w:lvlJc w:val="left"/>
      <w:pPr>
        <w:tabs>
          <w:tab w:val="num" w:pos="1440"/>
        </w:tabs>
        <w:ind w:left="1440" w:hanging="360"/>
      </w:pPr>
      <w:rPr>
        <w:rFonts w:ascii="Wingdings" w:hAnsi="Wingdings" w:hint="default"/>
      </w:rPr>
    </w:lvl>
    <w:lvl w:ilvl="2" w:tplc="5E96F5E2" w:tentative="1">
      <w:start w:val="1"/>
      <w:numFmt w:val="bullet"/>
      <w:lvlText w:val=""/>
      <w:lvlJc w:val="left"/>
      <w:pPr>
        <w:tabs>
          <w:tab w:val="num" w:pos="2160"/>
        </w:tabs>
        <w:ind w:left="2160" w:hanging="360"/>
      </w:pPr>
      <w:rPr>
        <w:rFonts w:ascii="Wingdings" w:hAnsi="Wingdings" w:hint="default"/>
      </w:rPr>
    </w:lvl>
    <w:lvl w:ilvl="3" w:tplc="A7D89BD8" w:tentative="1">
      <w:start w:val="1"/>
      <w:numFmt w:val="bullet"/>
      <w:lvlText w:val=""/>
      <w:lvlJc w:val="left"/>
      <w:pPr>
        <w:tabs>
          <w:tab w:val="num" w:pos="2880"/>
        </w:tabs>
        <w:ind w:left="2880" w:hanging="360"/>
      </w:pPr>
      <w:rPr>
        <w:rFonts w:ascii="Wingdings" w:hAnsi="Wingdings" w:hint="default"/>
      </w:rPr>
    </w:lvl>
    <w:lvl w:ilvl="4" w:tplc="1B9EE228" w:tentative="1">
      <w:start w:val="1"/>
      <w:numFmt w:val="bullet"/>
      <w:lvlText w:val=""/>
      <w:lvlJc w:val="left"/>
      <w:pPr>
        <w:tabs>
          <w:tab w:val="num" w:pos="3600"/>
        </w:tabs>
        <w:ind w:left="3600" w:hanging="360"/>
      </w:pPr>
      <w:rPr>
        <w:rFonts w:ascii="Wingdings" w:hAnsi="Wingdings" w:hint="default"/>
      </w:rPr>
    </w:lvl>
    <w:lvl w:ilvl="5" w:tplc="DE7E352E" w:tentative="1">
      <w:start w:val="1"/>
      <w:numFmt w:val="bullet"/>
      <w:lvlText w:val=""/>
      <w:lvlJc w:val="left"/>
      <w:pPr>
        <w:tabs>
          <w:tab w:val="num" w:pos="4320"/>
        </w:tabs>
        <w:ind w:left="4320" w:hanging="360"/>
      </w:pPr>
      <w:rPr>
        <w:rFonts w:ascii="Wingdings" w:hAnsi="Wingdings" w:hint="default"/>
      </w:rPr>
    </w:lvl>
    <w:lvl w:ilvl="6" w:tplc="9B3250F6" w:tentative="1">
      <w:start w:val="1"/>
      <w:numFmt w:val="bullet"/>
      <w:lvlText w:val=""/>
      <w:lvlJc w:val="left"/>
      <w:pPr>
        <w:tabs>
          <w:tab w:val="num" w:pos="5040"/>
        </w:tabs>
        <w:ind w:left="5040" w:hanging="360"/>
      </w:pPr>
      <w:rPr>
        <w:rFonts w:ascii="Wingdings" w:hAnsi="Wingdings" w:hint="default"/>
      </w:rPr>
    </w:lvl>
    <w:lvl w:ilvl="7" w:tplc="65D4E378" w:tentative="1">
      <w:start w:val="1"/>
      <w:numFmt w:val="bullet"/>
      <w:lvlText w:val=""/>
      <w:lvlJc w:val="left"/>
      <w:pPr>
        <w:tabs>
          <w:tab w:val="num" w:pos="5760"/>
        </w:tabs>
        <w:ind w:left="5760" w:hanging="360"/>
      </w:pPr>
      <w:rPr>
        <w:rFonts w:ascii="Wingdings" w:hAnsi="Wingdings" w:hint="default"/>
      </w:rPr>
    </w:lvl>
    <w:lvl w:ilvl="8" w:tplc="1CCC29D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BE61C1"/>
    <w:multiLevelType w:val="hybridMultilevel"/>
    <w:tmpl w:val="FC9C8F36"/>
    <w:lvl w:ilvl="0" w:tplc="82CC34EC">
      <w:start w:val="5"/>
      <w:numFmt w:val="upperRoman"/>
      <w:lvlText w:val="%1)"/>
      <w:lvlJc w:val="left"/>
      <w:pPr>
        <w:ind w:left="8659"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F6516E4"/>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57BB6A4D"/>
    <w:multiLevelType w:val="hybridMultilevel"/>
    <w:tmpl w:val="03F891D4"/>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5D2B7DAE"/>
    <w:multiLevelType w:val="hybridMultilevel"/>
    <w:tmpl w:val="A15CC074"/>
    <w:lvl w:ilvl="0" w:tplc="96023614">
      <w:start w:val="1"/>
      <w:numFmt w:val="bullet"/>
      <w:lvlText w:val=""/>
      <w:lvlJc w:val="left"/>
      <w:pPr>
        <w:tabs>
          <w:tab w:val="num" w:pos="720"/>
        </w:tabs>
        <w:ind w:left="720" w:hanging="360"/>
      </w:pPr>
      <w:rPr>
        <w:rFonts w:ascii="Wingdings" w:hAnsi="Wingdings" w:hint="default"/>
      </w:rPr>
    </w:lvl>
    <w:lvl w:ilvl="1" w:tplc="EBFCC5F6" w:tentative="1">
      <w:start w:val="1"/>
      <w:numFmt w:val="bullet"/>
      <w:lvlText w:val=""/>
      <w:lvlJc w:val="left"/>
      <w:pPr>
        <w:tabs>
          <w:tab w:val="num" w:pos="1440"/>
        </w:tabs>
        <w:ind w:left="1440" w:hanging="360"/>
      </w:pPr>
      <w:rPr>
        <w:rFonts w:ascii="Wingdings" w:hAnsi="Wingdings" w:hint="default"/>
      </w:rPr>
    </w:lvl>
    <w:lvl w:ilvl="2" w:tplc="EADA4EF4" w:tentative="1">
      <w:start w:val="1"/>
      <w:numFmt w:val="bullet"/>
      <w:lvlText w:val=""/>
      <w:lvlJc w:val="left"/>
      <w:pPr>
        <w:tabs>
          <w:tab w:val="num" w:pos="2160"/>
        </w:tabs>
        <w:ind w:left="2160" w:hanging="360"/>
      </w:pPr>
      <w:rPr>
        <w:rFonts w:ascii="Wingdings" w:hAnsi="Wingdings" w:hint="default"/>
      </w:rPr>
    </w:lvl>
    <w:lvl w:ilvl="3" w:tplc="5262EE52" w:tentative="1">
      <w:start w:val="1"/>
      <w:numFmt w:val="bullet"/>
      <w:lvlText w:val=""/>
      <w:lvlJc w:val="left"/>
      <w:pPr>
        <w:tabs>
          <w:tab w:val="num" w:pos="2880"/>
        </w:tabs>
        <w:ind w:left="2880" w:hanging="360"/>
      </w:pPr>
      <w:rPr>
        <w:rFonts w:ascii="Wingdings" w:hAnsi="Wingdings" w:hint="default"/>
      </w:rPr>
    </w:lvl>
    <w:lvl w:ilvl="4" w:tplc="442A8BA0" w:tentative="1">
      <w:start w:val="1"/>
      <w:numFmt w:val="bullet"/>
      <w:lvlText w:val=""/>
      <w:lvlJc w:val="left"/>
      <w:pPr>
        <w:tabs>
          <w:tab w:val="num" w:pos="3600"/>
        </w:tabs>
        <w:ind w:left="3600" w:hanging="360"/>
      </w:pPr>
      <w:rPr>
        <w:rFonts w:ascii="Wingdings" w:hAnsi="Wingdings" w:hint="default"/>
      </w:rPr>
    </w:lvl>
    <w:lvl w:ilvl="5" w:tplc="096608BE" w:tentative="1">
      <w:start w:val="1"/>
      <w:numFmt w:val="bullet"/>
      <w:lvlText w:val=""/>
      <w:lvlJc w:val="left"/>
      <w:pPr>
        <w:tabs>
          <w:tab w:val="num" w:pos="4320"/>
        </w:tabs>
        <w:ind w:left="4320" w:hanging="360"/>
      </w:pPr>
      <w:rPr>
        <w:rFonts w:ascii="Wingdings" w:hAnsi="Wingdings" w:hint="default"/>
      </w:rPr>
    </w:lvl>
    <w:lvl w:ilvl="6" w:tplc="E45EAF1C" w:tentative="1">
      <w:start w:val="1"/>
      <w:numFmt w:val="bullet"/>
      <w:lvlText w:val=""/>
      <w:lvlJc w:val="left"/>
      <w:pPr>
        <w:tabs>
          <w:tab w:val="num" w:pos="5040"/>
        </w:tabs>
        <w:ind w:left="5040" w:hanging="360"/>
      </w:pPr>
      <w:rPr>
        <w:rFonts w:ascii="Wingdings" w:hAnsi="Wingdings" w:hint="default"/>
      </w:rPr>
    </w:lvl>
    <w:lvl w:ilvl="7" w:tplc="76AAB70E" w:tentative="1">
      <w:start w:val="1"/>
      <w:numFmt w:val="bullet"/>
      <w:lvlText w:val=""/>
      <w:lvlJc w:val="left"/>
      <w:pPr>
        <w:tabs>
          <w:tab w:val="num" w:pos="5760"/>
        </w:tabs>
        <w:ind w:left="5760" w:hanging="360"/>
      </w:pPr>
      <w:rPr>
        <w:rFonts w:ascii="Wingdings" w:hAnsi="Wingdings" w:hint="default"/>
      </w:rPr>
    </w:lvl>
    <w:lvl w:ilvl="8" w:tplc="1BF879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31040D"/>
    <w:multiLevelType w:val="hybridMultilevel"/>
    <w:tmpl w:val="9A403972"/>
    <w:lvl w:ilvl="0" w:tplc="84763152">
      <w:start w:val="4"/>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62B20C38"/>
    <w:multiLevelType w:val="hybridMultilevel"/>
    <w:tmpl w:val="E1900B68"/>
    <w:lvl w:ilvl="0" w:tplc="F68CF3D0">
      <w:start w:val="1"/>
      <w:numFmt w:val="upperLetter"/>
      <w:lvlText w:val="%1."/>
      <w:lvlJc w:val="left"/>
      <w:pPr>
        <w:tabs>
          <w:tab w:val="num" w:pos="720"/>
        </w:tabs>
        <w:ind w:left="720" w:hanging="360"/>
      </w:pPr>
    </w:lvl>
    <w:lvl w:ilvl="1" w:tplc="090A3032" w:tentative="1">
      <w:start w:val="1"/>
      <w:numFmt w:val="upperLetter"/>
      <w:lvlText w:val="%2."/>
      <w:lvlJc w:val="left"/>
      <w:pPr>
        <w:tabs>
          <w:tab w:val="num" w:pos="1440"/>
        </w:tabs>
        <w:ind w:left="1440" w:hanging="360"/>
      </w:pPr>
    </w:lvl>
    <w:lvl w:ilvl="2" w:tplc="4D182486" w:tentative="1">
      <w:start w:val="1"/>
      <w:numFmt w:val="upperLetter"/>
      <w:lvlText w:val="%3."/>
      <w:lvlJc w:val="left"/>
      <w:pPr>
        <w:tabs>
          <w:tab w:val="num" w:pos="2160"/>
        </w:tabs>
        <w:ind w:left="2160" w:hanging="360"/>
      </w:pPr>
    </w:lvl>
    <w:lvl w:ilvl="3" w:tplc="8CE0FCE2" w:tentative="1">
      <w:start w:val="1"/>
      <w:numFmt w:val="upperLetter"/>
      <w:lvlText w:val="%4."/>
      <w:lvlJc w:val="left"/>
      <w:pPr>
        <w:tabs>
          <w:tab w:val="num" w:pos="2880"/>
        </w:tabs>
        <w:ind w:left="2880" w:hanging="360"/>
      </w:pPr>
    </w:lvl>
    <w:lvl w:ilvl="4" w:tplc="F4E80B16" w:tentative="1">
      <w:start w:val="1"/>
      <w:numFmt w:val="upperLetter"/>
      <w:lvlText w:val="%5."/>
      <w:lvlJc w:val="left"/>
      <w:pPr>
        <w:tabs>
          <w:tab w:val="num" w:pos="3600"/>
        </w:tabs>
        <w:ind w:left="3600" w:hanging="360"/>
      </w:pPr>
    </w:lvl>
    <w:lvl w:ilvl="5" w:tplc="AB6C03D8" w:tentative="1">
      <w:start w:val="1"/>
      <w:numFmt w:val="upperLetter"/>
      <w:lvlText w:val="%6."/>
      <w:lvlJc w:val="left"/>
      <w:pPr>
        <w:tabs>
          <w:tab w:val="num" w:pos="4320"/>
        </w:tabs>
        <w:ind w:left="4320" w:hanging="360"/>
      </w:pPr>
    </w:lvl>
    <w:lvl w:ilvl="6" w:tplc="C2B8C900" w:tentative="1">
      <w:start w:val="1"/>
      <w:numFmt w:val="upperLetter"/>
      <w:lvlText w:val="%7."/>
      <w:lvlJc w:val="left"/>
      <w:pPr>
        <w:tabs>
          <w:tab w:val="num" w:pos="5040"/>
        </w:tabs>
        <w:ind w:left="5040" w:hanging="360"/>
      </w:pPr>
    </w:lvl>
    <w:lvl w:ilvl="7" w:tplc="98EE479E" w:tentative="1">
      <w:start w:val="1"/>
      <w:numFmt w:val="upperLetter"/>
      <w:lvlText w:val="%8."/>
      <w:lvlJc w:val="left"/>
      <w:pPr>
        <w:tabs>
          <w:tab w:val="num" w:pos="5760"/>
        </w:tabs>
        <w:ind w:left="5760" w:hanging="360"/>
      </w:pPr>
    </w:lvl>
    <w:lvl w:ilvl="8" w:tplc="D2FA6036" w:tentative="1">
      <w:start w:val="1"/>
      <w:numFmt w:val="upperLetter"/>
      <w:lvlText w:val="%9."/>
      <w:lvlJc w:val="left"/>
      <w:pPr>
        <w:tabs>
          <w:tab w:val="num" w:pos="6480"/>
        </w:tabs>
        <w:ind w:left="6480" w:hanging="360"/>
      </w:pPr>
    </w:lvl>
  </w:abstractNum>
  <w:abstractNum w:abstractNumId="15" w15:restartNumberingAfterBreak="0">
    <w:nsid w:val="696B01E1"/>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10"/>
  </w:num>
  <w:num w:numId="3">
    <w:abstractNumId w:val="5"/>
  </w:num>
  <w:num w:numId="4">
    <w:abstractNumId w:val="0"/>
  </w:num>
  <w:num w:numId="5">
    <w:abstractNumId w:val="14"/>
  </w:num>
  <w:num w:numId="6">
    <w:abstractNumId w:val="13"/>
  </w:num>
  <w:num w:numId="7">
    <w:abstractNumId w:val="11"/>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8"/>
  </w:num>
  <w:num w:numId="13">
    <w:abstractNumId w:val="3"/>
  </w:num>
  <w:num w:numId="14">
    <w:abstractNumId w:val="6"/>
  </w:num>
  <w:num w:numId="15">
    <w:abstractNumId w:val="15"/>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DE"/>
    <w:rsid w:val="000038AF"/>
    <w:rsid w:val="00011B87"/>
    <w:rsid w:val="00013A6C"/>
    <w:rsid w:val="00014FB5"/>
    <w:rsid w:val="000254D9"/>
    <w:rsid w:val="00036253"/>
    <w:rsid w:val="000378D1"/>
    <w:rsid w:val="00041F8E"/>
    <w:rsid w:val="000445EE"/>
    <w:rsid w:val="00054626"/>
    <w:rsid w:val="00055B37"/>
    <w:rsid w:val="00057F41"/>
    <w:rsid w:val="00064067"/>
    <w:rsid w:val="00064CBD"/>
    <w:rsid w:val="00065663"/>
    <w:rsid w:val="00065D95"/>
    <w:rsid w:val="0006712E"/>
    <w:rsid w:val="00070911"/>
    <w:rsid w:val="00075F1D"/>
    <w:rsid w:val="000813D3"/>
    <w:rsid w:val="000936BE"/>
    <w:rsid w:val="000968FE"/>
    <w:rsid w:val="0009701F"/>
    <w:rsid w:val="000974F0"/>
    <w:rsid w:val="000A0B8D"/>
    <w:rsid w:val="000A27CC"/>
    <w:rsid w:val="000A2998"/>
    <w:rsid w:val="000A57FD"/>
    <w:rsid w:val="000A6DFC"/>
    <w:rsid w:val="000A789A"/>
    <w:rsid w:val="000B1DAB"/>
    <w:rsid w:val="000D28A8"/>
    <w:rsid w:val="000D3B98"/>
    <w:rsid w:val="000E17EF"/>
    <w:rsid w:val="000E435F"/>
    <w:rsid w:val="000F0990"/>
    <w:rsid w:val="000F5220"/>
    <w:rsid w:val="00102999"/>
    <w:rsid w:val="001070C2"/>
    <w:rsid w:val="001177BE"/>
    <w:rsid w:val="00120B3A"/>
    <w:rsid w:val="0012455B"/>
    <w:rsid w:val="001273A1"/>
    <w:rsid w:val="0014652B"/>
    <w:rsid w:val="00151E78"/>
    <w:rsid w:val="00152CEA"/>
    <w:rsid w:val="0015341A"/>
    <w:rsid w:val="00164BEC"/>
    <w:rsid w:val="00167198"/>
    <w:rsid w:val="00195780"/>
    <w:rsid w:val="001A22F1"/>
    <w:rsid w:val="001A3D58"/>
    <w:rsid w:val="001A6DDE"/>
    <w:rsid w:val="001C0068"/>
    <w:rsid w:val="001C5925"/>
    <w:rsid w:val="001D5CD2"/>
    <w:rsid w:val="001E175F"/>
    <w:rsid w:val="001E3E7A"/>
    <w:rsid w:val="001E6DBA"/>
    <w:rsid w:val="001E73AF"/>
    <w:rsid w:val="001E7D23"/>
    <w:rsid w:val="001F7962"/>
    <w:rsid w:val="002060EC"/>
    <w:rsid w:val="00210DB7"/>
    <w:rsid w:val="002110EC"/>
    <w:rsid w:val="00214867"/>
    <w:rsid w:val="00223977"/>
    <w:rsid w:val="00231096"/>
    <w:rsid w:val="00234098"/>
    <w:rsid w:val="0023531A"/>
    <w:rsid w:val="00241993"/>
    <w:rsid w:val="00242465"/>
    <w:rsid w:val="00243AE1"/>
    <w:rsid w:val="002464B8"/>
    <w:rsid w:val="0024650A"/>
    <w:rsid w:val="00247507"/>
    <w:rsid w:val="00257343"/>
    <w:rsid w:val="00261443"/>
    <w:rsid w:val="002647EA"/>
    <w:rsid w:val="00266352"/>
    <w:rsid w:val="00271BFD"/>
    <w:rsid w:val="00272954"/>
    <w:rsid w:val="00273270"/>
    <w:rsid w:val="00280F91"/>
    <w:rsid w:val="00284086"/>
    <w:rsid w:val="002A32E3"/>
    <w:rsid w:val="002A3D92"/>
    <w:rsid w:val="002B0AFB"/>
    <w:rsid w:val="002B2962"/>
    <w:rsid w:val="002E0EEA"/>
    <w:rsid w:val="002E280A"/>
    <w:rsid w:val="002E3143"/>
    <w:rsid w:val="002F151F"/>
    <w:rsid w:val="002F2553"/>
    <w:rsid w:val="003009C6"/>
    <w:rsid w:val="003025C0"/>
    <w:rsid w:val="003028B3"/>
    <w:rsid w:val="00303C11"/>
    <w:rsid w:val="00304C78"/>
    <w:rsid w:val="0030696E"/>
    <w:rsid w:val="00311647"/>
    <w:rsid w:val="00312EEA"/>
    <w:rsid w:val="00314FF4"/>
    <w:rsid w:val="003248CF"/>
    <w:rsid w:val="00350029"/>
    <w:rsid w:val="00362B99"/>
    <w:rsid w:val="0036726F"/>
    <w:rsid w:val="00374F02"/>
    <w:rsid w:val="0037690F"/>
    <w:rsid w:val="00380CD9"/>
    <w:rsid w:val="00393ED6"/>
    <w:rsid w:val="003941A3"/>
    <w:rsid w:val="003950A8"/>
    <w:rsid w:val="003A182A"/>
    <w:rsid w:val="003A1AE1"/>
    <w:rsid w:val="003A78F9"/>
    <w:rsid w:val="003B0520"/>
    <w:rsid w:val="003B26B7"/>
    <w:rsid w:val="003B41A2"/>
    <w:rsid w:val="003B7D73"/>
    <w:rsid w:val="003C0673"/>
    <w:rsid w:val="003C3805"/>
    <w:rsid w:val="003C645D"/>
    <w:rsid w:val="003C7334"/>
    <w:rsid w:val="003D1C87"/>
    <w:rsid w:val="003D20F7"/>
    <w:rsid w:val="003F10A0"/>
    <w:rsid w:val="003F27EA"/>
    <w:rsid w:val="003F2B89"/>
    <w:rsid w:val="003F3795"/>
    <w:rsid w:val="003F7510"/>
    <w:rsid w:val="00410F8E"/>
    <w:rsid w:val="00412A0B"/>
    <w:rsid w:val="00412D9E"/>
    <w:rsid w:val="00417798"/>
    <w:rsid w:val="00421F1E"/>
    <w:rsid w:val="00424337"/>
    <w:rsid w:val="00430888"/>
    <w:rsid w:val="00432116"/>
    <w:rsid w:val="00432D14"/>
    <w:rsid w:val="0043322F"/>
    <w:rsid w:val="0043373D"/>
    <w:rsid w:val="004431A4"/>
    <w:rsid w:val="00450819"/>
    <w:rsid w:val="00461D73"/>
    <w:rsid w:val="00465681"/>
    <w:rsid w:val="0047246F"/>
    <w:rsid w:val="00474A6B"/>
    <w:rsid w:val="00475875"/>
    <w:rsid w:val="00482770"/>
    <w:rsid w:val="004927F8"/>
    <w:rsid w:val="004A4456"/>
    <w:rsid w:val="004A56BE"/>
    <w:rsid w:val="004A7783"/>
    <w:rsid w:val="004D04DE"/>
    <w:rsid w:val="004D4952"/>
    <w:rsid w:val="004D59A6"/>
    <w:rsid w:val="004D60F3"/>
    <w:rsid w:val="004E6C45"/>
    <w:rsid w:val="004F103B"/>
    <w:rsid w:val="00505FDE"/>
    <w:rsid w:val="00514DBC"/>
    <w:rsid w:val="00516410"/>
    <w:rsid w:val="00516A8B"/>
    <w:rsid w:val="00516C92"/>
    <w:rsid w:val="00520858"/>
    <w:rsid w:val="00521448"/>
    <w:rsid w:val="00521F41"/>
    <w:rsid w:val="005238ED"/>
    <w:rsid w:val="005253A5"/>
    <w:rsid w:val="00535B95"/>
    <w:rsid w:val="0054022C"/>
    <w:rsid w:val="005544FF"/>
    <w:rsid w:val="005579C6"/>
    <w:rsid w:val="00557C8C"/>
    <w:rsid w:val="00560D1A"/>
    <w:rsid w:val="00562309"/>
    <w:rsid w:val="00572ADB"/>
    <w:rsid w:val="00575838"/>
    <w:rsid w:val="00576A9E"/>
    <w:rsid w:val="00580714"/>
    <w:rsid w:val="00591486"/>
    <w:rsid w:val="00591BC7"/>
    <w:rsid w:val="00593701"/>
    <w:rsid w:val="005A1DE4"/>
    <w:rsid w:val="005B6D07"/>
    <w:rsid w:val="005C09EB"/>
    <w:rsid w:val="005D2611"/>
    <w:rsid w:val="005D4918"/>
    <w:rsid w:val="005E31BF"/>
    <w:rsid w:val="005F3FD0"/>
    <w:rsid w:val="0060185B"/>
    <w:rsid w:val="00614217"/>
    <w:rsid w:val="00616371"/>
    <w:rsid w:val="00616569"/>
    <w:rsid w:val="0062376E"/>
    <w:rsid w:val="0063775B"/>
    <w:rsid w:val="00637889"/>
    <w:rsid w:val="00644E66"/>
    <w:rsid w:val="00650D64"/>
    <w:rsid w:val="00654671"/>
    <w:rsid w:val="00655262"/>
    <w:rsid w:val="00657262"/>
    <w:rsid w:val="00663F3E"/>
    <w:rsid w:val="00676235"/>
    <w:rsid w:val="00680D08"/>
    <w:rsid w:val="00682823"/>
    <w:rsid w:val="00683731"/>
    <w:rsid w:val="00695BC3"/>
    <w:rsid w:val="00696247"/>
    <w:rsid w:val="006A31BD"/>
    <w:rsid w:val="006A375A"/>
    <w:rsid w:val="006A5577"/>
    <w:rsid w:val="006B4585"/>
    <w:rsid w:val="006B55CC"/>
    <w:rsid w:val="006C3134"/>
    <w:rsid w:val="006D0F51"/>
    <w:rsid w:val="006D1A36"/>
    <w:rsid w:val="006D1F29"/>
    <w:rsid w:val="006D5A95"/>
    <w:rsid w:val="006E4A10"/>
    <w:rsid w:val="006F1383"/>
    <w:rsid w:val="006F6544"/>
    <w:rsid w:val="007035A1"/>
    <w:rsid w:val="007178FC"/>
    <w:rsid w:val="00730887"/>
    <w:rsid w:val="00740B7E"/>
    <w:rsid w:val="00740B8D"/>
    <w:rsid w:val="00744233"/>
    <w:rsid w:val="00745DC5"/>
    <w:rsid w:val="0074792E"/>
    <w:rsid w:val="00747D4C"/>
    <w:rsid w:val="007510A1"/>
    <w:rsid w:val="007519E5"/>
    <w:rsid w:val="00751E7F"/>
    <w:rsid w:val="00751EB9"/>
    <w:rsid w:val="0075690C"/>
    <w:rsid w:val="00762CB8"/>
    <w:rsid w:val="00765757"/>
    <w:rsid w:val="007827D2"/>
    <w:rsid w:val="00785BAB"/>
    <w:rsid w:val="007927CF"/>
    <w:rsid w:val="007949B0"/>
    <w:rsid w:val="00795272"/>
    <w:rsid w:val="0079701D"/>
    <w:rsid w:val="007A3BA0"/>
    <w:rsid w:val="007A46F2"/>
    <w:rsid w:val="007A6F60"/>
    <w:rsid w:val="007B4FD0"/>
    <w:rsid w:val="007C344A"/>
    <w:rsid w:val="007D5A5A"/>
    <w:rsid w:val="007E5716"/>
    <w:rsid w:val="007F0B66"/>
    <w:rsid w:val="0080155F"/>
    <w:rsid w:val="00805E32"/>
    <w:rsid w:val="00810B6A"/>
    <w:rsid w:val="00810D80"/>
    <w:rsid w:val="0081200B"/>
    <w:rsid w:val="008200EA"/>
    <w:rsid w:val="00830DD3"/>
    <w:rsid w:val="00834E1F"/>
    <w:rsid w:val="00835C67"/>
    <w:rsid w:val="00842754"/>
    <w:rsid w:val="008565EA"/>
    <w:rsid w:val="00857AE7"/>
    <w:rsid w:val="00861A3B"/>
    <w:rsid w:val="0086582F"/>
    <w:rsid w:val="008668C9"/>
    <w:rsid w:val="00867251"/>
    <w:rsid w:val="00874CA4"/>
    <w:rsid w:val="00881127"/>
    <w:rsid w:val="00891C68"/>
    <w:rsid w:val="00893E52"/>
    <w:rsid w:val="008A58ED"/>
    <w:rsid w:val="008B3685"/>
    <w:rsid w:val="008B511F"/>
    <w:rsid w:val="008B754C"/>
    <w:rsid w:val="008C1E92"/>
    <w:rsid w:val="008C59F6"/>
    <w:rsid w:val="008D3D56"/>
    <w:rsid w:val="008D6624"/>
    <w:rsid w:val="008E2BB0"/>
    <w:rsid w:val="008F5F06"/>
    <w:rsid w:val="00900D0E"/>
    <w:rsid w:val="00900FDE"/>
    <w:rsid w:val="00904267"/>
    <w:rsid w:val="009043C8"/>
    <w:rsid w:val="00912AC9"/>
    <w:rsid w:val="00914281"/>
    <w:rsid w:val="00914B12"/>
    <w:rsid w:val="009167C3"/>
    <w:rsid w:val="00920FE1"/>
    <w:rsid w:val="0092216A"/>
    <w:rsid w:val="0092239F"/>
    <w:rsid w:val="009232D7"/>
    <w:rsid w:val="00932324"/>
    <w:rsid w:val="00940FEE"/>
    <w:rsid w:val="00943621"/>
    <w:rsid w:val="00950BD3"/>
    <w:rsid w:val="0096471C"/>
    <w:rsid w:val="009701B5"/>
    <w:rsid w:val="00974FAE"/>
    <w:rsid w:val="009800CF"/>
    <w:rsid w:val="009848E4"/>
    <w:rsid w:val="009A3346"/>
    <w:rsid w:val="009A3B78"/>
    <w:rsid w:val="009C0CB5"/>
    <w:rsid w:val="009C2E7D"/>
    <w:rsid w:val="009C3844"/>
    <w:rsid w:val="009C59D1"/>
    <w:rsid w:val="009D06BD"/>
    <w:rsid w:val="009D49D2"/>
    <w:rsid w:val="009D7873"/>
    <w:rsid w:val="009E5ED1"/>
    <w:rsid w:val="009F0828"/>
    <w:rsid w:val="009F2A1C"/>
    <w:rsid w:val="009F2ED1"/>
    <w:rsid w:val="00A11A4F"/>
    <w:rsid w:val="00A1266D"/>
    <w:rsid w:val="00A13E63"/>
    <w:rsid w:val="00A300C4"/>
    <w:rsid w:val="00A33AFD"/>
    <w:rsid w:val="00A36062"/>
    <w:rsid w:val="00A37834"/>
    <w:rsid w:val="00A44B15"/>
    <w:rsid w:val="00A50654"/>
    <w:rsid w:val="00A54B8B"/>
    <w:rsid w:val="00A55E6C"/>
    <w:rsid w:val="00A56AD1"/>
    <w:rsid w:val="00A57039"/>
    <w:rsid w:val="00A57A5F"/>
    <w:rsid w:val="00A63A51"/>
    <w:rsid w:val="00A6496F"/>
    <w:rsid w:val="00A6778D"/>
    <w:rsid w:val="00A76566"/>
    <w:rsid w:val="00A83325"/>
    <w:rsid w:val="00A84235"/>
    <w:rsid w:val="00A84957"/>
    <w:rsid w:val="00AA2B70"/>
    <w:rsid w:val="00AA7F6A"/>
    <w:rsid w:val="00AB0F89"/>
    <w:rsid w:val="00AB1F4B"/>
    <w:rsid w:val="00AB2725"/>
    <w:rsid w:val="00AB7AEB"/>
    <w:rsid w:val="00AC2CF1"/>
    <w:rsid w:val="00AC73DA"/>
    <w:rsid w:val="00AC76AB"/>
    <w:rsid w:val="00AE1AD3"/>
    <w:rsid w:val="00AE3E0D"/>
    <w:rsid w:val="00AE5697"/>
    <w:rsid w:val="00AF156B"/>
    <w:rsid w:val="00AF3952"/>
    <w:rsid w:val="00AF78BF"/>
    <w:rsid w:val="00B0335A"/>
    <w:rsid w:val="00B0702F"/>
    <w:rsid w:val="00B175C3"/>
    <w:rsid w:val="00B22A16"/>
    <w:rsid w:val="00B407A2"/>
    <w:rsid w:val="00B51239"/>
    <w:rsid w:val="00B572F1"/>
    <w:rsid w:val="00B652F9"/>
    <w:rsid w:val="00B700FD"/>
    <w:rsid w:val="00B73FDD"/>
    <w:rsid w:val="00B757AA"/>
    <w:rsid w:val="00B80942"/>
    <w:rsid w:val="00B81199"/>
    <w:rsid w:val="00B82826"/>
    <w:rsid w:val="00B83337"/>
    <w:rsid w:val="00B91A1D"/>
    <w:rsid w:val="00B92511"/>
    <w:rsid w:val="00B935B6"/>
    <w:rsid w:val="00B93F0A"/>
    <w:rsid w:val="00B96EB8"/>
    <w:rsid w:val="00BA2E7D"/>
    <w:rsid w:val="00BB37DE"/>
    <w:rsid w:val="00BB41B0"/>
    <w:rsid w:val="00BB42D0"/>
    <w:rsid w:val="00BB4A70"/>
    <w:rsid w:val="00BC0376"/>
    <w:rsid w:val="00BC225B"/>
    <w:rsid w:val="00BD0EFA"/>
    <w:rsid w:val="00BD277F"/>
    <w:rsid w:val="00BE566B"/>
    <w:rsid w:val="00BE78EB"/>
    <w:rsid w:val="00BF1C73"/>
    <w:rsid w:val="00C002DE"/>
    <w:rsid w:val="00C118C4"/>
    <w:rsid w:val="00C15F7D"/>
    <w:rsid w:val="00C20B82"/>
    <w:rsid w:val="00C24BBD"/>
    <w:rsid w:val="00C25FB1"/>
    <w:rsid w:val="00C503A5"/>
    <w:rsid w:val="00C704F9"/>
    <w:rsid w:val="00C709DA"/>
    <w:rsid w:val="00C7272E"/>
    <w:rsid w:val="00C878BF"/>
    <w:rsid w:val="00C937A1"/>
    <w:rsid w:val="00C93C6B"/>
    <w:rsid w:val="00C96A72"/>
    <w:rsid w:val="00CB1DC2"/>
    <w:rsid w:val="00CB7647"/>
    <w:rsid w:val="00CC52C3"/>
    <w:rsid w:val="00CE541E"/>
    <w:rsid w:val="00CF0222"/>
    <w:rsid w:val="00CF6BBB"/>
    <w:rsid w:val="00D02338"/>
    <w:rsid w:val="00D15265"/>
    <w:rsid w:val="00D17C3C"/>
    <w:rsid w:val="00D26CEE"/>
    <w:rsid w:val="00D27E03"/>
    <w:rsid w:val="00D332E2"/>
    <w:rsid w:val="00D44255"/>
    <w:rsid w:val="00D50AEA"/>
    <w:rsid w:val="00D555D9"/>
    <w:rsid w:val="00D57CC8"/>
    <w:rsid w:val="00D80B86"/>
    <w:rsid w:val="00D82007"/>
    <w:rsid w:val="00D862F1"/>
    <w:rsid w:val="00D86AF1"/>
    <w:rsid w:val="00D93503"/>
    <w:rsid w:val="00DA21D8"/>
    <w:rsid w:val="00DA2ADC"/>
    <w:rsid w:val="00DA34D5"/>
    <w:rsid w:val="00DA384E"/>
    <w:rsid w:val="00DA6578"/>
    <w:rsid w:val="00DB0B65"/>
    <w:rsid w:val="00DB393B"/>
    <w:rsid w:val="00DC796E"/>
    <w:rsid w:val="00DD54D8"/>
    <w:rsid w:val="00DE009D"/>
    <w:rsid w:val="00DE14F9"/>
    <w:rsid w:val="00DE52B9"/>
    <w:rsid w:val="00DE6E33"/>
    <w:rsid w:val="00DF25E8"/>
    <w:rsid w:val="00DF2846"/>
    <w:rsid w:val="00DF5508"/>
    <w:rsid w:val="00E05901"/>
    <w:rsid w:val="00E112ED"/>
    <w:rsid w:val="00E13700"/>
    <w:rsid w:val="00E156C3"/>
    <w:rsid w:val="00E20119"/>
    <w:rsid w:val="00E2240A"/>
    <w:rsid w:val="00E22655"/>
    <w:rsid w:val="00E23A26"/>
    <w:rsid w:val="00E25586"/>
    <w:rsid w:val="00E258AB"/>
    <w:rsid w:val="00E33D77"/>
    <w:rsid w:val="00E355A4"/>
    <w:rsid w:val="00E62C6C"/>
    <w:rsid w:val="00E632E1"/>
    <w:rsid w:val="00E6363C"/>
    <w:rsid w:val="00E67A7D"/>
    <w:rsid w:val="00E7129A"/>
    <w:rsid w:val="00E74C81"/>
    <w:rsid w:val="00E807B9"/>
    <w:rsid w:val="00E80E58"/>
    <w:rsid w:val="00E83CF5"/>
    <w:rsid w:val="00E86DA0"/>
    <w:rsid w:val="00EA01B2"/>
    <w:rsid w:val="00EA14D2"/>
    <w:rsid w:val="00EA219D"/>
    <w:rsid w:val="00EA3910"/>
    <w:rsid w:val="00EA7033"/>
    <w:rsid w:val="00EA71A2"/>
    <w:rsid w:val="00EB5CEC"/>
    <w:rsid w:val="00EB6279"/>
    <w:rsid w:val="00EB6F77"/>
    <w:rsid w:val="00ED04A1"/>
    <w:rsid w:val="00EE34E5"/>
    <w:rsid w:val="00EE46A5"/>
    <w:rsid w:val="00EF5FCB"/>
    <w:rsid w:val="00F01C7D"/>
    <w:rsid w:val="00F07BC3"/>
    <w:rsid w:val="00F1414D"/>
    <w:rsid w:val="00F14F9E"/>
    <w:rsid w:val="00F15964"/>
    <w:rsid w:val="00F17B3F"/>
    <w:rsid w:val="00F2316F"/>
    <w:rsid w:val="00F375C4"/>
    <w:rsid w:val="00F54914"/>
    <w:rsid w:val="00F6694B"/>
    <w:rsid w:val="00F701DB"/>
    <w:rsid w:val="00F7040F"/>
    <w:rsid w:val="00F71117"/>
    <w:rsid w:val="00F72836"/>
    <w:rsid w:val="00F73C77"/>
    <w:rsid w:val="00F85CCD"/>
    <w:rsid w:val="00F93D64"/>
    <w:rsid w:val="00F94049"/>
    <w:rsid w:val="00F97924"/>
    <w:rsid w:val="00FA0F6B"/>
    <w:rsid w:val="00FA29A2"/>
    <w:rsid w:val="00FB1FCC"/>
    <w:rsid w:val="00FB5695"/>
    <w:rsid w:val="00FD075E"/>
    <w:rsid w:val="00FD22BF"/>
    <w:rsid w:val="00FE2644"/>
    <w:rsid w:val="00FE4BED"/>
    <w:rsid w:val="00FF4A4A"/>
    <w:rsid w:val="00FF5F0E"/>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8F0F"/>
  <w15:chartTrackingRefBased/>
  <w15:docId w15:val="{69488872-0A7D-4C40-B594-E182326F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D2"/>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D49D2"/>
    <w:pPr>
      <w:ind w:left="720"/>
      <w:contextualSpacing/>
    </w:pPr>
  </w:style>
  <w:style w:type="paragraph" w:styleId="Sinespaciado">
    <w:name w:val="No Spacing"/>
    <w:link w:val="SinespaciadoCar"/>
    <w:uiPriority w:val="1"/>
    <w:qFormat/>
    <w:rsid w:val="009D49D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9D49D2"/>
    <w:rPr>
      <w:rFonts w:ascii="Calibri" w:eastAsia="Times New Roman" w:hAnsi="Calibri" w:cs="Times New Roman"/>
      <w:lang w:val="es-ES"/>
    </w:rPr>
  </w:style>
  <w:style w:type="character" w:customStyle="1" w:styleId="PrrafodelistaCar">
    <w:name w:val="Párrafo de lista Car"/>
    <w:link w:val="Prrafodelista"/>
    <w:uiPriority w:val="34"/>
    <w:locked/>
    <w:rsid w:val="009D49D2"/>
    <w:rPr>
      <w:lang w:val="es-SV"/>
    </w:rPr>
  </w:style>
  <w:style w:type="paragraph" w:styleId="Textodeglobo">
    <w:name w:val="Balloon Text"/>
    <w:basedOn w:val="Normal"/>
    <w:link w:val="TextodegloboCar"/>
    <w:uiPriority w:val="99"/>
    <w:semiHidden/>
    <w:unhideWhenUsed/>
    <w:rsid w:val="00FF60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0A0"/>
    <w:rPr>
      <w:rFonts w:ascii="Segoe UI" w:hAnsi="Segoe UI" w:cs="Segoe UI"/>
      <w:sz w:val="18"/>
      <w:szCs w:val="18"/>
      <w:lang w:val="es-SV"/>
    </w:rPr>
  </w:style>
  <w:style w:type="character" w:styleId="Hipervnculo">
    <w:name w:val="Hyperlink"/>
    <w:basedOn w:val="Fuentedeprrafopredeter"/>
    <w:uiPriority w:val="99"/>
    <w:unhideWhenUsed/>
    <w:rsid w:val="00B0702F"/>
    <w:rPr>
      <w:color w:val="0563C1" w:themeColor="hyperlink"/>
      <w:u w:val="single"/>
    </w:rPr>
  </w:style>
  <w:style w:type="character" w:customStyle="1" w:styleId="Mencinsinresolver1">
    <w:name w:val="Mención sin resolver1"/>
    <w:basedOn w:val="Fuentedeprrafopredeter"/>
    <w:uiPriority w:val="99"/>
    <w:semiHidden/>
    <w:unhideWhenUsed/>
    <w:rsid w:val="00B0702F"/>
    <w:rPr>
      <w:color w:val="605E5C"/>
      <w:shd w:val="clear" w:color="auto" w:fill="E1DFDD"/>
    </w:rPr>
  </w:style>
  <w:style w:type="paragraph" w:styleId="NormalWeb">
    <w:name w:val="Normal (Web)"/>
    <w:basedOn w:val="Normal"/>
    <w:uiPriority w:val="99"/>
    <w:semiHidden/>
    <w:unhideWhenUsed/>
    <w:rsid w:val="00912AC9"/>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84290">
      <w:bodyDiv w:val="1"/>
      <w:marLeft w:val="0"/>
      <w:marRight w:val="0"/>
      <w:marTop w:val="0"/>
      <w:marBottom w:val="0"/>
      <w:divBdr>
        <w:top w:val="none" w:sz="0" w:space="0" w:color="auto"/>
        <w:left w:val="none" w:sz="0" w:space="0" w:color="auto"/>
        <w:bottom w:val="none" w:sz="0" w:space="0" w:color="auto"/>
        <w:right w:val="none" w:sz="0" w:space="0" w:color="auto"/>
      </w:divBdr>
      <w:divsChild>
        <w:div w:id="1044906428">
          <w:marLeft w:val="547"/>
          <w:marRight w:val="0"/>
          <w:marTop w:val="0"/>
          <w:marBottom w:val="0"/>
          <w:divBdr>
            <w:top w:val="none" w:sz="0" w:space="0" w:color="auto"/>
            <w:left w:val="none" w:sz="0" w:space="0" w:color="auto"/>
            <w:bottom w:val="none" w:sz="0" w:space="0" w:color="auto"/>
            <w:right w:val="none" w:sz="0" w:space="0" w:color="auto"/>
          </w:divBdr>
        </w:div>
      </w:divsChild>
    </w:div>
    <w:div w:id="360589632">
      <w:bodyDiv w:val="1"/>
      <w:marLeft w:val="0"/>
      <w:marRight w:val="0"/>
      <w:marTop w:val="0"/>
      <w:marBottom w:val="0"/>
      <w:divBdr>
        <w:top w:val="none" w:sz="0" w:space="0" w:color="auto"/>
        <w:left w:val="none" w:sz="0" w:space="0" w:color="auto"/>
        <w:bottom w:val="none" w:sz="0" w:space="0" w:color="auto"/>
        <w:right w:val="none" w:sz="0" w:space="0" w:color="auto"/>
      </w:divBdr>
    </w:div>
    <w:div w:id="368729732">
      <w:bodyDiv w:val="1"/>
      <w:marLeft w:val="0"/>
      <w:marRight w:val="0"/>
      <w:marTop w:val="0"/>
      <w:marBottom w:val="0"/>
      <w:divBdr>
        <w:top w:val="none" w:sz="0" w:space="0" w:color="auto"/>
        <w:left w:val="none" w:sz="0" w:space="0" w:color="auto"/>
        <w:bottom w:val="none" w:sz="0" w:space="0" w:color="auto"/>
        <w:right w:val="none" w:sz="0" w:space="0" w:color="auto"/>
      </w:divBdr>
    </w:div>
    <w:div w:id="635568370">
      <w:bodyDiv w:val="1"/>
      <w:marLeft w:val="0"/>
      <w:marRight w:val="0"/>
      <w:marTop w:val="0"/>
      <w:marBottom w:val="0"/>
      <w:divBdr>
        <w:top w:val="none" w:sz="0" w:space="0" w:color="auto"/>
        <w:left w:val="none" w:sz="0" w:space="0" w:color="auto"/>
        <w:bottom w:val="none" w:sz="0" w:space="0" w:color="auto"/>
        <w:right w:val="none" w:sz="0" w:space="0" w:color="auto"/>
      </w:divBdr>
    </w:div>
    <w:div w:id="671028015">
      <w:bodyDiv w:val="1"/>
      <w:marLeft w:val="0"/>
      <w:marRight w:val="0"/>
      <w:marTop w:val="0"/>
      <w:marBottom w:val="0"/>
      <w:divBdr>
        <w:top w:val="none" w:sz="0" w:space="0" w:color="auto"/>
        <w:left w:val="none" w:sz="0" w:space="0" w:color="auto"/>
        <w:bottom w:val="none" w:sz="0" w:space="0" w:color="auto"/>
        <w:right w:val="none" w:sz="0" w:space="0" w:color="auto"/>
      </w:divBdr>
    </w:div>
    <w:div w:id="696155742">
      <w:bodyDiv w:val="1"/>
      <w:marLeft w:val="0"/>
      <w:marRight w:val="0"/>
      <w:marTop w:val="0"/>
      <w:marBottom w:val="0"/>
      <w:divBdr>
        <w:top w:val="none" w:sz="0" w:space="0" w:color="auto"/>
        <w:left w:val="none" w:sz="0" w:space="0" w:color="auto"/>
        <w:bottom w:val="none" w:sz="0" w:space="0" w:color="auto"/>
        <w:right w:val="none" w:sz="0" w:space="0" w:color="auto"/>
      </w:divBdr>
    </w:div>
    <w:div w:id="937561041">
      <w:bodyDiv w:val="1"/>
      <w:marLeft w:val="0"/>
      <w:marRight w:val="0"/>
      <w:marTop w:val="0"/>
      <w:marBottom w:val="0"/>
      <w:divBdr>
        <w:top w:val="none" w:sz="0" w:space="0" w:color="auto"/>
        <w:left w:val="none" w:sz="0" w:space="0" w:color="auto"/>
        <w:bottom w:val="none" w:sz="0" w:space="0" w:color="auto"/>
        <w:right w:val="none" w:sz="0" w:space="0" w:color="auto"/>
      </w:divBdr>
    </w:div>
    <w:div w:id="1038704022">
      <w:bodyDiv w:val="1"/>
      <w:marLeft w:val="0"/>
      <w:marRight w:val="0"/>
      <w:marTop w:val="0"/>
      <w:marBottom w:val="0"/>
      <w:divBdr>
        <w:top w:val="none" w:sz="0" w:space="0" w:color="auto"/>
        <w:left w:val="none" w:sz="0" w:space="0" w:color="auto"/>
        <w:bottom w:val="none" w:sz="0" w:space="0" w:color="auto"/>
        <w:right w:val="none" w:sz="0" w:space="0" w:color="auto"/>
      </w:divBdr>
    </w:div>
    <w:div w:id="1132019559">
      <w:bodyDiv w:val="1"/>
      <w:marLeft w:val="0"/>
      <w:marRight w:val="0"/>
      <w:marTop w:val="0"/>
      <w:marBottom w:val="0"/>
      <w:divBdr>
        <w:top w:val="none" w:sz="0" w:space="0" w:color="auto"/>
        <w:left w:val="none" w:sz="0" w:space="0" w:color="auto"/>
        <w:bottom w:val="none" w:sz="0" w:space="0" w:color="auto"/>
        <w:right w:val="none" w:sz="0" w:space="0" w:color="auto"/>
      </w:divBdr>
      <w:divsChild>
        <w:div w:id="1719091633">
          <w:marLeft w:val="576"/>
          <w:marRight w:val="0"/>
          <w:marTop w:val="96"/>
          <w:marBottom w:val="0"/>
          <w:divBdr>
            <w:top w:val="none" w:sz="0" w:space="0" w:color="auto"/>
            <w:left w:val="none" w:sz="0" w:space="0" w:color="auto"/>
            <w:bottom w:val="none" w:sz="0" w:space="0" w:color="auto"/>
            <w:right w:val="none" w:sz="0" w:space="0" w:color="auto"/>
          </w:divBdr>
        </w:div>
      </w:divsChild>
    </w:div>
    <w:div w:id="1286546033">
      <w:bodyDiv w:val="1"/>
      <w:marLeft w:val="0"/>
      <w:marRight w:val="0"/>
      <w:marTop w:val="0"/>
      <w:marBottom w:val="0"/>
      <w:divBdr>
        <w:top w:val="none" w:sz="0" w:space="0" w:color="auto"/>
        <w:left w:val="none" w:sz="0" w:space="0" w:color="auto"/>
        <w:bottom w:val="none" w:sz="0" w:space="0" w:color="auto"/>
        <w:right w:val="none" w:sz="0" w:space="0" w:color="auto"/>
      </w:divBdr>
      <w:divsChild>
        <w:div w:id="595601360">
          <w:marLeft w:val="576"/>
          <w:marRight w:val="0"/>
          <w:marTop w:val="62"/>
          <w:marBottom w:val="0"/>
          <w:divBdr>
            <w:top w:val="none" w:sz="0" w:space="0" w:color="auto"/>
            <w:left w:val="none" w:sz="0" w:space="0" w:color="auto"/>
            <w:bottom w:val="none" w:sz="0" w:space="0" w:color="auto"/>
            <w:right w:val="none" w:sz="0" w:space="0" w:color="auto"/>
          </w:divBdr>
        </w:div>
        <w:div w:id="1849251765">
          <w:marLeft w:val="576"/>
          <w:marRight w:val="0"/>
          <w:marTop w:val="62"/>
          <w:marBottom w:val="0"/>
          <w:divBdr>
            <w:top w:val="none" w:sz="0" w:space="0" w:color="auto"/>
            <w:left w:val="none" w:sz="0" w:space="0" w:color="auto"/>
            <w:bottom w:val="none" w:sz="0" w:space="0" w:color="auto"/>
            <w:right w:val="none" w:sz="0" w:space="0" w:color="auto"/>
          </w:divBdr>
        </w:div>
      </w:divsChild>
    </w:div>
    <w:div w:id="1301033095">
      <w:bodyDiv w:val="1"/>
      <w:marLeft w:val="0"/>
      <w:marRight w:val="0"/>
      <w:marTop w:val="0"/>
      <w:marBottom w:val="0"/>
      <w:divBdr>
        <w:top w:val="none" w:sz="0" w:space="0" w:color="auto"/>
        <w:left w:val="none" w:sz="0" w:space="0" w:color="auto"/>
        <w:bottom w:val="none" w:sz="0" w:space="0" w:color="auto"/>
        <w:right w:val="none" w:sz="0" w:space="0" w:color="auto"/>
      </w:divBdr>
    </w:div>
    <w:div w:id="1340349616">
      <w:bodyDiv w:val="1"/>
      <w:marLeft w:val="0"/>
      <w:marRight w:val="0"/>
      <w:marTop w:val="0"/>
      <w:marBottom w:val="0"/>
      <w:divBdr>
        <w:top w:val="none" w:sz="0" w:space="0" w:color="auto"/>
        <w:left w:val="none" w:sz="0" w:space="0" w:color="auto"/>
        <w:bottom w:val="none" w:sz="0" w:space="0" w:color="auto"/>
        <w:right w:val="none" w:sz="0" w:space="0" w:color="auto"/>
      </w:divBdr>
      <w:divsChild>
        <w:div w:id="1223519028">
          <w:marLeft w:val="547"/>
          <w:marRight w:val="0"/>
          <w:marTop w:val="0"/>
          <w:marBottom w:val="0"/>
          <w:divBdr>
            <w:top w:val="none" w:sz="0" w:space="0" w:color="auto"/>
            <w:left w:val="none" w:sz="0" w:space="0" w:color="auto"/>
            <w:bottom w:val="none" w:sz="0" w:space="0" w:color="auto"/>
            <w:right w:val="none" w:sz="0" w:space="0" w:color="auto"/>
          </w:divBdr>
        </w:div>
      </w:divsChild>
    </w:div>
    <w:div w:id="1360816602">
      <w:bodyDiv w:val="1"/>
      <w:marLeft w:val="0"/>
      <w:marRight w:val="0"/>
      <w:marTop w:val="0"/>
      <w:marBottom w:val="0"/>
      <w:divBdr>
        <w:top w:val="none" w:sz="0" w:space="0" w:color="auto"/>
        <w:left w:val="none" w:sz="0" w:space="0" w:color="auto"/>
        <w:bottom w:val="none" w:sz="0" w:space="0" w:color="auto"/>
        <w:right w:val="none" w:sz="0" w:space="0" w:color="auto"/>
      </w:divBdr>
    </w:div>
    <w:div w:id="1872525619">
      <w:bodyDiv w:val="1"/>
      <w:marLeft w:val="0"/>
      <w:marRight w:val="0"/>
      <w:marTop w:val="0"/>
      <w:marBottom w:val="0"/>
      <w:divBdr>
        <w:top w:val="none" w:sz="0" w:space="0" w:color="auto"/>
        <w:left w:val="none" w:sz="0" w:space="0" w:color="auto"/>
        <w:bottom w:val="none" w:sz="0" w:space="0" w:color="auto"/>
        <w:right w:val="none" w:sz="0" w:space="0" w:color="auto"/>
      </w:divBdr>
    </w:div>
    <w:div w:id="1994794008">
      <w:bodyDiv w:val="1"/>
      <w:marLeft w:val="0"/>
      <w:marRight w:val="0"/>
      <w:marTop w:val="0"/>
      <w:marBottom w:val="0"/>
      <w:divBdr>
        <w:top w:val="none" w:sz="0" w:space="0" w:color="auto"/>
        <w:left w:val="none" w:sz="0" w:space="0" w:color="auto"/>
        <w:bottom w:val="none" w:sz="0" w:space="0" w:color="auto"/>
        <w:right w:val="none" w:sz="0" w:space="0" w:color="auto"/>
      </w:divBdr>
    </w:div>
    <w:div w:id="2015523440">
      <w:bodyDiv w:val="1"/>
      <w:marLeft w:val="0"/>
      <w:marRight w:val="0"/>
      <w:marTop w:val="0"/>
      <w:marBottom w:val="0"/>
      <w:divBdr>
        <w:top w:val="none" w:sz="0" w:space="0" w:color="auto"/>
        <w:left w:val="none" w:sz="0" w:space="0" w:color="auto"/>
        <w:bottom w:val="none" w:sz="0" w:space="0" w:color="auto"/>
        <w:right w:val="none" w:sz="0" w:space="0" w:color="auto"/>
      </w:divBdr>
    </w:div>
    <w:div w:id="2045053684">
      <w:bodyDiv w:val="1"/>
      <w:marLeft w:val="0"/>
      <w:marRight w:val="0"/>
      <w:marTop w:val="0"/>
      <w:marBottom w:val="0"/>
      <w:divBdr>
        <w:top w:val="none" w:sz="0" w:space="0" w:color="auto"/>
        <w:left w:val="none" w:sz="0" w:space="0" w:color="auto"/>
        <w:bottom w:val="none" w:sz="0" w:space="0" w:color="auto"/>
        <w:right w:val="none" w:sz="0" w:space="0" w:color="auto"/>
      </w:divBdr>
    </w:div>
    <w:div w:id="2146656518">
      <w:bodyDiv w:val="1"/>
      <w:marLeft w:val="0"/>
      <w:marRight w:val="0"/>
      <w:marTop w:val="0"/>
      <w:marBottom w:val="0"/>
      <w:divBdr>
        <w:top w:val="none" w:sz="0" w:space="0" w:color="auto"/>
        <w:left w:val="none" w:sz="0" w:space="0" w:color="auto"/>
        <w:bottom w:val="none" w:sz="0" w:space="0" w:color="auto"/>
        <w:right w:val="none" w:sz="0" w:space="0" w:color="auto"/>
      </w:divBdr>
      <w:divsChild>
        <w:div w:id="408699655">
          <w:marLeft w:val="57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EBA0E-48BC-4AD6-BCF5-A5A3EC2A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2622</Words>
  <Characters>14423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Palma</dc:creator>
  <cp:keywords/>
  <dc:description/>
  <cp:lastModifiedBy>Wendy Palma</cp:lastModifiedBy>
  <cp:revision>14</cp:revision>
  <cp:lastPrinted>2022-01-06T21:53:00Z</cp:lastPrinted>
  <dcterms:created xsi:type="dcterms:W3CDTF">2022-01-11T15:19:00Z</dcterms:created>
  <dcterms:modified xsi:type="dcterms:W3CDTF">2022-01-14T19:19:00Z</dcterms:modified>
</cp:coreProperties>
</file>