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8B6A" w14:textId="4ADD293D"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FF60A0" w:rsidRPr="00593701">
        <w:rPr>
          <w:rFonts w:ascii="Arial" w:hAnsi="Arial" w:cs="Arial"/>
          <w:b/>
        </w:rPr>
        <w:t>CUARENTA</w:t>
      </w:r>
      <w:r w:rsidR="0075690C" w:rsidRPr="00593701">
        <w:rPr>
          <w:rFonts w:ascii="Arial" w:hAnsi="Arial" w:cs="Arial"/>
          <w:b/>
        </w:rPr>
        <w:t xml:space="preserve"> Y</w:t>
      </w:r>
      <w:r w:rsidR="00C937A1" w:rsidRPr="00593701">
        <w:rPr>
          <w:rFonts w:ascii="Arial" w:hAnsi="Arial" w:cs="Arial"/>
          <w:b/>
        </w:rPr>
        <w:t xml:space="preserve"> </w:t>
      </w:r>
      <w:r w:rsidR="00F3333C">
        <w:rPr>
          <w:rFonts w:ascii="Arial" w:hAnsi="Arial" w:cs="Arial"/>
          <w:b/>
        </w:rPr>
        <w:t>OCHO</w:t>
      </w:r>
      <w:r w:rsidRPr="00593701">
        <w:rPr>
          <w:rFonts w:ascii="Arial" w:hAnsi="Arial" w:cs="Arial"/>
          <w:b/>
        </w:rPr>
        <w:t xml:space="preserve">. SESIÓN </w:t>
      </w:r>
      <w:r w:rsidR="005567D9">
        <w:rPr>
          <w:rFonts w:ascii="Arial" w:hAnsi="Arial" w:cs="Arial"/>
          <w:b/>
        </w:rPr>
        <w:t>EXTRA</w:t>
      </w:r>
      <w:r w:rsidRPr="00593701">
        <w:rPr>
          <w:rFonts w:ascii="Arial" w:hAnsi="Arial" w:cs="Arial"/>
          <w:b/>
        </w:rPr>
        <w:t>ORDINARIA DEL CONSEJO DIRECTIVO DE LA AUTORIDAD MARÍTIMA PORTUARIA</w:t>
      </w:r>
      <w:r w:rsidRPr="00593701">
        <w:rPr>
          <w:rFonts w:ascii="Arial" w:hAnsi="Arial" w:cs="Arial"/>
        </w:rPr>
        <w:t xml:space="preserve">. En la ciudad de San Salvador, departamento de San Salvador, a las </w:t>
      </w:r>
      <w:r w:rsidR="00FF60A0" w:rsidRPr="00593701">
        <w:rPr>
          <w:rFonts w:ascii="Arial" w:hAnsi="Arial" w:cs="Arial"/>
        </w:rPr>
        <w:t>dieciséis</w:t>
      </w:r>
      <w:r w:rsidRPr="00593701">
        <w:rPr>
          <w:rFonts w:ascii="Arial" w:hAnsi="Arial" w:cs="Arial"/>
        </w:rPr>
        <w:t xml:space="preserve"> horas del día</w:t>
      </w:r>
      <w:r w:rsidR="00C937A1" w:rsidRPr="00593701">
        <w:rPr>
          <w:rFonts w:ascii="Arial" w:hAnsi="Arial" w:cs="Arial"/>
        </w:rPr>
        <w:t xml:space="preserve"> </w:t>
      </w:r>
      <w:r w:rsidR="005567D9">
        <w:rPr>
          <w:rFonts w:ascii="Arial" w:hAnsi="Arial" w:cs="Arial"/>
        </w:rPr>
        <w:t>veinticinco</w:t>
      </w:r>
      <w:r w:rsidRPr="00593701">
        <w:rPr>
          <w:rFonts w:ascii="Arial" w:hAnsi="Arial" w:cs="Arial"/>
        </w:rPr>
        <w:t xml:space="preserve"> de </w:t>
      </w:r>
      <w:r w:rsidR="004D04DE">
        <w:rPr>
          <w:rFonts w:ascii="Arial" w:hAnsi="Arial" w:cs="Arial"/>
        </w:rPr>
        <w:t>noviem</w:t>
      </w:r>
      <w:r w:rsidR="002060EC" w:rsidRPr="00593701">
        <w:rPr>
          <w:rFonts w:ascii="Arial" w:hAnsi="Arial" w:cs="Arial"/>
        </w:rPr>
        <w:t>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450819" w:rsidRPr="00593701">
        <w:rPr>
          <w:rFonts w:ascii="Arial" w:hAnsi="Arial" w:cs="Arial"/>
        </w:rPr>
        <w:t xml:space="preserve"> ingeniero </w:t>
      </w:r>
      <w:r w:rsidR="00637889">
        <w:rPr>
          <w:rFonts w:ascii="Arial" w:hAnsi="Arial" w:cs="Arial"/>
        </w:rPr>
        <w:t xml:space="preserve">Roberto Arístides Castellón Murcia, director suplente, ingeniero </w:t>
      </w:r>
      <w:r w:rsidRPr="00593701">
        <w:rPr>
          <w:rFonts w:ascii="Arial" w:hAnsi="Arial" w:cs="Arial"/>
        </w:rPr>
        <w:t xml:space="preserve">Raúl Vicente Zablah Hernández, director suplente. </w:t>
      </w:r>
    </w:p>
    <w:p w14:paraId="06C752F4"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77777777" w:rsidR="009D49D2" w:rsidRPr="00593701" w:rsidRDefault="009D49D2" w:rsidP="009D49D2">
      <w:pPr>
        <w:pStyle w:val="Prrafodelista"/>
        <w:spacing w:line="312" w:lineRule="auto"/>
        <w:ind w:left="426" w:firstLine="141"/>
        <w:jc w:val="both"/>
        <w:rPr>
          <w:rFonts w:ascii="Arial" w:hAnsi="Arial" w:cs="Arial"/>
          <w:b/>
        </w:rPr>
      </w:pPr>
    </w:p>
    <w:p w14:paraId="741E264F" w14:textId="6F1A0251" w:rsidR="009D49D2"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1955F2B8" w14:textId="77777777" w:rsidR="00DA14C0" w:rsidRPr="00DA14C0" w:rsidRDefault="00DA14C0" w:rsidP="00DA14C0">
      <w:pPr>
        <w:pStyle w:val="Prrafodelista"/>
        <w:rPr>
          <w:rFonts w:ascii="Arial" w:hAnsi="Arial" w:cs="Arial"/>
        </w:rPr>
      </w:pPr>
    </w:p>
    <w:p w14:paraId="17672315" w14:textId="26E8BCDA" w:rsidR="005567D9" w:rsidRPr="005567D9" w:rsidRDefault="00ED04A1" w:rsidP="005567D9">
      <w:pPr>
        <w:pStyle w:val="Prrafodelista"/>
        <w:numPr>
          <w:ilvl w:val="0"/>
          <w:numId w:val="1"/>
        </w:numPr>
        <w:spacing w:line="288" w:lineRule="auto"/>
        <w:ind w:left="0" w:firstLine="0"/>
        <w:jc w:val="both"/>
        <w:rPr>
          <w:rFonts w:ascii="Arial" w:eastAsia="Calibri" w:hAnsi="Arial" w:cs="Arial"/>
          <w:b/>
          <w:bCs/>
        </w:rPr>
      </w:pPr>
      <w:bookmarkStart w:id="2" w:name="_Hlk87428803"/>
      <w:bookmarkStart w:id="3" w:name="_Hlk35010599"/>
      <w:r w:rsidRPr="005567D9">
        <w:rPr>
          <w:rFonts w:ascii="Arial" w:hAnsi="Arial" w:cs="Arial"/>
          <w:b/>
          <w:bCs/>
        </w:rPr>
        <w:t>SOLICITUD DE AUTORIZACION</w:t>
      </w:r>
      <w:r w:rsidR="005567D9" w:rsidRPr="005567D9">
        <w:rPr>
          <w:rFonts w:ascii="Arial" w:hAnsi="Arial" w:cs="Arial"/>
          <w:b/>
          <w:bCs/>
        </w:rPr>
        <w:t xml:space="preserve"> DE MISIÓN OFICIAL DE INSPECCIÓN DE BUQUE GOLFO DE FONSECA EN EL EXTRANJERO.</w:t>
      </w:r>
      <w:r w:rsidR="00AF78BF" w:rsidRPr="005567D9">
        <w:rPr>
          <w:rFonts w:ascii="Arial" w:hAnsi="Arial" w:cs="Arial"/>
          <w:b/>
          <w:bCs/>
        </w:rPr>
        <w:t xml:space="preserve"> </w:t>
      </w:r>
      <w:r w:rsidR="005567D9" w:rsidRPr="005567D9">
        <w:rPr>
          <w:rFonts w:ascii="Arial" w:eastAsia="Calibri" w:hAnsi="Arial" w:cs="Arial"/>
        </w:rPr>
        <w:t>El gerente marítimo, informó que conforme a lo preceptuado en los artículos 20, 21, 23, 24 y 25 del Reglamento para la Navegación de Buques y Autorizaciones de Gente de Mar, la sociedad OAKCITY TUNA FISHING CORPORATION, S.A. DE C.V., antes Calvopesca El Salvador, S.A. de C.V., presentó solicitud a la AMP a efecto que se realice</w:t>
      </w:r>
      <w:r w:rsidR="005567D9">
        <w:rPr>
          <w:rFonts w:ascii="Arial" w:eastAsia="Calibri" w:hAnsi="Arial" w:cs="Arial"/>
        </w:rPr>
        <w:t xml:space="preserve"> </w:t>
      </w:r>
      <w:r w:rsidR="005567D9" w:rsidRPr="005567D9">
        <w:rPr>
          <w:rFonts w:ascii="Arial" w:eastAsia="Calibri" w:hAnsi="Arial" w:cs="Arial"/>
        </w:rPr>
        <w:t>la inspección anual del buque</w:t>
      </w:r>
      <w:r w:rsidR="005567D9">
        <w:rPr>
          <w:rFonts w:ascii="Arial" w:eastAsia="Calibri" w:hAnsi="Arial" w:cs="Arial"/>
        </w:rPr>
        <w:t xml:space="preserve"> de su propiedad </w:t>
      </w:r>
      <w:r w:rsidR="005567D9" w:rsidRPr="005567D9">
        <w:rPr>
          <w:rFonts w:ascii="Arial" w:eastAsia="Calibri" w:hAnsi="Arial" w:cs="Arial"/>
        </w:rPr>
        <w:t xml:space="preserve">denominado </w:t>
      </w:r>
      <w:r w:rsidR="005567D9">
        <w:rPr>
          <w:rFonts w:ascii="Arial" w:eastAsia="Calibri" w:hAnsi="Arial" w:cs="Arial"/>
        </w:rPr>
        <w:t>GOLFO DE FONSECA</w:t>
      </w:r>
      <w:r w:rsidR="005567D9" w:rsidRPr="005567D9">
        <w:rPr>
          <w:rFonts w:ascii="Arial" w:eastAsia="Calibri" w:hAnsi="Arial" w:cs="Arial"/>
        </w:rPr>
        <w:t xml:space="preserve"> con matrícula ESA-0</w:t>
      </w:r>
      <w:r w:rsidR="005567D9">
        <w:rPr>
          <w:rFonts w:ascii="Arial" w:eastAsia="Calibri" w:hAnsi="Arial" w:cs="Arial"/>
        </w:rPr>
        <w:t>9900</w:t>
      </w:r>
      <w:r w:rsidR="005567D9" w:rsidRPr="005567D9">
        <w:rPr>
          <w:rFonts w:ascii="Arial" w:eastAsia="Calibri" w:hAnsi="Arial" w:cs="Arial"/>
        </w:rPr>
        <w:t xml:space="preserve">, en el período comprendido del </w:t>
      </w:r>
      <w:r w:rsidR="005567D9">
        <w:rPr>
          <w:rFonts w:ascii="Arial" w:eastAsia="Calibri" w:hAnsi="Arial" w:cs="Arial"/>
        </w:rPr>
        <w:t>0</w:t>
      </w:r>
      <w:r w:rsidR="005567D9" w:rsidRPr="005567D9">
        <w:rPr>
          <w:rFonts w:ascii="Arial" w:eastAsia="Calibri" w:hAnsi="Arial" w:cs="Arial"/>
        </w:rPr>
        <w:t xml:space="preserve">1 al </w:t>
      </w:r>
      <w:r w:rsidR="005567D9">
        <w:rPr>
          <w:rFonts w:ascii="Arial" w:eastAsia="Calibri" w:hAnsi="Arial" w:cs="Arial"/>
        </w:rPr>
        <w:t xml:space="preserve">08 </w:t>
      </w:r>
      <w:r w:rsidR="005567D9" w:rsidRPr="005567D9">
        <w:rPr>
          <w:rFonts w:ascii="Arial" w:eastAsia="Calibri" w:hAnsi="Arial" w:cs="Arial"/>
        </w:rPr>
        <w:t xml:space="preserve">de </w:t>
      </w:r>
      <w:r w:rsidR="005567D9">
        <w:rPr>
          <w:rFonts w:ascii="Arial" w:eastAsia="Calibri" w:hAnsi="Arial" w:cs="Arial"/>
        </w:rPr>
        <w:t>dici</w:t>
      </w:r>
      <w:r w:rsidR="005567D9" w:rsidRPr="005567D9">
        <w:rPr>
          <w:rFonts w:ascii="Arial" w:eastAsia="Calibri" w:hAnsi="Arial" w:cs="Arial"/>
        </w:rPr>
        <w:t xml:space="preserve">embre de 2021, a realizarse en la ciudad de Abidjan, Costa de Marfil, con miras a prorrogar la validez de su reconocimiento anual, por lo que se requiere nombrar un inspector encargado de realizar dicha inspección, recomendando a </w:t>
      </w:r>
      <w:r w:rsidR="005567D9">
        <w:rPr>
          <w:rFonts w:ascii="Arial" w:eastAsia="Calibri" w:hAnsi="Arial" w:cs="Arial"/>
        </w:rPr>
        <w:t>Elías Rafael Rodas García</w:t>
      </w:r>
      <w:r w:rsidR="005567D9" w:rsidRPr="005567D9">
        <w:rPr>
          <w:rFonts w:ascii="Arial" w:eastAsia="Calibri" w:hAnsi="Arial" w:cs="Arial"/>
        </w:rPr>
        <w:t xml:space="preserve">, cuyos gastos de viaje, como pasaje de ida y vuelta, viáticos por estadía y póliza de seguro de vida, serán sufragados por la sociedad solicitante. </w:t>
      </w:r>
      <w:r w:rsidR="005567D9" w:rsidRPr="005567D9">
        <w:rPr>
          <w:rFonts w:ascii="Arial" w:eastAsia="Calibri" w:hAnsi="Arial" w:cs="Arial"/>
          <w:b/>
          <w:bCs/>
        </w:rPr>
        <w:t xml:space="preserve">RESOLUCIÓN </w:t>
      </w:r>
      <w:r w:rsidR="00A248E1">
        <w:rPr>
          <w:rFonts w:ascii="Arial" w:eastAsia="Calibri" w:hAnsi="Arial" w:cs="Arial"/>
          <w:b/>
          <w:bCs/>
        </w:rPr>
        <w:t>111</w:t>
      </w:r>
      <w:r w:rsidR="005567D9" w:rsidRPr="005567D9">
        <w:rPr>
          <w:rFonts w:ascii="Arial" w:eastAsia="Calibri" w:hAnsi="Arial" w:cs="Arial"/>
          <w:b/>
          <w:bCs/>
        </w:rPr>
        <w:t>/2021</w:t>
      </w:r>
      <w:r w:rsidR="005567D9" w:rsidRPr="005567D9">
        <w:rPr>
          <w:rFonts w:ascii="Arial" w:eastAsia="Calibri" w:hAnsi="Arial" w:cs="Arial"/>
        </w:rPr>
        <w:t xml:space="preserve">. Con base en los artículos 20, 21 y 25 del Reglamento para la Navegación de Buques y Autorizaciones de Gente de Mar, los señores miembros del Consejo Directivo, por </w:t>
      </w:r>
      <w:r w:rsidR="005567D9" w:rsidRPr="005567D9">
        <w:rPr>
          <w:rFonts w:ascii="Arial" w:eastAsia="Calibri" w:hAnsi="Arial" w:cs="Arial"/>
          <w:b/>
          <w:bCs/>
        </w:rPr>
        <w:t>UNANIMIDAD ACUERDAN:</w:t>
      </w:r>
      <w:r w:rsidR="005567D9" w:rsidRPr="005567D9">
        <w:rPr>
          <w:rFonts w:ascii="Arial" w:eastAsia="Calibri" w:hAnsi="Arial" w:cs="Arial"/>
        </w:rPr>
        <w:t xml:space="preserve"> </w:t>
      </w:r>
      <w:r w:rsidR="005567D9" w:rsidRPr="005567D9">
        <w:rPr>
          <w:rFonts w:ascii="Arial" w:eastAsia="Calibri" w:hAnsi="Arial" w:cs="Arial"/>
          <w:b/>
          <w:bCs/>
        </w:rPr>
        <w:t>a)</w:t>
      </w:r>
      <w:r w:rsidR="005567D9" w:rsidRPr="005567D9">
        <w:rPr>
          <w:rFonts w:ascii="Arial" w:eastAsia="Calibri" w:hAnsi="Arial" w:cs="Arial"/>
        </w:rPr>
        <w:t xml:space="preserve"> Autorizar la solicitud realizada por la sociedad </w:t>
      </w:r>
      <w:r w:rsidR="005567D9" w:rsidRPr="005567D9">
        <w:rPr>
          <w:rFonts w:ascii="Arial" w:eastAsia="Calibri" w:hAnsi="Arial" w:cs="Arial"/>
          <w:b/>
        </w:rPr>
        <w:t xml:space="preserve">OAKCITY TUNA FISHING CORPORATION, S.A. DE C.V. </w:t>
      </w:r>
      <w:r w:rsidR="005567D9" w:rsidRPr="005567D9">
        <w:rPr>
          <w:rFonts w:ascii="Arial" w:eastAsia="Calibri" w:hAnsi="Arial" w:cs="Arial"/>
        </w:rPr>
        <w:t xml:space="preserve">antes Calvopesca El Salvador, S.A. de C.V., de con el objetivo que un inspector designado por esta Autoridad pueda practicar en la ciudad de Abidján, Costa de Marfil, la inspección anual requerida al buque de su propiedad denominado </w:t>
      </w:r>
      <w:r w:rsidR="005567D9">
        <w:rPr>
          <w:rFonts w:ascii="Arial" w:eastAsia="Calibri" w:hAnsi="Arial" w:cs="Arial"/>
        </w:rPr>
        <w:t>GOLFO DE FONSECA</w:t>
      </w:r>
      <w:r w:rsidR="005567D9" w:rsidRPr="005567D9">
        <w:rPr>
          <w:rFonts w:ascii="Arial" w:eastAsia="Calibri" w:hAnsi="Arial" w:cs="Arial"/>
        </w:rPr>
        <w:t xml:space="preserve"> con matrícula ESA-0</w:t>
      </w:r>
      <w:r w:rsidR="00AE6EBF">
        <w:rPr>
          <w:rFonts w:ascii="Arial" w:eastAsia="Calibri" w:hAnsi="Arial" w:cs="Arial"/>
        </w:rPr>
        <w:t>9900</w:t>
      </w:r>
      <w:r w:rsidR="005567D9" w:rsidRPr="005567D9">
        <w:rPr>
          <w:rFonts w:ascii="Arial" w:eastAsia="Calibri" w:hAnsi="Arial" w:cs="Arial"/>
        </w:rPr>
        <w:t xml:space="preserve">; </w:t>
      </w:r>
      <w:r w:rsidR="005567D9" w:rsidRPr="005567D9">
        <w:rPr>
          <w:rFonts w:ascii="Arial" w:eastAsia="Calibri" w:hAnsi="Arial" w:cs="Arial"/>
          <w:b/>
          <w:bCs/>
        </w:rPr>
        <w:t>b)</w:t>
      </w:r>
      <w:r w:rsidR="005567D9" w:rsidRPr="005567D9">
        <w:rPr>
          <w:rFonts w:ascii="Arial" w:eastAsia="Calibri" w:hAnsi="Arial" w:cs="Arial"/>
        </w:rPr>
        <w:t xml:space="preserve"> Designar al inspector naval </w:t>
      </w:r>
      <w:r w:rsidR="00AE6EBF">
        <w:rPr>
          <w:rFonts w:ascii="Arial" w:eastAsia="Calibri" w:hAnsi="Arial" w:cs="Arial"/>
        </w:rPr>
        <w:t>Elías Rafael Rodas García</w:t>
      </w:r>
      <w:r w:rsidR="005567D9" w:rsidRPr="005567D9">
        <w:rPr>
          <w:rFonts w:ascii="Arial" w:eastAsia="Calibri" w:hAnsi="Arial" w:cs="Arial"/>
        </w:rPr>
        <w:t xml:space="preserve">, para que practique la inspección requerida por la sociedad  OAKCITY TUNA FISHING CORPORATION, S.A. de C.V., para lo cual deberá viajar a la ciudad de Abidján, Costa de Marfil en el período comprendido del </w:t>
      </w:r>
      <w:r w:rsidR="00AE6EBF">
        <w:rPr>
          <w:rFonts w:ascii="Arial" w:eastAsia="Calibri" w:hAnsi="Arial" w:cs="Arial"/>
        </w:rPr>
        <w:t>01 al 08 de diciembre</w:t>
      </w:r>
      <w:r w:rsidR="005567D9" w:rsidRPr="005567D9">
        <w:rPr>
          <w:rFonts w:ascii="Arial" w:eastAsia="Calibri" w:hAnsi="Arial" w:cs="Arial"/>
        </w:rPr>
        <w:t xml:space="preserve">, siendo responsabilidad de la sociedad solicitante sufragar los gastos que fueren aplicables de conformidad al Reglamento Interno de Viáticos por Misiones </w:t>
      </w:r>
      <w:r w:rsidR="005567D9" w:rsidRPr="005567D9">
        <w:rPr>
          <w:rFonts w:ascii="Arial" w:eastAsia="Calibri" w:hAnsi="Arial" w:cs="Arial"/>
        </w:rPr>
        <w:lastRenderedPageBreak/>
        <w:t xml:space="preserve">Oficiales al Interior y Exterior del País de la AMP; </w:t>
      </w:r>
      <w:r w:rsidR="005567D9" w:rsidRPr="005567D9">
        <w:rPr>
          <w:rFonts w:ascii="Arial" w:eastAsia="Calibri" w:hAnsi="Arial" w:cs="Arial"/>
          <w:b/>
        </w:rPr>
        <w:t>c)</w:t>
      </w:r>
      <w:r w:rsidR="005567D9" w:rsidRPr="005567D9">
        <w:rPr>
          <w:rFonts w:ascii="Arial" w:eastAsia="Calibri" w:hAnsi="Arial" w:cs="Arial"/>
        </w:rPr>
        <w:t xml:space="preserve"> Autorizar misión oficial y licencia con goce de sueldo al inspector </w:t>
      </w:r>
      <w:r w:rsidR="00AE6EBF">
        <w:rPr>
          <w:rFonts w:ascii="Arial" w:eastAsia="Calibri" w:hAnsi="Arial" w:cs="Arial"/>
        </w:rPr>
        <w:t>Elías Rafael Rodas García</w:t>
      </w:r>
      <w:r w:rsidR="005567D9" w:rsidRPr="005567D9">
        <w:rPr>
          <w:rFonts w:ascii="Arial" w:eastAsia="Calibri" w:hAnsi="Arial" w:cs="Arial"/>
        </w:rPr>
        <w:t xml:space="preserve">, por el período comprendido del </w:t>
      </w:r>
      <w:r w:rsidR="00DA14C0">
        <w:rPr>
          <w:rFonts w:ascii="Arial" w:eastAsia="Calibri" w:hAnsi="Arial" w:cs="Arial"/>
        </w:rPr>
        <w:t>0</w:t>
      </w:r>
      <w:r w:rsidR="005567D9" w:rsidRPr="005567D9">
        <w:rPr>
          <w:rFonts w:ascii="Arial" w:eastAsia="Calibri" w:hAnsi="Arial" w:cs="Arial"/>
        </w:rPr>
        <w:t xml:space="preserve">1 al </w:t>
      </w:r>
      <w:r w:rsidR="00DA14C0">
        <w:rPr>
          <w:rFonts w:ascii="Arial" w:eastAsia="Calibri" w:hAnsi="Arial" w:cs="Arial"/>
        </w:rPr>
        <w:t>08</w:t>
      </w:r>
      <w:r w:rsidR="005567D9" w:rsidRPr="005567D9">
        <w:rPr>
          <w:rFonts w:ascii="Arial" w:eastAsia="Calibri" w:hAnsi="Arial" w:cs="Arial"/>
        </w:rPr>
        <w:t xml:space="preserve"> de </w:t>
      </w:r>
      <w:r w:rsidR="00DA14C0">
        <w:rPr>
          <w:rFonts w:ascii="Arial" w:eastAsia="Calibri" w:hAnsi="Arial" w:cs="Arial"/>
        </w:rPr>
        <w:t>diciembre</w:t>
      </w:r>
      <w:r w:rsidR="005567D9" w:rsidRPr="005567D9">
        <w:rPr>
          <w:rFonts w:ascii="Arial" w:eastAsia="Calibri" w:hAnsi="Arial" w:cs="Arial"/>
        </w:rPr>
        <w:t xml:space="preserve"> ambas fechas inclusive.</w:t>
      </w:r>
      <w:r w:rsidR="005567D9" w:rsidRPr="005567D9">
        <w:rPr>
          <w:rFonts w:ascii="Arial" w:eastAsia="Calibri" w:hAnsi="Arial" w:cs="Arial"/>
          <w:b/>
          <w:bCs/>
        </w:rPr>
        <w:t xml:space="preserve"> </w:t>
      </w:r>
      <w:r w:rsidR="007A5F5C">
        <w:rPr>
          <w:rFonts w:ascii="Arial" w:eastAsia="Calibri" w:hAnsi="Arial" w:cs="Arial"/>
          <w:b/>
          <w:bCs/>
        </w:rPr>
        <w:t>d</w:t>
      </w:r>
      <w:r w:rsidR="006D15E5">
        <w:rPr>
          <w:rFonts w:ascii="Arial" w:eastAsia="Calibri" w:hAnsi="Arial" w:cs="Arial"/>
          <w:b/>
          <w:bCs/>
        </w:rPr>
        <w:t xml:space="preserve">) </w:t>
      </w:r>
      <w:r w:rsidR="006D15E5">
        <w:rPr>
          <w:rFonts w:ascii="Arial" w:eastAsia="Calibri" w:hAnsi="Arial" w:cs="Arial"/>
        </w:rPr>
        <w:t xml:space="preserve">Instruir a la Gerencia Legal para que realice un estudio sobre la viabilidad de designar al Director Ejecutivo para que sea quien autorice </w:t>
      </w:r>
      <w:r w:rsidR="00BE6A6C">
        <w:rPr>
          <w:rFonts w:ascii="Arial" w:eastAsia="Calibri" w:hAnsi="Arial" w:cs="Arial"/>
        </w:rPr>
        <w:t>este tipo de</w:t>
      </w:r>
      <w:r w:rsidR="006D15E5">
        <w:rPr>
          <w:rFonts w:ascii="Arial" w:eastAsia="Calibri" w:hAnsi="Arial" w:cs="Arial"/>
        </w:rPr>
        <w:t xml:space="preserve"> Misiones Oficiales y sus modificaciones para las Inspecciones a realizarse en el exterior e informar posteriormente </w:t>
      </w:r>
      <w:r w:rsidR="00BE6A6C">
        <w:rPr>
          <w:rFonts w:ascii="Arial" w:eastAsia="Calibri" w:hAnsi="Arial" w:cs="Arial"/>
        </w:rPr>
        <w:t xml:space="preserve">al Consejo Directivo </w:t>
      </w:r>
      <w:r w:rsidR="006D15E5">
        <w:rPr>
          <w:rFonts w:ascii="Arial" w:eastAsia="Calibri" w:hAnsi="Arial" w:cs="Arial"/>
        </w:rPr>
        <w:t xml:space="preserve">sobre las mismas. </w:t>
      </w:r>
    </w:p>
    <w:p w14:paraId="72F43D37" w14:textId="6AB99F63" w:rsidR="00EA219D" w:rsidRPr="005567D9" w:rsidRDefault="00EA219D" w:rsidP="005567D9">
      <w:pPr>
        <w:pStyle w:val="Prrafodelista"/>
        <w:spacing w:line="312" w:lineRule="auto"/>
        <w:ind w:left="0"/>
        <w:jc w:val="both"/>
        <w:rPr>
          <w:rFonts w:ascii="Arial" w:hAnsi="Arial" w:cs="Arial"/>
          <w:highlight w:val="yellow"/>
        </w:rPr>
      </w:pPr>
    </w:p>
    <w:p w14:paraId="0DE67CDA" w14:textId="682EF384" w:rsidR="007A6F60" w:rsidRPr="00A300C4" w:rsidRDefault="00DB7729" w:rsidP="00A300C4">
      <w:pPr>
        <w:pStyle w:val="Prrafodelista"/>
        <w:numPr>
          <w:ilvl w:val="0"/>
          <w:numId w:val="1"/>
        </w:numPr>
        <w:spacing w:line="312" w:lineRule="auto"/>
        <w:ind w:left="0" w:firstLine="0"/>
        <w:jc w:val="both"/>
        <w:rPr>
          <w:rFonts w:ascii="Arial" w:hAnsi="Arial" w:cs="Arial"/>
        </w:rPr>
      </w:pPr>
      <w:r>
        <w:rPr>
          <w:rFonts w:ascii="Arial" w:hAnsi="Arial" w:cs="Arial"/>
          <w:b/>
          <w:bCs/>
        </w:rPr>
        <w:t>GESTIONES REALIZADAS PARA FIRMAR MEMORANDUM DE ENTENDIMIENTO ENTRE EL GOBIERNO DE EL SALVADOR Y ROYAL CARIBBEAN GROUP.</w:t>
      </w:r>
      <w:r w:rsidR="00EA219D" w:rsidRPr="00A300C4">
        <w:rPr>
          <w:rFonts w:ascii="Arial" w:hAnsi="Arial" w:cs="Arial"/>
          <w:b/>
          <w:bCs/>
        </w:rPr>
        <w:t xml:space="preserve"> </w:t>
      </w:r>
      <w:r w:rsidR="00311647" w:rsidRPr="00A300C4">
        <w:rPr>
          <w:rFonts w:ascii="Arial" w:hAnsi="Arial" w:cs="Arial"/>
        </w:rPr>
        <w:t xml:space="preserve">El </w:t>
      </w:r>
      <w:r>
        <w:rPr>
          <w:rFonts w:ascii="Arial" w:hAnsi="Arial" w:cs="Arial"/>
        </w:rPr>
        <w:t>jefe de actividades navieras y gente de mar</w:t>
      </w:r>
      <w:r w:rsidR="00311647" w:rsidRPr="00A300C4">
        <w:rPr>
          <w:rFonts w:ascii="Arial" w:hAnsi="Arial" w:cs="Arial"/>
        </w:rPr>
        <w:t>, present</w:t>
      </w:r>
      <w:r>
        <w:rPr>
          <w:rFonts w:ascii="Arial" w:hAnsi="Arial" w:cs="Arial"/>
        </w:rPr>
        <w:t>ó</w:t>
      </w:r>
      <w:r w:rsidR="00311647" w:rsidRPr="00A300C4">
        <w:rPr>
          <w:rFonts w:ascii="Arial" w:hAnsi="Arial" w:cs="Arial"/>
        </w:rPr>
        <w:t xml:space="preserve"> </w:t>
      </w:r>
      <w:r>
        <w:rPr>
          <w:rFonts w:ascii="Arial" w:hAnsi="Arial" w:cs="Arial"/>
        </w:rPr>
        <w:t xml:space="preserve">el detalle de las gestiones realizadas para la firma de un Memorándum de Entendimiento (MOU) entre el Gobierno de El Salvador y Royal Caribbean Group, con el objetivo de facilitar el embarque de Marinos Mercantes Certificados por la AMP, el cual surgió </w:t>
      </w:r>
      <w:r w:rsidR="00156677">
        <w:rPr>
          <w:rFonts w:ascii="Arial" w:hAnsi="Arial" w:cs="Arial"/>
        </w:rPr>
        <w:t xml:space="preserve">en el marco de </w:t>
      </w:r>
      <w:r>
        <w:rPr>
          <w:rFonts w:ascii="Arial" w:hAnsi="Arial" w:cs="Arial"/>
        </w:rPr>
        <w:t xml:space="preserve">la participación por la Directora Presidenta y el Técnico de Convenios </w:t>
      </w:r>
      <w:r w:rsidR="00A248E1">
        <w:rPr>
          <w:rFonts w:ascii="Arial" w:hAnsi="Arial" w:cs="Arial"/>
        </w:rPr>
        <w:t xml:space="preserve">de la AMP, </w:t>
      </w:r>
      <w:r>
        <w:rPr>
          <w:rFonts w:ascii="Arial" w:hAnsi="Arial" w:cs="Arial"/>
        </w:rPr>
        <w:t>en la 26ª Conferencia Anual de Cruceros de la Asociación de Cruceros de Florida y el Caribe (FCCA), realizada en San Juan Puerto Rico en el mes de octubre de 2019, el documento fue elaborado por</w:t>
      </w:r>
      <w:r w:rsidR="002A1B15">
        <w:rPr>
          <w:rFonts w:ascii="Arial" w:hAnsi="Arial" w:cs="Arial"/>
        </w:rPr>
        <w:t xml:space="preserve"> personal técnico</w:t>
      </w:r>
      <w:r>
        <w:rPr>
          <w:rFonts w:ascii="Arial" w:hAnsi="Arial" w:cs="Arial"/>
        </w:rPr>
        <w:t xml:space="preserve"> </w:t>
      </w:r>
      <w:r w:rsidR="002A1B15">
        <w:rPr>
          <w:rFonts w:ascii="Arial" w:hAnsi="Arial" w:cs="Arial"/>
        </w:rPr>
        <w:t xml:space="preserve">de </w:t>
      </w:r>
      <w:r w:rsidR="00821BFC">
        <w:rPr>
          <w:rFonts w:ascii="Arial" w:hAnsi="Arial" w:cs="Arial"/>
        </w:rPr>
        <w:t xml:space="preserve">gerencia marítima y revisado por la gerencia legal de </w:t>
      </w:r>
      <w:r>
        <w:rPr>
          <w:rFonts w:ascii="Arial" w:hAnsi="Arial" w:cs="Arial"/>
        </w:rPr>
        <w:t>la AMP,</w:t>
      </w:r>
      <w:r w:rsidR="00821BFC">
        <w:rPr>
          <w:rFonts w:ascii="Arial" w:hAnsi="Arial" w:cs="Arial"/>
        </w:rPr>
        <w:t xml:space="preserve"> </w:t>
      </w:r>
      <w:r w:rsidR="002F723C" w:rsidRPr="00821BFC">
        <w:rPr>
          <w:rFonts w:ascii="Arial" w:hAnsi="Arial" w:cs="Arial"/>
        </w:rPr>
        <w:t xml:space="preserve">debido a la pandemia, las gestiones que se venían realizando fueron suspendidas y se trató de retomar el tema en el mes de noviembre de 2020 en una reunión con ejecutivos de Royal Caribbean y la Asociación de Cruceros de Florida y el Caribe (FCCA), </w:t>
      </w:r>
      <w:r w:rsidR="00821BFC" w:rsidRPr="00821BFC">
        <w:rPr>
          <w:rFonts w:ascii="Arial" w:hAnsi="Arial" w:cs="Arial"/>
        </w:rPr>
        <w:t>el tema quedó en espera</w:t>
      </w:r>
      <w:r w:rsidR="00821BFC" w:rsidRPr="00821BFC">
        <w:rPr>
          <w:rFonts w:ascii="Arial" w:hAnsi="Arial" w:cs="Arial"/>
        </w:rPr>
        <w:t xml:space="preserve">, </w:t>
      </w:r>
      <w:r w:rsidR="002F723C" w:rsidRPr="00821BFC">
        <w:rPr>
          <w:rFonts w:ascii="Arial" w:hAnsi="Arial" w:cs="Arial"/>
        </w:rPr>
        <w:t>debido a la suspensión de operaciones por parte de la industria de cruceros</w:t>
      </w:r>
      <w:r w:rsidR="00BE6A6C" w:rsidRPr="00821BFC">
        <w:rPr>
          <w:rFonts w:ascii="Arial" w:hAnsi="Arial" w:cs="Arial"/>
        </w:rPr>
        <w:t>;</w:t>
      </w:r>
      <w:r w:rsidR="002F723C" w:rsidRPr="00821BFC">
        <w:rPr>
          <w:rFonts w:ascii="Arial" w:hAnsi="Arial" w:cs="Arial"/>
        </w:rPr>
        <w:t xml:space="preserve"> </w:t>
      </w:r>
      <w:r w:rsidR="00821BFC">
        <w:rPr>
          <w:rFonts w:ascii="Arial" w:hAnsi="Arial" w:cs="Arial"/>
        </w:rPr>
        <w:t xml:space="preserve">posteriormente </w:t>
      </w:r>
      <w:bookmarkStart w:id="4" w:name="_GoBack"/>
      <w:bookmarkEnd w:id="4"/>
      <w:r w:rsidR="002F723C" w:rsidRPr="00821BFC">
        <w:rPr>
          <w:rFonts w:ascii="Arial" w:hAnsi="Arial" w:cs="Arial"/>
        </w:rPr>
        <w:t xml:space="preserve">en agosto de 2021, representantes de la USAID coordinaron reunión junto a ejecutivos de Royal Carribean, funcionarios del Ministerio de Relaciones Exteriores y funcionarios de la AMP para conocer el proyecto de Marinos Mercantes, impulsar el programa de visas y apoyar en la firma del MOU, </w:t>
      </w:r>
      <w:r w:rsidR="00A248E1" w:rsidRPr="00821BFC">
        <w:rPr>
          <w:rFonts w:ascii="Arial" w:hAnsi="Arial" w:cs="Arial"/>
        </w:rPr>
        <w:t>en fecha 05 de noviembre de 2021, el Director de Diáspora y Desarrollo del MRREE en reunión con</w:t>
      </w:r>
      <w:r w:rsidR="002A1B15" w:rsidRPr="00821BFC">
        <w:rPr>
          <w:rFonts w:ascii="Arial" w:hAnsi="Arial" w:cs="Arial"/>
        </w:rPr>
        <w:t xml:space="preserve"> personal de</w:t>
      </w:r>
      <w:r w:rsidR="00A248E1" w:rsidRPr="00821BFC">
        <w:rPr>
          <w:rFonts w:ascii="Arial" w:hAnsi="Arial" w:cs="Arial"/>
        </w:rPr>
        <w:t xml:space="preserve"> la AMP y USAID, informa que el MOU sería firmado al más alto nivel por la Ministra de Relaciones Exteriores bajo instrucciones del Presidente Nayib Bukele.</w:t>
      </w:r>
      <w:r w:rsidR="002F723C" w:rsidRPr="00821BFC">
        <w:rPr>
          <w:rFonts w:ascii="Arial" w:hAnsi="Arial" w:cs="Arial"/>
        </w:rPr>
        <w:t xml:space="preserve"> </w:t>
      </w:r>
      <w:r w:rsidR="00A248E1" w:rsidRPr="00821BFC">
        <w:rPr>
          <w:rFonts w:ascii="Arial" w:hAnsi="Arial" w:cs="Arial"/>
        </w:rPr>
        <w:t xml:space="preserve">Finalmente, se dio lectura al contenido del MOU para conocimiento de los señores directores, el cual será firmado el día 30 de Noviembre de 2021 en </w:t>
      </w:r>
      <w:r w:rsidR="004379FE" w:rsidRPr="00821BFC">
        <w:rPr>
          <w:rFonts w:ascii="Arial" w:hAnsi="Arial" w:cs="Arial"/>
        </w:rPr>
        <w:t>la sede de Royal Caribbean en Miami, Florida</w:t>
      </w:r>
      <w:r w:rsidR="00A248E1" w:rsidRPr="00821BFC">
        <w:rPr>
          <w:rFonts w:ascii="Arial" w:hAnsi="Arial" w:cs="Arial"/>
        </w:rPr>
        <w:t>.</w:t>
      </w:r>
      <w:r w:rsidR="00A248E1">
        <w:rPr>
          <w:rFonts w:ascii="Arial" w:hAnsi="Arial" w:cs="Arial"/>
        </w:rPr>
        <w:t xml:space="preserve"> </w:t>
      </w:r>
      <w:r w:rsidR="00A76566" w:rsidRPr="00A300C4">
        <w:rPr>
          <w:rFonts w:ascii="Arial" w:eastAsia="Calibri" w:hAnsi="Arial" w:cs="Arial"/>
          <w:b/>
          <w:bCs/>
          <w:lang w:val="es-ES"/>
        </w:rPr>
        <w:t>RESOLUCIÓN 1</w:t>
      </w:r>
      <w:r w:rsidR="00A248E1">
        <w:rPr>
          <w:rFonts w:ascii="Arial" w:eastAsia="Calibri" w:hAnsi="Arial" w:cs="Arial"/>
          <w:b/>
          <w:bCs/>
          <w:lang w:val="es-ES"/>
        </w:rPr>
        <w:t>12</w:t>
      </w:r>
      <w:r w:rsidR="00A76566" w:rsidRPr="00A300C4">
        <w:rPr>
          <w:rFonts w:ascii="Arial" w:eastAsia="Calibri" w:hAnsi="Arial" w:cs="Arial"/>
          <w:b/>
          <w:bCs/>
          <w:lang w:val="es-ES"/>
        </w:rPr>
        <w:t>/2021</w:t>
      </w:r>
      <w:r w:rsidR="00A76566" w:rsidRPr="00A300C4">
        <w:rPr>
          <w:rFonts w:ascii="Arial" w:eastAsia="Calibri" w:hAnsi="Arial" w:cs="Arial"/>
          <w:lang w:val="es-ES"/>
        </w:rPr>
        <w:t xml:space="preserve">. Los señores miembros del Consejo Directivo, </w:t>
      </w:r>
      <w:r w:rsidR="00A76566" w:rsidRPr="00A300C4">
        <w:rPr>
          <w:rFonts w:ascii="Arial" w:eastAsia="Calibri" w:hAnsi="Arial" w:cs="Arial"/>
          <w:b/>
          <w:bCs/>
          <w:lang w:val="es-ES"/>
        </w:rPr>
        <w:t xml:space="preserve">POR UNANIMIDAD ACUERDAN: a) </w:t>
      </w:r>
      <w:r w:rsidR="00A76566" w:rsidRPr="00A300C4">
        <w:rPr>
          <w:rFonts w:ascii="Arial" w:eastAsia="Calibri" w:hAnsi="Arial" w:cs="Arial"/>
          <w:lang w:val="es-ES"/>
        </w:rPr>
        <w:t>Da</w:t>
      </w:r>
      <w:r w:rsidR="004379FE">
        <w:rPr>
          <w:rFonts w:ascii="Arial" w:eastAsia="Calibri" w:hAnsi="Arial" w:cs="Arial"/>
          <w:lang w:val="es-ES"/>
        </w:rPr>
        <w:t>rse por enterados</w:t>
      </w:r>
      <w:r w:rsidR="00A76566" w:rsidRPr="00A300C4">
        <w:rPr>
          <w:rFonts w:ascii="Arial" w:eastAsia="Calibri" w:hAnsi="Arial" w:cs="Arial"/>
          <w:lang w:val="es-ES"/>
        </w:rPr>
        <w:t xml:space="preserve">. </w:t>
      </w:r>
      <w:r w:rsidR="00A76566" w:rsidRPr="00A300C4">
        <w:rPr>
          <w:rFonts w:ascii="Arial" w:eastAsia="Calibri" w:hAnsi="Arial" w:cs="Arial"/>
          <w:b/>
          <w:bCs/>
          <w:lang w:val="es-ES"/>
        </w:rPr>
        <w:t xml:space="preserve">b) </w:t>
      </w:r>
      <w:r w:rsidR="00A76566" w:rsidRPr="00A300C4">
        <w:rPr>
          <w:rFonts w:ascii="Arial" w:eastAsia="Calibri" w:hAnsi="Arial" w:cs="Arial"/>
          <w:lang w:val="es-ES"/>
        </w:rPr>
        <w:t xml:space="preserve">Designar </w:t>
      </w:r>
      <w:r w:rsidR="004379FE">
        <w:rPr>
          <w:rFonts w:ascii="Arial" w:eastAsia="Calibri" w:hAnsi="Arial" w:cs="Arial"/>
          <w:lang w:val="es-ES"/>
        </w:rPr>
        <w:t xml:space="preserve">al Director Ejecutivo para que busque los mecanismos para la efectiva operativización del Memorándum de Entendimiento entre </w:t>
      </w:r>
      <w:r w:rsidR="004379FE">
        <w:rPr>
          <w:rFonts w:ascii="Arial" w:hAnsi="Arial" w:cs="Arial"/>
        </w:rPr>
        <w:t>el Gobierno de El Salvador y Royal Caribbean Group</w:t>
      </w:r>
      <w:r w:rsidR="00BE6A6C">
        <w:rPr>
          <w:rFonts w:ascii="Arial" w:hAnsi="Arial" w:cs="Arial"/>
        </w:rPr>
        <w:t>.</w:t>
      </w:r>
      <w:r w:rsidR="000B1DAB" w:rsidRPr="00A300C4">
        <w:rPr>
          <w:rFonts w:ascii="Arial" w:eastAsia="Calibri" w:hAnsi="Arial" w:cs="Arial"/>
          <w:lang w:val="es-ES"/>
        </w:rPr>
        <w:t xml:space="preserve"> </w:t>
      </w:r>
    </w:p>
    <w:bookmarkEnd w:id="2"/>
    <w:p w14:paraId="5DEF986E" w14:textId="77777777" w:rsidR="00B91A1D" w:rsidRPr="00B91A1D" w:rsidRDefault="00B91A1D" w:rsidP="00B91A1D">
      <w:pPr>
        <w:pStyle w:val="Prrafodelista"/>
        <w:spacing w:after="360" w:line="312" w:lineRule="auto"/>
        <w:ind w:left="0"/>
        <w:jc w:val="both"/>
        <w:rPr>
          <w:rFonts w:ascii="Arial" w:hAnsi="Arial" w:cs="Arial"/>
        </w:rPr>
      </w:pPr>
    </w:p>
    <w:bookmarkEnd w:id="3"/>
    <w:p w14:paraId="4BB7A1CE" w14:textId="174857A7"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197842">
        <w:rPr>
          <w:rFonts w:ascii="Arial" w:hAnsi="Arial" w:cs="Arial"/>
          <w:bCs/>
        </w:rPr>
        <w:t>dieciocho</w:t>
      </w:r>
      <w:r w:rsidRPr="00593701">
        <w:rPr>
          <w:rFonts w:ascii="Arial" w:hAnsi="Arial" w:cs="Arial"/>
          <w:bCs/>
        </w:rPr>
        <w:t xml:space="preserve"> horas </w:t>
      </w:r>
      <w:r w:rsidR="00BB4A70" w:rsidRPr="00593701">
        <w:rPr>
          <w:rFonts w:ascii="Arial" w:hAnsi="Arial" w:cs="Arial"/>
          <w:bCs/>
        </w:rPr>
        <w:t xml:space="preserve">con </w:t>
      </w:r>
      <w:r w:rsidR="009E5ED1">
        <w:rPr>
          <w:rFonts w:ascii="Arial" w:hAnsi="Arial" w:cs="Arial"/>
          <w:bCs/>
        </w:rPr>
        <w:t>treinta</w:t>
      </w:r>
      <w:r w:rsidR="00BB4A70" w:rsidRPr="00593701">
        <w:rPr>
          <w:rFonts w:ascii="Arial" w:hAnsi="Arial" w:cs="Arial"/>
          <w:bCs/>
        </w:rPr>
        <w:t xml:space="preserve"> minutos </w:t>
      </w:r>
      <w:r w:rsidRPr="00593701">
        <w:rPr>
          <w:rFonts w:ascii="Arial" w:hAnsi="Arial" w:cs="Arial"/>
          <w:bCs/>
        </w:rPr>
        <w:t xml:space="preserve">del día de su fecha. </w:t>
      </w:r>
    </w:p>
    <w:bookmarkEnd w:id="0"/>
    <w:p w14:paraId="5EC7409D" w14:textId="77777777" w:rsidR="009D49D2" w:rsidRPr="00593701" w:rsidRDefault="009D49D2" w:rsidP="009D49D2">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1D06ACA4"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Director presidente                                                     Director propietario</w:t>
      </w:r>
    </w:p>
    <w:p w14:paraId="2419CEBF"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lastRenderedPageBreak/>
        <w:t xml:space="preserve">                                                                                             </w:t>
      </w:r>
    </w:p>
    <w:p w14:paraId="0D1D2D96" w14:textId="77777777" w:rsidR="009D49D2" w:rsidRPr="00593701" w:rsidRDefault="009D49D2" w:rsidP="009D49D2">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9800CF" w:rsidRPr="00593701">
        <w:rPr>
          <w:rFonts w:ascii="Arial" w:hAnsi="Arial" w:cs="Arial"/>
          <w:b/>
        </w:rPr>
        <w:t xml:space="preserve">  Roberto Arístides Castellón Murcia</w:t>
      </w:r>
      <w:r w:rsidRPr="00593701">
        <w:rPr>
          <w:rFonts w:ascii="Arial" w:hAnsi="Arial" w:cs="Arial"/>
          <w:b/>
        </w:rPr>
        <w:t xml:space="preserve">  </w:t>
      </w:r>
    </w:p>
    <w:p w14:paraId="336A8FD0" w14:textId="77777777" w:rsidR="009D49D2" w:rsidRPr="00593701" w:rsidRDefault="009D49D2" w:rsidP="009D49D2">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p w14:paraId="1A1BDA82" w14:textId="77777777" w:rsidR="009800CF" w:rsidRPr="00593701" w:rsidRDefault="009800CF" w:rsidP="009D49D2">
      <w:pPr>
        <w:spacing w:after="0" w:line="240" w:lineRule="auto"/>
        <w:ind w:left="708" w:hanging="708"/>
        <w:rPr>
          <w:rFonts w:ascii="Arial" w:hAnsi="Arial" w:cs="Arial"/>
          <w:b/>
        </w:rPr>
      </w:pPr>
    </w:p>
    <w:p w14:paraId="399A6CB1"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Raúl Vicente Zablah Hernández</w:t>
      </w:r>
    </w:p>
    <w:p w14:paraId="7448965E"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Director suplente</w:t>
      </w:r>
    </w:p>
    <w:bookmarkEnd w:id="1"/>
    <w:p w14:paraId="1FBD8CB6" w14:textId="77777777" w:rsidR="009D49D2" w:rsidRPr="00593701" w:rsidRDefault="009D49D2" w:rsidP="009D49D2">
      <w:pPr>
        <w:spacing w:after="0" w:line="240" w:lineRule="auto"/>
        <w:ind w:left="708" w:hanging="708"/>
        <w:rPr>
          <w:rFonts w:ascii="Arial" w:hAnsi="Arial" w:cs="Arial"/>
          <w:b/>
        </w:rPr>
      </w:pPr>
    </w:p>
    <w:sectPr w:rsidR="009D49D2"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F6EA36BA"/>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num w:numId="1">
    <w:abstractNumId w:val="2"/>
  </w:num>
  <w:num w:numId="2">
    <w:abstractNumId w:val="9"/>
  </w:num>
  <w:num w:numId="3">
    <w:abstractNumId w:val="5"/>
  </w:num>
  <w:num w:numId="4">
    <w:abstractNumId w:val="0"/>
  </w:num>
  <w:num w:numId="5">
    <w:abstractNumId w:val="13"/>
  </w:num>
  <w:num w:numId="6">
    <w:abstractNumId w:val="12"/>
  </w:num>
  <w:num w:numId="7">
    <w:abstractNumId w:val="10"/>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1B87"/>
    <w:rsid w:val="00013A6C"/>
    <w:rsid w:val="000378D1"/>
    <w:rsid w:val="00041F8E"/>
    <w:rsid w:val="000445EE"/>
    <w:rsid w:val="00054626"/>
    <w:rsid w:val="00055B37"/>
    <w:rsid w:val="00064067"/>
    <w:rsid w:val="00064CBD"/>
    <w:rsid w:val="00065663"/>
    <w:rsid w:val="00065D95"/>
    <w:rsid w:val="00070911"/>
    <w:rsid w:val="000813D3"/>
    <w:rsid w:val="000968FE"/>
    <w:rsid w:val="0009701F"/>
    <w:rsid w:val="000A0B8D"/>
    <w:rsid w:val="000A57FD"/>
    <w:rsid w:val="000A6DFC"/>
    <w:rsid w:val="000B1DAB"/>
    <w:rsid w:val="000D28A8"/>
    <w:rsid w:val="000D3B98"/>
    <w:rsid w:val="000F0990"/>
    <w:rsid w:val="000F5220"/>
    <w:rsid w:val="00102999"/>
    <w:rsid w:val="00105D8E"/>
    <w:rsid w:val="001177BE"/>
    <w:rsid w:val="00120B3A"/>
    <w:rsid w:val="0012455B"/>
    <w:rsid w:val="0014652B"/>
    <w:rsid w:val="0015341A"/>
    <w:rsid w:val="00156677"/>
    <w:rsid w:val="00164BEC"/>
    <w:rsid w:val="00195780"/>
    <w:rsid w:val="00197842"/>
    <w:rsid w:val="001A22F1"/>
    <w:rsid w:val="001A3D58"/>
    <w:rsid w:val="001C0068"/>
    <w:rsid w:val="001D326F"/>
    <w:rsid w:val="001E175F"/>
    <w:rsid w:val="001E3E7A"/>
    <w:rsid w:val="001E6DBA"/>
    <w:rsid w:val="002060EC"/>
    <w:rsid w:val="00210DB7"/>
    <w:rsid w:val="00214867"/>
    <w:rsid w:val="00223977"/>
    <w:rsid w:val="00234098"/>
    <w:rsid w:val="0023531A"/>
    <w:rsid w:val="00241993"/>
    <w:rsid w:val="00242465"/>
    <w:rsid w:val="002464B8"/>
    <w:rsid w:val="00273270"/>
    <w:rsid w:val="002A1B15"/>
    <w:rsid w:val="002A3D92"/>
    <w:rsid w:val="002E280A"/>
    <w:rsid w:val="002F151F"/>
    <w:rsid w:val="002F723C"/>
    <w:rsid w:val="003028B3"/>
    <w:rsid w:val="00304C78"/>
    <w:rsid w:val="0030696E"/>
    <w:rsid w:val="00311647"/>
    <w:rsid w:val="00312EEA"/>
    <w:rsid w:val="00314FF4"/>
    <w:rsid w:val="003248CF"/>
    <w:rsid w:val="00362B99"/>
    <w:rsid w:val="0037690F"/>
    <w:rsid w:val="00380CD9"/>
    <w:rsid w:val="003941A3"/>
    <w:rsid w:val="003950A8"/>
    <w:rsid w:val="003B26B7"/>
    <w:rsid w:val="003B41A2"/>
    <w:rsid w:val="003C0673"/>
    <w:rsid w:val="003F10A0"/>
    <w:rsid w:val="003F27EA"/>
    <w:rsid w:val="003F3795"/>
    <w:rsid w:val="003F7510"/>
    <w:rsid w:val="00410F8E"/>
    <w:rsid w:val="00417798"/>
    <w:rsid w:val="00421F1E"/>
    <w:rsid w:val="00430888"/>
    <w:rsid w:val="0043322F"/>
    <w:rsid w:val="004379FE"/>
    <w:rsid w:val="004431A4"/>
    <w:rsid w:val="00450819"/>
    <w:rsid w:val="00461D73"/>
    <w:rsid w:val="00475875"/>
    <w:rsid w:val="004927F8"/>
    <w:rsid w:val="004D04DE"/>
    <w:rsid w:val="004D4952"/>
    <w:rsid w:val="004E6C45"/>
    <w:rsid w:val="00505FDE"/>
    <w:rsid w:val="00514DBC"/>
    <w:rsid w:val="00516A8B"/>
    <w:rsid w:val="00521F41"/>
    <w:rsid w:val="005544FF"/>
    <w:rsid w:val="005567D9"/>
    <w:rsid w:val="00557C8C"/>
    <w:rsid w:val="00560D1A"/>
    <w:rsid w:val="00562309"/>
    <w:rsid w:val="00572ADB"/>
    <w:rsid w:val="00575838"/>
    <w:rsid w:val="00591486"/>
    <w:rsid w:val="00591BC7"/>
    <w:rsid w:val="00593701"/>
    <w:rsid w:val="005A1DE4"/>
    <w:rsid w:val="005C09EB"/>
    <w:rsid w:val="005D2611"/>
    <w:rsid w:val="005D4918"/>
    <w:rsid w:val="005E31BF"/>
    <w:rsid w:val="005F3FD0"/>
    <w:rsid w:val="00616569"/>
    <w:rsid w:val="0062376E"/>
    <w:rsid w:val="0062575D"/>
    <w:rsid w:val="00637889"/>
    <w:rsid w:val="00644E66"/>
    <w:rsid w:val="00650D64"/>
    <w:rsid w:val="00654671"/>
    <w:rsid w:val="00655262"/>
    <w:rsid w:val="00680D08"/>
    <w:rsid w:val="006A31BD"/>
    <w:rsid w:val="006A5577"/>
    <w:rsid w:val="006B4585"/>
    <w:rsid w:val="006B55CC"/>
    <w:rsid w:val="006D15E5"/>
    <w:rsid w:val="006D1F29"/>
    <w:rsid w:val="006D5A95"/>
    <w:rsid w:val="006F1383"/>
    <w:rsid w:val="00740B7E"/>
    <w:rsid w:val="00740B8D"/>
    <w:rsid w:val="00745DC5"/>
    <w:rsid w:val="0074792E"/>
    <w:rsid w:val="007510A1"/>
    <w:rsid w:val="00751EB9"/>
    <w:rsid w:val="0075690C"/>
    <w:rsid w:val="00762CB8"/>
    <w:rsid w:val="007A46F2"/>
    <w:rsid w:val="007A5F5C"/>
    <w:rsid w:val="007A6F60"/>
    <w:rsid w:val="007B4FD0"/>
    <w:rsid w:val="007E5716"/>
    <w:rsid w:val="0080155F"/>
    <w:rsid w:val="00810D80"/>
    <w:rsid w:val="00821BFC"/>
    <w:rsid w:val="00834E1F"/>
    <w:rsid w:val="00835C67"/>
    <w:rsid w:val="00842754"/>
    <w:rsid w:val="008565EA"/>
    <w:rsid w:val="00857AE7"/>
    <w:rsid w:val="00861A3B"/>
    <w:rsid w:val="0086582F"/>
    <w:rsid w:val="00881127"/>
    <w:rsid w:val="00893E52"/>
    <w:rsid w:val="008D3D56"/>
    <w:rsid w:val="008D6624"/>
    <w:rsid w:val="008F5F06"/>
    <w:rsid w:val="00912AC9"/>
    <w:rsid w:val="00914B12"/>
    <w:rsid w:val="00920FE1"/>
    <w:rsid w:val="0092216A"/>
    <w:rsid w:val="009232D7"/>
    <w:rsid w:val="00940FEE"/>
    <w:rsid w:val="0096471C"/>
    <w:rsid w:val="009701B5"/>
    <w:rsid w:val="00974FAE"/>
    <w:rsid w:val="009800CF"/>
    <w:rsid w:val="009848E4"/>
    <w:rsid w:val="009C2E7D"/>
    <w:rsid w:val="009C59D1"/>
    <w:rsid w:val="009D06BD"/>
    <w:rsid w:val="009D49D2"/>
    <w:rsid w:val="009D7873"/>
    <w:rsid w:val="009E5ED1"/>
    <w:rsid w:val="009F2A1C"/>
    <w:rsid w:val="00A11A4F"/>
    <w:rsid w:val="00A1266D"/>
    <w:rsid w:val="00A13E63"/>
    <w:rsid w:val="00A248E1"/>
    <w:rsid w:val="00A300C4"/>
    <w:rsid w:val="00A33AFD"/>
    <w:rsid w:val="00A36062"/>
    <w:rsid w:val="00A44B15"/>
    <w:rsid w:val="00A55E6C"/>
    <w:rsid w:val="00A56AD1"/>
    <w:rsid w:val="00A63A51"/>
    <w:rsid w:val="00A76566"/>
    <w:rsid w:val="00AA2B70"/>
    <w:rsid w:val="00AB1F4B"/>
    <w:rsid w:val="00AB2725"/>
    <w:rsid w:val="00AB7AEB"/>
    <w:rsid w:val="00AC76AB"/>
    <w:rsid w:val="00AE1AD3"/>
    <w:rsid w:val="00AE5697"/>
    <w:rsid w:val="00AE6EBF"/>
    <w:rsid w:val="00AF3952"/>
    <w:rsid w:val="00AF78BF"/>
    <w:rsid w:val="00B0335A"/>
    <w:rsid w:val="00B0702F"/>
    <w:rsid w:val="00B572F1"/>
    <w:rsid w:val="00B757AA"/>
    <w:rsid w:val="00B80942"/>
    <w:rsid w:val="00B81199"/>
    <w:rsid w:val="00B91A1D"/>
    <w:rsid w:val="00BB41B0"/>
    <w:rsid w:val="00BB4A70"/>
    <w:rsid w:val="00BC0376"/>
    <w:rsid w:val="00BD0EFA"/>
    <w:rsid w:val="00BD277F"/>
    <w:rsid w:val="00BE566B"/>
    <w:rsid w:val="00BE6A6C"/>
    <w:rsid w:val="00C002DE"/>
    <w:rsid w:val="00C118C4"/>
    <w:rsid w:val="00C15F7D"/>
    <w:rsid w:val="00C20B82"/>
    <w:rsid w:val="00C25FB1"/>
    <w:rsid w:val="00C878BF"/>
    <w:rsid w:val="00C937A1"/>
    <w:rsid w:val="00C93C6B"/>
    <w:rsid w:val="00C96A72"/>
    <w:rsid w:val="00CB1DC2"/>
    <w:rsid w:val="00CE541E"/>
    <w:rsid w:val="00CF0222"/>
    <w:rsid w:val="00CF6BBB"/>
    <w:rsid w:val="00D02338"/>
    <w:rsid w:val="00D17C3C"/>
    <w:rsid w:val="00D26CEE"/>
    <w:rsid w:val="00D27E03"/>
    <w:rsid w:val="00D332E2"/>
    <w:rsid w:val="00D44255"/>
    <w:rsid w:val="00D50AEA"/>
    <w:rsid w:val="00D555D9"/>
    <w:rsid w:val="00D82007"/>
    <w:rsid w:val="00D93503"/>
    <w:rsid w:val="00DA14C0"/>
    <w:rsid w:val="00DA34D5"/>
    <w:rsid w:val="00DA384E"/>
    <w:rsid w:val="00DA6578"/>
    <w:rsid w:val="00DB0B65"/>
    <w:rsid w:val="00DB7729"/>
    <w:rsid w:val="00DD54D8"/>
    <w:rsid w:val="00DE009D"/>
    <w:rsid w:val="00DE14F9"/>
    <w:rsid w:val="00DE6E33"/>
    <w:rsid w:val="00DF2846"/>
    <w:rsid w:val="00DF5508"/>
    <w:rsid w:val="00E05901"/>
    <w:rsid w:val="00E112ED"/>
    <w:rsid w:val="00E156C3"/>
    <w:rsid w:val="00E2240A"/>
    <w:rsid w:val="00E22655"/>
    <w:rsid w:val="00E23A26"/>
    <w:rsid w:val="00E258AB"/>
    <w:rsid w:val="00E62C6C"/>
    <w:rsid w:val="00E6363C"/>
    <w:rsid w:val="00E74C81"/>
    <w:rsid w:val="00EA01B2"/>
    <w:rsid w:val="00EA14D2"/>
    <w:rsid w:val="00EA219D"/>
    <w:rsid w:val="00EA3910"/>
    <w:rsid w:val="00EA7033"/>
    <w:rsid w:val="00EB6279"/>
    <w:rsid w:val="00EB6F77"/>
    <w:rsid w:val="00ED04A1"/>
    <w:rsid w:val="00EE34E5"/>
    <w:rsid w:val="00EE46A5"/>
    <w:rsid w:val="00F15964"/>
    <w:rsid w:val="00F2316F"/>
    <w:rsid w:val="00F3333C"/>
    <w:rsid w:val="00F6694B"/>
    <w:rsid w:val="00F701DB"/>
    <w:rsid w:val="00F71117"/>
    <w:rsid w:val="00F72836"/>
    <w:rsid w:val="00F73C77"/>
    <w:rsid w:val="00FA29A2"/>
    <w:rsid w:val="00FB1FCC"/>
    <w:rsid w:val="00FC6016"/>
    <w:rsid w:val="00FD22BF"/>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D84B9-AE82-43FA-843E-1908277D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1007</Words>
  <Characters>5541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20</cp:revision>
  <cp:lastPrinted>2021-11-18T21:41:00Z</cp:lastPrinted>
  <dcterms:created xsi:type="dcterms:W3CDTF">2021-12-02T18:11:00Z</dcterms:created>
  <dcterms:modified xsi:type="dcterms:W3CDTF">2021-12-08T20:29:00Z</dcterms:modified>
</cp:coreProperties>
</file>