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65" w:rsidRPr="00A34633" w:rsidRDefault="00DC6765" w:rsidP="00DC6765">
      <w:pPr>
        <w:pStyle w:val="Textoindependiente2"/>
        <w:spacing w:after="0" w:line="240" w:lineRule="auto"/>
        <w:jc w:val="both"/>
        <w:rPr>
          <w:b w:val="0"/>
          <w:lang w:val="es-MX"/>
        </w:rPr>
      </w:pPr>
      <w:r w:rsidRPr="00A34633">
        <w:t>ACTA NÚMERO CINCO. SESIÓN ORDINARIA DEL CONSEJO DIRECTIVO DE LA AUTORIDAD MARÍTIMA PORTUARIA.</w:t>
      </w:r>
      <w:r w:rsidRPr="00A34633">
        <w:rPr>
          <w:b w:val="0"/>
        </w:rPr>
        <w:t xml:space="preserve"> En la ciudad de San Salvador, departamento de San Salvador, a las trece horas del día siete de febrero de dos mil veinte; en las oficinas de la Autoridad Marítima Portuaria, </w:t>
      </w:r>
      <w:r w:rsidRPr="00A34633">
        <w:rPr>
          <w:b w:val="0"/>
          <w:lang w:val="es-MX"/>
        </w:rPr>
        <w:t>situadas en calle número dos, casa número ciento veintisiete, entre la calle loma linda y calle la mascota, colonia San Benito</w:t>
      </w:r>
      <w:r w:rsidRPr="00A34633">
        <w:rPr>
          <w:b w:val="0"/>
          <w:shd w:val="clear" w:color="auto" w:fill="FFFFFF"/>
        </w:rPr>
        <w:t xml:space="preserve">, </w:t>
      </w:r>
      <w:r w:rsidRPr="00A34633">
        <w:rPr>
          <w:b w:val="0"/>
        </w:rPr>
        <w:t xml:space="preserve">con el objeto de celebrar sesión del Consejo Directivo, están presentes: licenciado Óscar José David Lizama Marroquín, director presidente quien preside la sesión; licenciado Christian Marcos Aguilar Durán, director propietario; ingeniero Mauricio Ernesto Velásquez Soriano, director propietario; ingeniero Raúl Vicente </w:t>
      </w:r>
      <w:proofErr w:type="spellStart"/>
      <w:r w:rsidRPr="00A34633">
        <w:rPr>
          <w:b w:val="0"/>
        </w:rPr>
        <w:t>Zablah</w:t>
      </w:r>
      <w:proofErr w:type="spellEnd"/>
      <w:r w:rsidRPr="00A34633">
        <w:rPr>
          <w:b w:val="0"/>
        </w:rPr>
        <w:t xml:space="preserve"> Hernández</w:t>
      </w:r>
      <w:r w:rsidRPr="00A34633">
        <w:rPr>
          <w:b w:val="0"/>
          <w:lang w:val="es-MX"/>
        </w:rPr>
        <w:t xml:space="preserve">, director suplente; ingeniero Roberto </w:t>
      </w:r>
      <w:proofErr w:type="spellStart"/>
      <w:r w:rsidRPr="00A34633">
        <w:rPr>
          <w:b w:val="0"/>
          <w:lang w:val="es-MX"/>
        </w:rPr>
        <w:t>Aristides</w:t>
      </w:r>
      <w:proofErr w:type="spellEnd"/>
      <w:r w:rsidRPr="00A34633">
        <w:rPr>
          <w:b w:val="0"/>
          <w:lang w:val="es-MX"/>
        </w:rPr>
        <w:t xml:space="preserve"> Castellón Murcia, director suplente.</w:t>
      </w:r>
    </w:p>
    <w:p w:rsidR="00DC6765" w:rsidRPr="00AD094E" w:rsidRDefault="00DC6765" w:rsidP="00DC6765">
      <w:pPr>
        <w:pStyle w:val="Sinespaciado"/>
        <w:jc w:val="both"/>
        <w:rPr>
          <w:rFonts w:ascii="Arial" w:hAnsi="Arial" w:cs="Arial"/>
          <w:lang w:val="es-MX"/>
        </w:rPr>
      </w:pPr>
    </w:p>
    <w:p w:rsidR="00DC6765" w:rsidRPr="00AD094E" w:rsidRDefault="00DC6765" w:rsidP="00DC6765">
      <w:pPr>
        <w:pStyle w:val="Sinespaciado"/>
        <w:jc w:val="both"/>
        <w:rPr>
          <w:rFonts w:ascii="Arial" w:hAnsi="Arial" w:cs="Arial"/>
          <w:b/>
          <w:lang w:val="es-SV"/>
        </w:rPr>
      </w:pPr>
      <w:r w:rsidRPr="00AD094E">
        <w:rPr>
          <w:rFonts w:ascii="Arial" w:hAnsi="Arial" w:cs="Arial"/>
          <w:b/>
          <w:lang w:val="es-SV"/>
        </w:rPr>
        <w:t xml:space="preserve">I) ESTABLECIMIENTO DE QUÓRUM Y APROBACIÓN DE AGENDA. </w:t>
      </w:r>
      <w:r w:rsidRPr="00AD094E">
        <w:rPr>
          <w:rFonts w:ascii="Arial" w:hAnsi="Arial" w:cs="Arial"/>
          <w:lang w:val="es-SV"/>
        </w:rPr>
        <w:t>Se verificó el quórum, a continuación, los señores directores aprobaron la agenda que se desarrolla a continuación.</w:t>
      </w:r>
    </w:p>
    <w:p w:rsidR="00DC6765" w:rsidRPr="00AD094E" w:rsidRDefault="00DC6765" w:rsidP="00DC6765">
      <w:pPr>
        <w:pStyle w:val="Sinespaciado"/>
        <w:jc w:val="both"/>
        <w:rPr>
          <w:rFonts w:ascii="Arial" w:hAnsi="Arial" w:cs="Arial"/>
          <w:lang w:val="es-SV"/>
        </w:rPr>
      </w:pPr>
    </w:p>
    <w:p w:rsidR="00DC6765" w:rsidRPr="00AD094E" w:rsidRDefault="00DC6765" w:rsidP="00DC6765">
      <w:pPr>
        <w:pStyle w:val="Sinespaciado"/>
        <w:jc w:val="both"/>
        <w:rPr>
          <w:rFonts w:ascii="Arial" w:hAnsi="Arial" w:cs="Arial"/>
          <w:bCs/>
          <w:lang w:val="es-SV"/>
        </w:rPr>
      </w:pPr>
      <w:r w:rsidRPr="00AD094E">
        <w:rPr>
          <w:rFonts w:ascii="Arial" w:hAnsi="Arial" w:cs="Arial"/>
          <w:b/>
          <w:lang w:val="es-SV"/>
        </w:rPr>
        <w:t>II) LECTURA Y APROBACIÓN DEL ACTA ANTERIOR.</w:t>
      </w:r>
      <w:r w:rsidRPr="00AD094E">
        <w:rPr>
          <w:rFonts w:ascii="Arial" w:hAnsi="Arial" w:cs="Arial"/>
          <w:lang w:val="es-SV"/>
        </w:rPr>
        <w:t xml:space="preserve"> Se dio lectura al acta correspondiente a la sesión ordinaria número CD-AMP/4/2020, de fecha treinta de enero dos mil veinte, ratificando aquellos puntos que no se ratificaron en el acto en que fueron aprobados.</w:t>
      </w:r>
    </w:p>
    <w:p w:rsidR="00DC6765" w:rsidRPr="00AD094E" w:rsidRDefault="00DC6765" w:rsidP="00DC6765">
      <w:pPr>
        <w:pStyle w:val="Sinespaciado"/>
        <w:jc w:val="both"/>
        <w:rPr>
          <w:rFonts w:ascii="Arial" w:hAnsi="Arial" w:cs="Arial"/>
          <w:bCs/>
          <w:lang w:val="es-SV"/>
        </w:rPr>
      </w:pPr>
    </w:p>
    <w:p w:rsidR="00DC6765" w:rsidRPr="00AD094E" w:rsidRDefault="00DC6765" w:rsidP="00DC6765">
      <w:pPr>
        <w:pStyle w:val="Sinespaciado"/>
        <w:jc w:val="both"/>
        <w:rPr>
          <w:rFonts w:ascii="Arial" w:hAnsi="Arial" w:cs="Arial"/>
          <w:bCs/>
          <w:lang w:val="es-SV"/>
        </w:rPr>
      </w:pPr>
      <w:r w:rsidRPr="00AD094E">
        <w:rPr>
          <w:rFonts w:ascii="Arial" w:hAnsi="Arial" w:cs="Arial"/>
          <w:b/>
          <w:lang w:val="es-SV"/>
        </w:rPr>
        <w:t xml:space="preserve">III)  PRESENTACIÓN PRESIDENTE CONSEJO DIRECTIVO.  </w:t>
      </w:r>
      <w:r w:rsidRPr="00AD094E">
        <w:rPr>
          <w:rFonts w:ascii="Arial" w:hAnsi="Arial" w:cs="Arial"/>
          <w:bCs/>
          <w:lang w:val="es-SV"/>
        </w:rPr>
        <w:t xml:space="preserve">El licenciado Óscar José David Lizama Marroquín presentó al Consejo Directivo la certificación </w:t>
      </w:r>
      <w:r w:rsidRPr="00AD094E">
        <w:rPr>
          <w:rFonts w:ascii="Arial" w:eastAsia="Cambria" w:hAnsi="Arial" w:cs="Arial"/>
        </w:rPr>
        <w:t xml:space="preserve">suscrita por el licenciado Conan </w:t>
      </w:r>
      <w:proofErr w:type="spellStart"/>
      <w:r w:rsidRPr="00AD094E">
        <w:rPr>
          <w:rFonts w:ascii="Arial" w:eastAsia="Cambria" w:hAnsi="Arial" w:cs="Arial"/>
        </w:rPr>
        <w:t>Tonathiu</w:t>
      </w:r>
      <w:proofErr w:type="spellEnd"/>
      <w:r w:rsidRPr="00AD094E">
        <w:rPr>
          <w:rFonts w:ascii="Arial" w:eastAsia="Cambria" w:hAnsi="Arial" w:cs="Arial"/>
        </w:rPr>
        <w:t xml:space="preserve"> Castro, secretario jurídico de la presidencia de la República, de fecha cuatro de febrero de dos mil veinte, en la que consta que en esa fecha fue emitido por el señor presidente de la República el acuerdo ejecutivo número ciento nueve, mediante el cual es nombrado a partir del día cuatro de febrero de dos mil veinte, para terminar período legal de funciones que finaliza el uno de octubre dos mil veintitrés, director presidente del consejo directivo de la Autoridad Marítima Portuaria. Asimismo, presentó certificación en la que consta que en el libro de actas de juramentación de funcionarios públicos que lleva la presidencia de la República, se encuentra el acta otorgada a las diecisiete horas del día cuatro de febrero de dos mil veinte, en la cual rinde protesta constitucional ante el señor presidente de la República, lo cual lo habilita para tomar posesión del cargo, ejercer la representación legal de la AMP y demás funciones establecidas en el artículo 10 de la Ley General Marítimo Portuaria.  </w:t>
      </w:r>
      <w:r w:rsidRPr="00AD094E">
        <w:rPr>
          <w:rFonts w:ascii="Arial" w:hAnsi="Arial" w:cs="Arial"/>
          <w:bCs/>
          <w:lang w:val="es-SV"/>
        </w:rPr>
        <w:t>Los señores directores se dieron por enterados.</w:t>
      </w:r>
    </w:p>
    <w:p w:rsidR="00DC6765" w:rsidRPr="00AD094E" w:rsidRDefault="00DC6765" w:rsidP="00DC6765">
      <w:pPr>
        <w:pStyle w:val="Sinespaciado"/>
        <w:jc w:val="both"/>
        <w:rPr>
          <w:rFonts w:ascii="Arial" w:hAnsi="Arial" w:cs="Arial"/>
          <w:b/>
          <w:lang w:val="es-SV"/>
        </w:rPr>
      </w:pPr>
    </w:p>
    <w:p w:rsidR="00DC6765" w:rsidRPr="00A34633" w:rsidRDefault="00DC6765" w:rsidP="00DC6765">
      <w:pPr>
        <w:ind w:left="-15" w:right="2"/>
        <w:jc w:val="both"/>
        <w:rPr>
          <w:rFonts w:cs="Arial"/>
          <w:b w:val="0"/>
        </w:rPr>
      </w:pPr>
      <w:bookmarkStart w:id="0" w:name="_Hlk32405650"/>
      <w:r w:rsidRPr="00AD094E">
        <w:rPr>
          <w:rFonts w:cs="Arial"/>
        </w:rPr>
        <w:t xml:space="preserve">IV) PRESENTACIÓN SOBRE PLIEGO TARIFARIO DE FERRY. </w:t>
      </w:r>
      <w:r w:rsidRPr="00A34633">
        <w:rPr>
          <w:rFonts w:cs="Arial"/>
          <w:b w:val="0"/>
        </w:rPr>
        <w:t xml:space="preserve">El director ejecutivo con el apoyo del ingeniero Osvaldo Antonio Ortiz </w:t>
      </w:r>
      <w:proofErr w:type="spellStart"/>
      <w:r w:rsidRPr="00A34633">
        <w:rPr>
          <w:rFonts w:cs="Arial"/>
          <w:b w:val="0"/>
        </w:rPr>
        <w:t>Sibrian</w:t>
      </w:r>
      <w:proofErr w:type="spellEnd"/>
      <w:r w:rsidRPr="00A34633">
        <w:rPr>
          <w:rFonts w:cs="Arial"/>
          <w:b w:val="0"/>
        </w:rPr>
        <w:t xml:space="preserve">, gerente de regulación portuaria informó que en fecha 27 de enero de 2020 la Comisión Ejecutiva Portuaria Autónoma (CEPA), presentó solicitud de modificación del pliego tarifario del Puerto de la Unión Centroamericana aprobado en el año 2013, proyectando la modificación de tres tarifas de servicios portuarios existentes y eliminando una. Indica que en atención a lo regulado en el capítulo IV- Régimen económico de los servicios portuarios, artículos 191 y siguientes de la Ley General Marítimo Portuaria y en los artículos 32 y siguientes del Reglamento Especial para la Aplicación de Tarifas por Servicios Portuarios, se ha dado inicio al procedimiento aplicable y se ha preparado el informe técnico correspondiente en el cual no se evidencia ningún incumplimiento de los requisitos legales y técnicos en la propuesta presentada. Expresó que con base en el contenido del informe técnico existen las condiciones para que la solicitud presentada sea admitida dentro del plazo establecido que vence el día 24 de febrero de 2020 y que conforme al procedimiento en dicha resolución se ordene la publicación del edicto que convoque a la audiencia pública que tiene por objeto que la AMP conozca documentalmente de parte de los sectores interesados vinculados con los servicios portuarios, su posición respecto a las tarifas de los servicios portuarios contenidas en la petición sometida a su conocimiento, resaltando que los análisis técnicos servirán de base para adoptar la decisión de aprobar o no la </w:t>
      </w:r>
      <w:r w:rsidRPr="00A34633">
        <w:rPr>
          <w:rFonts w:cs="Arial"/>
          <w:b w:val="0"/>
        </w:rPr>
        <w:lastRenderedPageBreak/>
        <w:t xml:space="preserve">solicitud presentada. </w:t>
      </w:r>
      <w:r w:rsidRPr="00A34633">
        <w:rPr>
          <w:rFonts w:cs="Arial"/>
        </w:rPr>
        <w:t>RESOLUCIÓN No 17/2020</w:t>
      </w:r>
      <w:r w:rsidRPr="00A34633">
        <w:rPr>
          <w:rFonts w:cs="Arial"/>
          <w:b w:val="0"/>
        </w:rPr>
        <w:t>. Los señores miembros del Consejo Directivo</w:t>
      </w:r>
      <w:r w:rsidRPr="00A34633">
        <w:rPr>
          <w:rFonts w:eastAsia="Calibri" w:cs="Arial"/>
          <w:b w:val="0"/>
        </w:rPr>
        <w:t xml:space="preserve"> </w:t>
      </w:r>
      <w:r w:rsidRPr="00A34633">
        <w:rPr>
          <w:rFonts w:cs="Arial"/>
        </w:rPr>
        <w:t>POR UNANIMIDAD</w:t>
      </w:r>
      <w:r w:rsidRPr="00A34633">
        <w:rPr>
          <w:rFonts w:cs="Arial"/>
          <w:b w:val="0"/>
        </w:rPr>
        <w:t xml:space="preserve"> </w:t>
      </w:r>
      <w:r w:rsidRPr="00A34633">
        <w:rPr>
          <w:rFonts w:cs="Arial"/>
        </w:rPr>
        <w:t>ACUERDAN: a)</w:t>
      </w:r>
      <w:r w:rsidRPr="00A34633">
        <w:rPr>
          <w:rFonts w:cs="Arial"/>
          <w:b w:val="0"/>
        </w:rPr>
        <w:t xml:space="preserve"> Dar por recibido el informe del gerente de regulación portuaria referente a la solicitud de modificación del pliego tarifario del Puerto de la Unión Centroamericana presentada por la Comisión Ejecutiva Portuaria Autónoma (CEPA). </w:t>
      </w:r>
      <w:r w:rsidRPr="00325610">
        <w:rPr>
          <w:rFonts w:cs="Arial"/>
        </w:rPr>
        <w:t>b)</w:t>
      </w:r>
      <w:r w:rsidRPr="00A34633">
        <w:rPr>
          <w:rFonts w:cs="Arial"/>
          <w:b w:val="0"/>
        </w:rPr>
        <w:t xml:space="preserve"> Instruir al director ejecutivo para que, en el marco de la normativa aplicable, procure acortar los plazos de repuesta en el procedimiento de modificación de tarifas sometido a aprobación de la AMP. </w:t>
      </w:r>
      <w:r w:rsidRPr="00325610">
        <w:rPr>
          <w:rFonts w:cs="Arial"/>
        </w:rPr>
        <w:t>c)</w:t>
      </w:r>
      <w:r w:rsidRPr="00A34633">
        <w:rPr>
          <w:rFonts w:cs="Arial"/>
          <w:b w:val="0"/>
        </w:rPr>
        <w:t xml:space="preserve">  Oportunamente informe de los nuevos plazos al consejo directivo.</w:t>
      </w:r>
    </w:p>
    <w:bookmarkEnd w:id="0"/>
    <w:p w:rsidR="00DC6765" w:rsidRPr="00AD094E" w:rsidRDefault="00DC6765" w:rsidP="00DC6765">
      <w:pPr>
        <w:pStyle w:val="Textoindependiente2"/>
        <w:spacing w:after="0" w:line="240" w:lineRule="auto"/>
        <w:jc w:val="both"/>
        <w:rPr>
          <w:b w:val="0"/>
        </w:rPr>
      </w:pPr>
    </w:p>
    <w:p w:rsidR="00DC6765" w:rsidRPr="00AD094E" w:rsidRDefault="00DC6765" w:rsidP="00DC6765">
      <w:pPr>
        <w:pStyle w:val="Sinespaciado"/>
        <w:jc w:val="both"/>
        <w:rPr>
          <w:rFonts w:ascii="Arial" w:hAnsi="Arial" w:cs="Arial"/>
          <w:lang w:val="es-SV"/>
        </w:rPr>
      </w:pPr>
      <w:r w:rsidRPr="00AD094E">
        <w:rPr>
          <w:rFonts w:ascii="Arial" w:hAnsi="Arial" w:cs="Arial"/>
          <w:b/>
          <w:lang w:val="es-SV"/>
        </w:rPr>
        <w:t xml:space="preserve">V) APROBACIÓN DE TERMINOS DE REFERENCIA AUDITORIA EXTERNA 2019.  </w:t>
      </w:r>
      <w:r w:rsidRPr="00AD094E">
        <w:rPr>
          <w:rFonts w:ascii="Arial" w:hAnsi="Arial" w:cs="Arial"/>
          <w:lang w:eastAsia="ar-SA"/>
        </w:rPr>
        <w:t xml:space="preserve">El jefe de la Unidad Financiera Institucional, licenciado Nelson Raúl Quijada Lara  comentó que en cumplimiento a lo dispuesto en el literal b) de la resolución número 15/2020, acta 4, de sesión de Consejo Directivo de fecha 30 de enero 2020, presenta  propuesta de condiciones y especificaciones técnicas para la contratación de la auditoría externa de la AMP correspondiente al ejercicio fiscal del año 2019, la cual de ser aprobada servirá de base para impulsar el proceso de contratación correspondiente bajo la modalidad de libre gestión, en el marco de lo establecido en los artículos 10 numeral 12; y 21 de la Ley General Marítimo Portuaria, que establecen que es atribución del Consejo Directivo la contratación de las </w:t>
      </w:r>
      <w:r w:rsidRPr="00AD094E">
        <w:rPr>
          <w:rFonts w:ascii="Arial" w:hAnsi="Arial" w:cs="Arial"/>
        </w:rPr>
        <w:t xml:space="preserve">auditorias técnica y financiera de la institución. </w:t>
      </w:r>
      <w:bookmarkStart w:id="1" w:name="_Hlk522181406"/>
      <w:r w:rsidRPr="00AD094E">
        <w:rPr>
          <w:rFonts w:ascii="Arial" w:hAnsi="Arial" w:cs="Arial"/>
        </w:rPr>
        <w:t xml:space="preserve"> </w:t>
      </w:r>
      <w:r w:rsidRPr="00AD094E">
        <w:rPr>
          <w:rFonts w:ascii="Arial" w:hAnsi="Arial" w:cs="Arial"/>
          <w:b/>
          <w:bCs/>
          <w:lang w:val="es-SV"/>
        </w:rPr>
        <w:t>RESOLUCIÓN No 18/2020</w:t>
      </w:r>
      <w:r w:rsidRPr="00AD094E">
        <w:rPr>
          <w:rFonts w:ascii="Arial" w:hAnsi="Arial" w:cs="Arial"/>
          <w:bCs/>
          <w:lang w:val="es-SV"/>
        </w:rPr>
        <w:t xml:space="preserve">. Los señores miembros del Consejo Directivo, con base a las atribuciones establecidas en los artículos 10 numeral 12; y 21 de la Ley General Marítimo Portuaria, </w:t>
      </w:r>
      <w:r w:rsidRPr="00AD094E">
        <w:rPr>
          <w:rFonts w:ascii="Arial" w:eastAsia="Calibri" w:hAnsi="Arial" w:cs="Arial"/>
          <w:b/>
          <w:lang w:val="es-SV" w:eastAsia="ar-SA"/>
        </w:rPr>
        <w:t>POR</w:t>
      </w:r>
      <w:r w:rsidRPr="00AD094E">
        <w:rPr>
          <w:rFonts w:ascii="Arial" w:hAnsi="Arial" w:cs="Arial"/>
          <w:b/>
          <w:lang w:val="es-SV"/>
        </w:rPr>
        <w:t xml:space="preserve"> </w:t>
      </w:r>
      <w:r w:rsidRPr="00AD094E">
        <w:rPr>
          <w:rFonts w:ascii="Arial" w:hAnsi="Arial" w:cs="Arial"/>
          <w:b/>
          <w:bCs/>
          <w:lang w:val="es-SV"/>
        </w:rPr>
        <w:t>UNANIMIDAD ACUERDAN</w:t>
      </w:r>
      <w:bookmarkEnd w:id="1"/>
      <w:proofErr w:type="gramStart"/>
      <w:r w:rsidRPr="00AD094E">
        <w:rPr>
          <w:rFonts w:ascii="Arial" w:hAnsi="Arial" w:cs="Arial"/>
          <w:b/>
          <w:bCs/>
          <w:lang w:eastAsia="es-ES"/>
        </w:rPr>
        <w:t>:  a</w:t>
      </w:r>
      <w:proofErr w:type="gramEnd"/>
      <w:r w:rsidRPr="00AD094E">
        <w:rPr>
          <w:rFonts w:ascii="Arial" w:hAnsi="Arial" w:cs="Arial"/>
          <w:b/>
          <w:bCs/>
          <w:lang w:eastAsia="es-ES"/>
        </w:rPr>
        <w:t xml:space="preserve">) </w:t>
      </w:r>
      <w:r w:rsidRPr="00AD094E">
        <w:rPr>
          <w:rFonts w:ascii="Arial" w:hAnsi="Arial" w:cs="Arial"/>
          <w:lang w:eastAsia="es-ES"/>
        </w:rPr>
        <w:t xml:space="preserve">Aprobar las </w:t>
      </w:r>
      <w:r w:rsidRPr="00AD094E">
        <w:rPr>
          <w:rFonts w:ascii="Arial" w:hAnsi="Arial" w:cs="Arial"/>
          <w:lang w:eastAsia="ar-SA"/>
        </w:rPr>
        <w:t xml:space="preserve">condiciones y especificaciones técnicas para la contratación de la auditoría externa de la AMP correspondiente al ejercicio fiscal del año 2019 cuyo contenido será agregado como anexo de la presente acta. </w:t>
      </w:r>
      <w:r w:rsidRPr="00AD094E">
        <w:rPr>
          <w:rFonts w:ascii="Arial" w:hAnsi="Arial" w:cs="Arial"/>
          <w:b/>
          <w:bCs/>
          <w:lang w:eastAsia="es-ES"/>
        </w:rPr>
        <w:t xml:space="preserve">b) </w:t>
      </w:r>
      <w:r w:rsidRPr="00AD094E">
        <w:rPr>
          <w:rFonts w:ascii="Arial" w:hAnsi="Arial" w:cs="Arial"/>
          <w:lang w:eastAsia="es-ES"/>
        </w:rPr>
        <w:t xml:space="preserve">Instruir a la administración para que a través de la Unidad de Adquisiciones y Contrataciones Institucional (UACI), promueva la contratación por la modalidad de libre gestión de los servicios de auditoría externa del ejercicio 2019, conforme lo establecido en la Ley de Adquisiciones y Contrataciones de la Administración Pública (LACAP). </w:t>
      </w:r>
      <w:r w:rsidRPr="00AD094E">
        <w:rPr>
          <w:rFonts w:ascii="Arial" w:hAnsi="Arial" w:cs="Arial"/>
          <w:b/>
          <w:bCs/>
          <w:lang w:eastAsia="es-ES"/>
        </w:rPr>
        <w:t>c</w:t>
      </w:r>
      <w:r w:rsidRPr="00AD094E">
        <w:rPr>
          <w:rFonts w:ascii="Arial" w:eastAsia="Calibri" w:hAnsi="Arial" w:cs="Arial"/>
          <w:b/>
          <w:bCs/>
          <w:lang w:val="es-SV" w:eastAsia="ar-SA"/>
        </w:rPr>
        <w:t>)</w:t>
      </w:r>
      <w:r w:rsidRPr="00AD094E">
        <w:rPr>
          <w:rFonts w:ascii="Arial" w:eastAsia="Calibri" w:hAnsi="Arial" w:cs="Arial"/>
          <w:bCs/>
          <w:lang w:val="es-SV" w:eastAsia="ar-SA"/>
        </w:rPr>
        <w:t xml:space="preserve"> </w:t>
      </w:r>
      <w:r w:rsidRPr="00AD094E">
        <w:rPr>
          <w:rFonts w:ascii="Arial" w:hAnsi="Arial" w:cs="Arial"/>
          <w:lang w:val="es-SV"/>
        </w:rPr>
        <w:t xml:space="preserve">Nombrar como miembros de la comisión evaluadora de ofertas a los funcionarios siguientes: licenciada Lilian Iveth Palacios de Melara, gerente administrativo; licenciada Sandra Josefina Orellana de Rivas, jefa en funciones UACI; licenciado Nelson Raúl Quijada Lara, jefe de la Unidad Financiera Institucional y licenciada Roxana Beatriz Amaya, jefa de Auditoria Interna. </w:t>
      </w:r>
      <w:r w:rsidRPr="00AD094E">
        <w:rPr>
          <w:rFonts w:ascii="Arial" w:hAnsi="Arial" w:cs="Arial"/>
          <w:b/>
          <w:bCs/>
          <w:lang w:val="es-SV"/>
        </w:rPr>
        <w:t xml:space="preserve">d) </w:t>
      </w:r>
      <w:r w:rsidRPr="00AD094E">
        <w:rPr>
          <w:rFonts w:ascii="Arial" w:hAnsi="Arial" w:cs="Arial"/>
          <w:lang w:val="es-SV"/>
        </w:rPr>
        <w:t xml:space="preserve">Finalizado el proceso los resultados del mismo serán elevados a conocimiento del Consejo Directivo para que con vista de la recomendación propuesta por la comisión nombrada proceda a realizar la adjudicación correspondiente. </w:t>
      </w:r>
    </w:p>
    <w:p w:rsidR="00DC6765" w:rsidRPr="00AD094E" w:rsidRDefault="00DC6765" w:rsidP="00DC6765">
      <w:pPr>
        <w:pStyle w:val="Sinespaciado"/>
        <w:jc w:val="both"/>
        <w:rPr>
          <w:rFonts w:ascii="Arial" w:hAnsi="Arial" w:cs="Arial"/>
          <w:b/>
          <w:bCs/>
          <w:lang w:val="es-SV" w:eastAsia="es-ES"/>
        </w:rPr>
      </w:pPr>
    </w:p>
    <w:p w:rsidR="00DC6765" w:rsidRPr="00AD094E" w:rsidRDefault="00DC6765" w:rsidP="00DC6765">
      <w:pPr>
        <w:pStyle w:val="Sinespaciado"/>
        <w:jc w:val="both"/>
        <w:rPr>
          <w:rFonts w:ascii="Arial" w:hAnsi="Arial" w:cs="Arial"/>
          <w:lang w:val="es-SV"/>
        </w:rPr>
      </w:pPr>
      <w:r w:rsidRPr="00AD094E">
        <w:rPr>
          <w:rFonts w:ascii="Arial" w:hAnsi="Arial" w:cs="Arial"/>
          <w:b/>
          <w:lang w:val="es-SV"/>
        </w:rPr>
        <w:t xml:space="preserve">VI) APROBACIÓN DE TERMINOS DE REFERENCIA AUDITORIA EXTERNA 2020. </w:t>
      </w:r>
      <w:r w:rsidRPr="00AD094E">
        <w:rPr>
          <w:rFonts w:ascii="Arial" w:hAnsi="Arial" w:cs="Arial"/>
          <w:lang w:eastAsia="ar-SA"/>
        </w:rPr>
        <w:t xml:space="preserve">El jefe de la Unidad Financiera Institucional, licenciado Nelson Raúl Quijada Lara comentó que en cumplimiento a lo dispuesto en el literal c) de la resolución número 15/2020, acta 4, de sesión de Consejo Directivo de fecha 30 de enero 2020, presenta  propuesta de condiciones y especificaciones técnicas para la contratación de la auditoría externa de la AMP correspondiente al ejercicio fiscal del año 2020, la cual de ser aprobada servirá de base para impulsar el proceso de contratación correspondiente bajo la modalidad de libre gestión, en el marco de lo establecido en los artículos 10 numeral 12; y 21 de la Ley General Marítimo Portuaria, que establecen que es atribución del Consejo Directivo la contratación de las </w:t>
      </w:r>
      <w:r w:rsidRPr="00AD094E">
        <w:rPr>
          <w:rFonts w:ascii="Arial" w:hAnsi="Arial" w:cs="Arial"/>
        </w:rPr>
        <w:t xml:space="preserve">auditorias técnica y financiera de la institución. Indicó que atendiendo las instrucciones se ha considerado que para el </w:t>
      </w:r>
      <w:r w:rsidRPr="00AD094E">
        <w:rPr>
          <w:rFonts w:ascii="Arial" w:eastAsia="Calibri" w:hAnsi="Arial" w:cs="Arial"/>
          <w:bCs/>
          <w:lang w:val="es-SV" w:eastAsia="ar-SA"/>
        </w:rPr>
        <w:t xml:space="preserve">efectivo control y aseguramiento de la calidad de las </w:t>
      </w:r>
      <w:r w:rsidRPr="00AD094E">
        <w:rPr>
          <w:rFonts w:ascii="Arial" w:hAnsi="Arial" w:cs="Arial"/>
          <w:bCs/>
          <w:lang w:val="es-SV"/>
        </w:rPr>
        <w:t>actividades administrativas y operativas</w:t>
      </w:r>
      <w:r w:rsidRPr="00AD094E">
        <w:rPr>
          <w:rFonts w:ascii="Arial" w:eastAsia="Calibri" w:hAnsi="Arial" w:cs="Arial"/>
          <w:bCs/>
          <w:lang w:val="es-SV" w:eastAsia="ar-SA"/>
        </w:rPr>
        <w:t xml:space="preserve"> se realicen controles trimestrales mediante cartas de gerencia y el respectivo informe final una vez finalizado el ejercicio 2020. </w:t>
      </w:r>
      <w:r w:rsidRPr="00AD094E">
        <w:rPr>
          <w:rFonts w:ascii="Arial" w:hAnsi="Arial" w:cs="Arial"/>
        </w:rPr>
        <w:t xml:space="preserve"> </w:t>
      </w:r>
      <w:r w:rsidRPr="00AD094E">
        <w:rPr>
          <w:rFonts w:ascii="Arial" w:hAnsi="Arial" w:cs="Arial"/>
          <w:b/>
          <w:bCs/>
          <w:lang w:val="es-SV"/>
        </w:rPr>
        <w:t>RESOLUCIÓN No 19/2020</w:t>
      </w:r>
      <w:r w:rsidRPr="00AD094E">
        <w:rPr>
          <w:rFonts w:ascii="Arial" w:hAnsi="Arial" w:cs="Arial"/>
          <w:bCs/>
          <w:lang w:val="es-SV"/>
        </w:rPr>
        <w:t xml:space="preserve">. Los señores miembros del Consejo Directivo, con base a las atribuciones establecidas en los artículos 10 numeral 12; y 21 de la Ley General Marítimo Portuaria, </w:t>
      </w:r>
      <w:r w:rsidRPr="00AD094E">
        <w:rPr>
          <w:rFonts w:ascii="Arial" w:eastAsia="Calibri" w:hAnsi="Arial" w:cs="Arial"/>
          <w:b/>
          <w:lang w:val="es-SV" w:eastAsia="ar-SA"/>
        </w:rPr>
        <w:t>POR</w:t>
      </w:r>
      <w:r w:rsidRPr="00AD094E">
        <w:rPr>
          <w:rFonts w:ascii="Arial" w:hAnsi="Arial" w:cs="Arial"/>
          <w:b/>
          <w:lang w:val="es-SV"/>
        </w:rPr>
        <w:t xml:space="preserve"> </w:t>
      </w:r>
      <w:r w:rsidRPr="00AD094E">
        <w:rPr>
          <w:rFonts w:ascii="Arial" w:hAnsi="Arial" w:cs="Arial"/>
          <w:b/>
          <w:bCs/>
          <w:lang w:val="es-SV"/>
        </w:rPr>
        <w:t>UNANIMIDAD ACUERDAN</w:t>
      </w:r>
      <w:r w:rsidRPr="00AD094E">
        <w:rPr>
          <w:rFonts w:ascii="Arial" w:hAnsi="Arial" w:cs="Arial"/>
          <w:b/>
          <w:bCs/>
          <w:lang w:eastAsia="es-ES"/>
        </w:rPr>
        <w:t xml:space="preserve">: a) </w:t>
      </w:r>
      <w:r w:rsidRPr="00AD094E">
        <w:rPr>
          <w:rFonts w:ascii="Arial" w:hAnsi="Arial" w:cs="Arial"/>
          <w:lang w:eastAsia="es-ES"/>
        </w:rPr>
        <w:t xml:space="preserve">Aprobar las </w:t>
      </w:r>
      <w:r w:rsidRPr="00AD094E">
        <w:rPr>
          <w:rFonts w:ascii="Arial" w:hAnsi="Arial" w:cs="Arial"/>
          <w:lang w:eastAsia="ar-SA"/>
        </w:rPr>
        <w:t xml:space="preserve">condiciones y especificaciones técnicas para la contratación de la auditoría externa de la AMP correspondiente al ejercicio fiscal del año 2020 cuyo contenido será </w:t>
      </w:r>
      <w:r w:rsidRPr="00AD094E">
        <w:rPr>
          <w:rFonts w:ascii="Arial" w:hAnsi="Arial" w:cs="Arial"/>
          <w:lang w:eastAsia="ar-SA"/>
        </w:rPr>
        <w:lastRenderedPageBreak/>
        <w:t xml:space="preserve">agregado como anexo de la presente acta. </w:t>
      </w:r>
      <w:r w:rsidRPr="00AD094E">
        <w:rPr>
          <w:rFonts w:ascii="Arial" w:hAnsi="Arial" w:cs="Arial"/>
          <w:b/>
          <w:bCs/>
          <w:lang w:eastAsia="es-ES"/>
        </w:rPr>
        <w:t xml:space="preserve">b) </w:t>
      </w:r>
      <w:r w:rsidRPr="00AD094E">
        <w:rPr>
          <w:rFonts w:ascii="Arial" w:hAnsi="Arial" w:cs="Arial"/>
          <w:lang w:eastAsia="es-ES"/>
        </w:rPr>
        <w:t xml:space="preserve">Instruir a la administración para que a través de la Unidad de Adquisiciones y Contrataciones Institucional (UACI), promueva la contratación por la modalidad de libre gestión de los servicios de auditoría externa del ejercicio 2020, conforme lo establecido en la Ley de Adquisiciones y Contrataciones de la Administración Pública (LACAP). </w:t>
      </w:r>
      <w:r w:rsidRPr="00AD094E">
        <w:rPr>
          <w:rFonts w:ascii="Arial" w:hAnsi="Arial" w:cs="Arial"/>
          <w:b/>
          <w:bCs/>
          <w:lang w:eastAsia="es-ES"/>
        </w:rPr>
        <w:t>c</w:t>
      </w:r>
      <w:r w:rsidRPr="00AD094E">
        <w:rPr>
          <w:rFonts w:ascii="Arial" w:eastAsia="Calibri" w:hAnsi="Arial" w:cs="Arial"/>
          <w:b/>
          <w:bCs/>
          <w:lang w:val="es-SV" w:eastAsia="ar-SA"/>
        </w:rPr>
        <w:t>)</w:t>
      </w:r>
      <w:r w:rsidRPr="00AD094E">
        <w:rPr>
          <w:rFonts w:ascii="Arial" w:eastAsia="Calibri" w:hAnsi="Arial" w:cs="Arial"/>
          <w:bCs/>
          <w:lang w:val="es-SV" w:eastAsia="ar-SA"/>
        </w:rPr>
        <w:t xml:space="preserve">  </w:t>
      </w:r>
      <w:r w:rsidRPr="00AD094E">
        <w:rPr>
          <w:rFonts w:ascii="Arial" w:hAnsi="Arial" w:cs="Arial"/>
          <w:lang w:val="es-SV"/>
        </w:rPr>
        <w:t>Nombrar como miembros de la comisión evaluadora de ofertas a los funcionarios siguientes: licenciada Lilian Iveth Palacios de Melara, gerente Administrativo; licenciada Sandra Josefina Orellana de Rivas, jefa en funciones UACI; licenciado Nelson Raúl Quijada Lara, jefe de la Unidad Financiera Institucional y licenciada Roxana Beatriz Amaya, jefa de Auditoria Interna.</w:t>
      </w:r>
      <w:r w:rsidRPr="00AD094E">
        <w:rPr>
          <w:rFonts w:ascii="Arial" w:hAnsi="Arial" w:cs="Arial"/>
          <w:b/>
          <w:bCs/>
          <w:lang w:val="es-SV"/>
        </w:rPr>
        <w:t xml:space="preserve"> d) </w:t>
      </w:r>
      <w:r w:rsidRPr="00AD094E">
        <w:rPr>
          <w:rFonts w:ascii="Arial" w:hAnsi="Arial" w:cs="Arial"/>
          <w:lang w:val="es-SV"/>
        </w:rPr>
        <w:t xml:space="preserve">Finalizado el proceso los resultados del mismo serán elevados a conocimiento del Consejo Directivo para que con vista de la recomendación propuesta por la comisión nombrada proceda a realizar la adjudicación correspondiente. </w:t>
      </w:r>
    </w:p>
    <w:p w:rsidR="00DC6765" w:rsidRPr="00AD094E" w:rsidRDefault="00DC6765" w:rsidP="00DC6765">
      <w:pPr>
        <w:pStyle w:val="Sinespaciado"/>
        <w:jc w:val="both"/>
        <w:rPr>
          <w:rFonts w:ascii="Arial" w:hAnsi="Arial" w:cs="Arial"/>
          <w:lang w:val="es-SV"/>
        </w:rPr>
      </w:pPr>
    </w:p>
    <w:p w:rsidR="00DC6765" w:rsidRPr="00A34633" w:rsidRDefault="00DC6765" w:rsidP="00DC6765">
      <w:pPr>
        <w:ind w:left="-17"/>
        <w:jc w:val="both"/>
        <w:rPr>
          <w:rFonts w:cs="Arial"/>
          <w:b w:val="0"/>
        </w:rPr>
      </w:pPr>
      <w:r w:rsidRPr="00AD094E">
        <w:rPr>
          <w:rFonts w:cs="Arial"/>
        </w:rPr>
        <w:t xml:space="preserve">VII) PRESENTACIÓN DE SITUACIÓN ESPECIAL DE MARINOS MERCANTES ISSS. </w:t>
      </w:r>
      <w:r w:rsidRPr="00A34633">
        <w:rPr>
          <w:rFonts w:cs="Arial"/>
          <w:b w:val="0"/>
        </w:rPr>
        <w:t xml:space="preserve">El director ejecutivo con el apoyo de la licenciada María Elizabeth Díaz, gerente de regulación marítima informó la situación actual de la seguridad social de los marinos mercantes, debido al vencimiento del Régimen Especial Temporal de Salud por Riesgos Comunes y de Maternidad, para los marinos mercantes salvadoreños que fue aprobado en agosto del año 2017, con base en el cual cancelaban mensualmente la cantidad de TREINTA Y CINCO DÓLARES DE LOS ESTADOS UNIDOS DE AMÉRICA (US$35.00). Indica que al vencimiento del régimen especial temporal se solicitó al Seguro Social la aplicación de un régimen permanente, que permitiera la afiliación de los marinos, no obstante, la decisión que se adoptó fue incluirlos en el Régimen para Trabajadores Independientes aprobado en el mes de marzo de 2018, al respecto la compañía IBERNOR ha manifestado las siguientes observaciones: 1. Los marinos que laboran en dicha empresa no son trabajadores independientes ya que la compañía asume como empleadora. 2. El régimen para trabajadores independientes tiene la condición que los marinos deben realizar el pago de las cotizaciones directamente al ISSS, razón por la cual la compañía no ha podido afiliar las nuevas contrataciones. 3. El costo del régimen para trabajadores independientes es mayor, lo que representó un incremento en el pago mensual estableciendo un pago de CUARENTA DÓLARES DE LOS ESTADOS UNIDOS DE AMÉRICA (US$40.00)  por marino individual y de CINCUENTA Y SEIS DÓLARES DE LOS ESTADOS UNIDOS DE AMERICA (US$56.00), incluyendo a su familia nuclear, situación que afecta a la empresa IBERNOR ya que de conformidad a las políticas de contratación de dicha empresa, esta asume el pago completo de la seguridad social de los marinos mercantes que contrata. 4. La empresa expone que este tipo de regímenes pone en desventaja a los marinos salvadoreños, ya que en la República de Honduras la seguridad social cuesta TREINTA DÓLARES DE LOS ESTADOS UNIDOS DE AMÉRICA (US$30.00), por otra parte, la empresa comenta que de no lograrse la afiliación de estos marinos se tendrían que desembarcar, ya que no pueden estar embarcados sin tener un régimen de salud. Ante esta situación el 1 de octubre del 2019 se realizó una reunión con el director del Instituto Salvadoreño del Seguro Social y su equipo asesor, en la cual se acordó que realizarían las correcciones en el sistema de seguridad social de los marinos mercantes, sin embargo, a la fecha no se han realizado los cambios afectando la inscripción de marinos embarcados con IBERNOR debido al diseño actual del sistema que es un régimen personal,  siendo urgente gestionar ante el Seguro Social la aprobación de un régimen especial ad-hoc para la gente de mar. </w:t>
      </w:r>
      <w:r w:rsidRPr="00A34633">
        <w:rPr>
          <w:rFonts w:cs="Arial"/>
        </w:rPr>
        <w:t>RESOLUCIÓN No 20/2020</w:t>
      </w:r>
      <w:r w:rsidRPr="00A34633">
        <w:rPr>
          <w:rFonts w:cs="Arial"/>
          <w:b w:val="0"/>
        </w:rPr>
        <w:t xml:space="preserve">. Los señores miembros del Consejo Directivo, </w:t>
      </w:r>
      <w:r w:rsidRPr="00A34633">
        <w:rPr>
          <w:rFonts w:cs="Arial"/>
        </w:rPr>
        <w:t>POR UNANIMIDAD ACUERDAN: a)</w:t>
      </w:r>
      <w:r w:rsidRPr="00A34633">
        <w:rPr>
          <w:rFonts w:cs="Arial"/>
          <w:b w:val="0"/>
        </w:rPr>
        <w:t xml:space="preserve"> Dar por recibido el informe presentado por la Gerencia Marítima referente a la situación actual de la seguridad social de los marinos mercantes. </w:t>
      </w:r>
      <w:r w:rsidRPr="00A34633">
        <w:rPr>
          <w:rFonts w:cs="Arial"/>
        </w:rPr>
        <w:t>b)</w:t>
      </w:r>
      <w:r w:rsidRPr="00A34633">
        <w:rPr>
          <w:rFonts w:cs="Arial"/>
          <w:b w:val="0"/>
        </w:rPr>
        <w:t xml:space="preserve"> Instruir al director ejecutivo para que realice de forma directa las gestiones que sean necesarias con las autoridades del Instituto Salvadoreño del Seguro Social (ISSS), que permitan solventar la situación actual y se realicen las correcciones respectivas en el sistema de seguridad social de los marinos mercantes y oportunamente informe de los avances correspondientes al Consejo Directivo.</w:t>
      </w:r>
    </w:p>
    <w:p w:rsidR="00DC6765" w:rsidRPr="00A34633" w:rsidRDefault="00DC6765" w:rsidP="00DC6765">
      <w:pPr>
        <w:pStyle w:val="Sinespaciado"/>
        <w:jc w:val="both"/>
        <w:rPr>
          <w:rFonts w:ascii="Arial" w:hAnsi="Arial" w:cs="Arial"/>
          <w:lang w:val="es-SV"/>
        </w:rPr>
      </w:pPr>
    </w:p>
    <w:p w:rsidR="00DC6765" w:rsidRPr="00AD094E" w:rsidRDefault="00DC6765" w:rsidP="00DC6765">
      <w:pPr>
        <w:pStyle w:val="Sinespaciado"/>
        <w:jc w:val="both"/>
        <w:rPr>
          <w:rFonts w:ascii="Arial" w:hAnsi="Arial" w:cs="Arial"/>
          <w:lang w:val="es-MX"/>
        </w:rPr>
      </w:pPr>
      <w:r w:rsidRPr="00AD094E">
        <w:rPr>
          <w:rFonts w:ascii="Arial" w:hAnsi="Arial" w:cs="Arial"/>
          <w:b/>
          <w:lang w:val="es-SV"/>
        </w:rPr>
        <w:t xml:space="preserve">VIII) AUTORIZACIÓN DE INICIO DE PROCESOS DE ADQUISICIÓN DE BIENES Y SERVICIOS.  </w:t>
      </w:r>
      <w:r w:rsidRPr="00AD094E">
        <w:rPr>
          <w:rFonts w:ascii="Arial" w:hAnsi="Arial" w:cs="Arial"/>
          <w:bCs/>
        </w:rPr>
        <w:t>La g</w:t>
      </w:r>
      <w:proofErr w:type="spellStart"/>
      <w:r w:rsidRPr="00AD094E">
        <w:rPr>
          <w:rFonts w:ascii="Arial" w:hAnsi="Arial" w:cs="Arial"/>
          <w:bCs/>
          <w:lang w:val="es-ES_tradnl"/>
        </w:rPr>
        <w:t>erente</w:t>
      </w:r>
      <w:proofErr w:type="spellEnd"/>
      <w:r w:rsidRPr="00AD094E">
        <w:rPr>
          <w:rFonts w:ascii="Arial" w:hAnsi="Arial" w:cs="Arial"/>
          <w:bCs/>
          <w:lang w:val="es-ES_tradnl"/>
        </w:rPr>
        <w:t xml:space="preserve"> administrativo licenciada Lilian Iveth Palacios de Melara con el apoyo de la licenciada Sandra Josefina Orellana de Rivas presentó para aprobación una serie de gastos en bienes y servicios necesarios para el efectivo desarrollo de las actividades institucionales de la AMP que requieren realizar procesos de contratación en el marco de aplicación de la Ley de Adquisiciones </w:t>
      </w:r>
      <w:r w:rsidRPr="00AD094E">
        <w:rPr>
          <w:rFonts w:ascii="Arial" w:hAnsi="Arial" w:cs="Arial"/>
          <w:lang w:eastAsia="es-ES"/>
        </w:rPr>
        <w:t xml:space="preserve">y Contrataciones de la Administración Pública (LACAP), por lo que, sometió a consideración y aprobación las </w:t>
      </w:r>
      <w:r w:rsidRPr="00AD094E">
        <w:rPr>
          <w:rFonts w:ascii="Arial" w:hAnsi="Arial" w:cs="Arial"/>
          <w:lang w:eastAsia="ar-SA"/>
        </w:rPr>
        <w:t xml:space="preserve">condiciones y especificaciones para la contratación de  bienes y servicios  cuyo detalle será anexado a la presente acta solicitando se apruebe el inicio de los procesos de adquisición correspondientes. </w:t>
      </w:r>
      <w:r w:rsidRPr="00AD094E">
        <w:rPr>
          <w:rFonts w:ascii="Arial" w:hAnsi="Arial" w:cs="Arial"/>
          <w:b/>
          <w:bCs/>
        </w:rPr>
        <w:t>RESOLUCIÓN No 21/2020</w:t>
      </w:r>
      <w:r w:rsidRPr="00AD094E">
        <w:rPr>
          <w:rFonts w:ascii="Arial" w:hAnsi="Arial" w:cs="Arial"/>
          <w:bCs/>
        </w:rPr>
        <w:t xml:space="preserve">. Los señores miembros del Consejo Directivo, </w:t>
      </w:r>
      <w:r w:rsidRPr="00AD094E">
        <w:rPr>
          <w:rFonts w:ascii="Arial" w:hAnsi="Arial" w:cs="Arial"/>
          <w:b/>
          <w:bCs/>
        </w:rPr>
        <w:t xml:space="preserve">POR UNANIMIDAD ACUERDAN: a) </w:t>
      </w:r>
      <w:r w:rsidRPr="00AD094E">
        <w:rPr>
          <w:rFonts w:ascii="Arial" w:hAnsi="Arial" w:cs="Arial"/>
        </w:rPr>
        <w:t xml:space="preserve">Autorizar a la administración para iniciar los procesos de adquisición correspondientes considerando los términos y condiciones antes detallados y adquirir bienes y servicios mediante procesos impulsados a través de la Unidad de Adquisiciones y Contrataciones Institucional (UACI), garantizando que todo gasto que se realice este comprendido en el programa anual de adquisiciones y contrataciones (PAAC) del año 2020. </w:t>
      </w:r>
      <w:r w:rsidRPr="00AD094E">
        <w:rPr>
          <w:rFonts w:ascii="Arial" w:hAnsi="Arial" w:cs="Arial"/>
          <w:b/>
          <w:bCs/>
          <w:lang w:val="es-MX"/>
        </w:rPr>
        <w:t>b)</w:t>
      </w:r>
      <w:r w:rsidRPr="00AD094E">
        <w:rPr>
          <w:rFonts w:ascii="Arial" w:hAnsi="Arial" w:cs="Arial"/>
          <w:lang w:val="es-MX"/>
        </w:rPr>
        <w:t xml:space="preserve"> Advertir a la administración que en los diferentes procesos de adquisición aprobados deberá dar estricto cumplimiento a los preceptos contemplados en la Ley de Adquisiciones y Contrataciones de la Administración Pública (LACAP), respetando las diferentes etapas del proceso de contratación hasta la respectiva adjudicación, aplicando conforme a la ley el régimen de garantías. </w:t>
      </w:r>
      <w:r w:rsidRPr="00AD094E">
        <w:rPr>
          <w:rFonts w:ascii="Arial" w:hAnsi="Arial" w:cs="Arial"/>
          <w:b/>
          <w:bCs/>
          <w:lang w:val="es-MX"/>
        </w:rPr>
        <w:t xml:space="preserve">c) </w:t>
      </w:r>
      <w:r w:rsidRPr="00AD094E">
        <w:rPr>
          <w:rFonts w:ascii="Arial" w:hAnsi="Arial" w:cs="Arial"/>
          <w:lang w:val="es-MX"/>
        </w:rPr>
        <w:t xml:space="preserve">De conformidad a lo preceptuado en el inciso primero del artículo 20 de la Ley de Adquisiciones y Contrataciones de la Administración Pública (LACAP), se designa al director ejecutivo para constituir comisiones evaluadoras de ofertas de acuerdo a la naturaleza de los bienes y servicios a adquirir en los procesos por concurso o de libre gestión cuyo monto de contratación sea superior a SEIS MIL DÓLARES DE LOS ESTADOS UNIDOS DE AMÉRICA (US$6,000.00), siendo potestativo  la </w:t>
      </w:r>
      <w:r w:rsidRPr="00AD094E">
        <w:rPr>
          <w:rFonts w:ascii="Arial" w:hAnsi="Arial" w:cs="Arial"/>
        </w:rPr>
        <w:t xml:space="preserve">constitución de comisiones de evaluación de ofertas en los </w:t>
      </w:r>
      <w:r w:rsidRPr="00AD094E">
        <w:rPr>
          <w:rFonts w:ascii="Arial" w:hAnsi="Arial" w:cs="Arial"/>
          <w:lang w:val="es-MX"/>
        </w:rPr>
        <w:t>procesos de libre gestión de inferior valor.</w:t>
      </w:r>
      <w:r w:rsidRPr="00AD094E">
        <w:rPr>
          <w:rFonts w:ascii="Arial" w:hAnsi="Arial" w:cs="Arial"/>
        </w:rPr>
        <w:t xml:space="preserve"> </w:t>
      </w:r>
      <w:r w:rsidRPr="00AD094E">
        <w:rPr>
          <w:rFonts w:ascii="Arial" w:hAnsi="Arial" w:cs="Arial"/>
          <w:b/>
          <w:bCs/>
        </w:rPr>
        <w:t xml:space="preserve">d) </w:t>
      </w:r>
      <w:r w:rsidRPr="00AD094E">
        <w:rPr>
          <w:rFonts w:ascii="Arial" w:hAnsi="Arial" w:cs="Arial"/>
          <w:lang w:val="es-MX"/>
        </w:rPr>
        <w:t>De conformidad a lo preceptuado en el artículo 18 de la Ley de Adquisiciones y Contrataciones de la Administración Pública (LACAP), los procesos cuyo monto de contratación sea superior a SEIS MIL DÓLARES DE LOS ESTADOS UNIDOS DE AMÉRICA (US$6,000.00), serán adjudicados por el Consejo Directivo.</w:t>
      </w:r>
    </w:p>
    <w:p w:rsidR="00DC6765" w:rsidRPr="00AD094E" w:rsidRDefault="00DC6765" w:rsidP="00DC6765">
      <w:pPr>
        <w:spacing w:after="40"/>
        <w:contextualSpacing/>
        <w:jc w:val="both"/>
        <w:rPr>
          <w:rFonts w:cs="Arial"/>
          <w:b w:val="0"/>
        </w:rPr>
      </w:pPr>
    </w:p>
    <w:p w:rsidR="00DC6765" w:rsidRPr="00AD094E" w:rsidRDefault="00DC6765" w:rsidP="00DC6765">
      <w:pPr>
        <w:spacing w:after="40"/>
        <w:contextualSpacing/>
        <w:jc w:val="both"/>
        <w:rPr>
          <w:rFonts w:cs="Arial"/>
          <w:bCs w:val="0"/>
        </w:rPr>
      </w:pPr>
      <w:r w:rsidRPr="00AD094E">
        <w:rPr>
          <w:rFonts w:cs="Arial"/>
        </w:rPr>
        <w:t xml:space="preserve">IX) INSTRUCCIONES SOBRE MISIONES OFICIALES. </w:t>
      </w:r>
      <w:r w:rsidRPr="00A34633">
        <w:rPr>
          <w:rFonts w:cs="Arial"/>
          <w:b w:val="0"/>
        </w:rPr>
        <w:t>El director presidente informó que en reunión sostenida en Casa Presidencial con el gabinete ampliado se recibieron instrucciones precisas en relación a que las diferentes entidades públicas deben limitar los viajes en misiones oficiales de los funcionarios públicos a aquellas eminentemente necesarias para el cumplimiento de las competencias institucionales, garantizando con ello que el ejercicio de las atribuciones de ley se cumplan de forma constante y permanente, por tal motivo, insta a la administración de la AMP a tener en cuenta dichas instrucciones. Los señores directores se dieron por enterados.</w:t>
      </w:r>
      <w:r w:rsidRPr="00AD094E">
        <w:rPr>
          <w:rFonts w:cs="Arial"/>
        </w:rPr>
        <w:t xml:space="preserve"> </w:t>
      </w:r>
    </w:p>
    <w:p w:rsidR="00DC6765" w:rsidRPr="00AD094E" w:rsidRDefault="00DC6765" w:rsidP="00DC6765">
      <w:pPr>
        <w:pStyle w:val="Textoindependiente2"/>
        <w:spacing w:after="0" w:line="240" w:lineRule="auto"/>
        <w:jc w:val="both"/>
        <w:rPr>
          <w:b w:val="0"/>
          <w:lang w:val="es-ES"/>
        </w:rPr>
      </w:pPr>
    </w:p>
    <w:p w:rsidR="00DC6765" w:rsidRPr="00AD094E" w:rsidRDefault="00DC6765" w:rsidP="00DC6765">
      <w:pPr>
        <w:pStyle w:val="Textoindependiente2"/>
        <w:spacing w:after="0" w:line="240" w:lineRule="auto"/>
        <w:jc w:val="both"/>
        <w:rPr>
          <w:bCs w:val="0"/>
        </w:rPr>
      </w:pPr>
      <w:r w:rsidRPr="00AD094E">
        <w:t xml:space="preserve">MISIONES OFICIALES.  1. CURSO DE GESTIÓN DE PROYECTOS DE COOPERACIÓN INTERNACIONAL.  </w:t>
      </w:r>
      <w:r w:rsidRPr="00A34633">
        <w:rPr>
          <w:b w:val="0"/>
        </w:rPr>
        <w:t xml:space="preserve">El director presidente hizo referencia a la información, mediante la cual se invita a países de América Latina, el Caribe, Angola y Mozambique, a participar en el  evento de capacitación que organiza el Ministerio de Relaciones Exteriores y Culto, de la República de Argentina con el auspicio de la Agencia de Cooperación Internacional de Japón (JICA), denominado “Curso en Gestión de Proyectos de Cooperación Internacional” (PMC), el cual tiene como objetivo facilitar el proceso de planificación, ejecución, monitoreo y evaluación de proyectos de desarrollo. Dicho evento se llevará a cabo del 10 al 18 de marzo 2020, en la ciudad de Buenos Aires, Argentina y está destinado a funcionarios con responsabilidad en la gestión de proyectos de cooperación internacional, con </w:t>
      </w:r>
      <w:proofErr w:type="spellStart"/>
      <w:r w:rsidRPr="00A34633">
        <w:rPr>
          <w:b w:val="0"/>
        </w:rPr>
        <w:t>titulo</w:t>
      </w:r>
      <w:proofErr w:type="spellEnd"/>
      <w:r w:rsidRPr="00A34633">
        <w:rPr>
          <w:b w:val="0"/>
        </w:rPr>
        <w:t xml:space="preserve"> universitario y con una antigüedad mínima de dos años en el desempeño de sus funciones. Indica que la </w:t>
      </w:r>
      <w:r w:rsidRPr="00A34633">
        <w:rPr>
          <w:b w:val="0"/>
        </w:rPr>
        <w:lastRenderedPageBreak/>
        <w:t>inscripción para participar en dicho evento de capacitación inició el 23 de diciembre 2019 y vence en esta fecha 7 de febrero 2020, no obstante, considera oportuno realizar las gestiones administrativas necesarias en procura de poder postular candidatos a participar en dicha actividad</w:t>
      </w:r>
      <w:r w:rsidRPr="00A34633">
        <w:t>. RESOLUCIÓN No 22/2020.</w:t>
      </w:r>
      <w:r w:rsidRPr="00A34633">
        <w:rPr>
          <w:b w:val="0"/>
        </w:rPr>
        <w:t xml:space="preserve"> Los señores miembros del Consejo Directivo, </w:t>
      </w:r>
      <w:r w:rsidRPr="00A34633">
        <w:rPr>
          <w:rFonts w:eastAsia="Calibri"/>
        </w:rPr>
        <w:t>POR</w:t>
      </w:r>
      <w:r w:rsidRPr="00A34633">
        <w:t xml:space="preserve"> UNANIMIDAD ACUERDAN:  a)</w:t>
      </w:r>
      <w:r w:rsidRPr="00A34633">
        <w:rPr>
          <w:b w:val="0"/>
        </w:rPr>
        <w:t xml:space="preserve"> Dar por recibida la información relacionada con la invitación para participar en el curso de Gestión de Proyectos de Cooperación Internacional auspiciado por la Agencia de Cooperación Internacional de Japón (JICA). </w:t>
      </w:r>
      <w:r w:rsidRPr="00A34633">
        <w:t>b)</w:t>
      </w:r>
      <w:r w:rsidRPr="00A34633">
        <w:rPr>
          <w:b w:val="0"/>
        </w:rPr>
        <w:t xml:space="preserve"> Considerando que el plazo máximo para realizar inscripciones para participar en dicho evento vence en esta fecha 7 de febrero 2020 no es procedente postular candidatos para participar en el citado evento de capacitación</w:t>
      </w:r>
      <w:r w:rsidRPr="00AD094E">
        <w:t xml:space="preserve">. </w:t>
      </w:r>
    </w:p>
    <w:p w:rsidR="00DC6765" w:rsidRPr="00AD094E" w:rsidRDefault="00DC6765" w:rsidP="00DC6765">
      <w:pPr>
        <w:pStyle w:val="Textoindependiente2"/>
        <w:spacing w:after="0" w:line="240" w:lineRule="auto"/>
        <w:jc w:val="both"/>
        <w:rPr>
          <w:b w:val="0"/>
        </w:rPr>
      </w:pPr>
    </w:p>
    <w:p w:rsidR="00DC6765" w:rsidRPr="00A34633" w:rsidRDefault="00DC6765" w:rsidP="00DC6765">
      <w:pPr>
        <w:pStyle w:val="Textoindependiente2"/>
        <w:spacing w:after="0" w:line="240" w:lineRule="auto"/>
        <w:jc w:val="both"/>
        <w:rPr>
          <w:b w:val="0"/>
        </w:rPr>
      </w:pPr>
      <w:r w:rsidRPr="00AD094E">
        <w:t xml:space="preserve">2. MAESTRÍA EN DERECHO MARÍTIMO INTERNACIONAL Y MAESTRÍA EN HUMANIDADES. </w:t>
      </w:r>
      <w:r w:rsidRPr="00A34633">
        <w:rPr>
          <w:b w:val="0"/>
        </w:rPr>
        <w:t xml:space="preserve">El director presidente comentó que se ha recibido nota referencia DE-010-2020, de fecha 24 de enero de 2020, suscrita por el señor Otto </w:t>
      </w:r>
      <w:proofErr w:type="spellStart"/>
      <w:r w:rsidRPr="00A34633">
        <w:rPr>
          <w:b w:val="0"/>
        </w:rPr>
        <w:t>Noack</w:t>
      </w:r>
      <w:proofErr w:type="spellEnd"/>
      <w:r w:rsidRPr="00A34633">
        <w:rPr>
          <w:b w:val="0"/>
        </w:rPr>
        <w:t xml:space="preserve"> Sierra, director ejecutivo de la Comisión Centroamericana de Transporte Marítimo, mediante la cual hace referencia al programa de maestría en Derecho Marítimo Internacional (LL.M.) y maestría en Humanidades (</w:t>
      </w:r>
      <w:proofErr w:type="spellStart"/>
      <w:r w:rsidRPr="00A34633">
        <w:rPr>
          <w:b w:val="0"/>
        </w:rPr>
        <w:t>M.Hum</w:t>
      </w:r>
      <w:proofErr w:type="spellEnd"/>
      <w:r w:rsidRPr="00A34633">
        <w:rPr>
          <w:b w:val="0"/>
        </w:rPr>
        <w:t xml:space="preserve">.) en la legislación marítima internacional, convocada por el Instituto de Derecho Marítimo Internacional (IMLI) de la Organización Marítima Internacional (OMI), con sede en Malta, que iniciarán en el mes de octubre 2020, con una duración de un año académico, teniendo en cuenta que la maestría en derecho es exclusiva para profesionales del derecho y la maestría en humanidades abierta a candidatos que posean título en cualquier disciplina relacionada con el Derecho Marítimo Internacional, ambos programas  son dirigidos a candidatos de ambos sexos, menores de cuarenta años, con pleno dominio del idioma inglés que ya laboran en el campo marítimo. Indica que la fecha límite para proponer candidatos es el día 1 de marzo de 2020 y la solicitud completa deberá presentarse a más tardar el 30 de marzo 2020, por lo que, considera oportuno realizar las gestiones internas que permitan identificar candidatos para dichas maestrías. </w:t>
      </w:r>
      <w:r w:rsidRPr="00A34633">
        <w:t>RESOLUCIÓN No 23/2020</w:t>
      </w:r>
      <w:r w:rsidRPr="00A34633">
        <w:rPr>
          <w:b w:val="0"/>
        </w:rPr>
        <w:t>. Los señores miembros del Consejo Directivo</w:t>
      </w:r>
      <w:r w:rsidRPr="00A34633">
        <w:t xml:space="preserve">, </w:t>
      </w:r>
      <w:r w:rsidRPr="00A34633">
        <w:rPr>
          <w:rFonts w:eastAsia="Calibri"/>
        </w:rPr>
        <w:t>POR</w:t>
      </w:r>
      <w:r w:rsidRPr="00A34633">
        <w:t xml:space="preserve"> UNANIMIDAD ACUERDAN: a)</w:t>
      </w:r>
      <w:r w:rsidRPr="00A34633">
        <w:rPr>
          <w:b w:val="0"/>
        </w:rPr>
        <w:t xml:space="preserve"> Instruir al director ejecutivo para que inicie el proceso interno de selección de candidatos que reúnan plenamente los requisitos exigidos para ser postulados para estudiar las maestrías en Derecho Marítimo Internacional (LL.M.) y en Humanidades (</w:t>
      </w:r>
      <w:proofErr w:type="spellStart"/>
      <w:r w:rsidRPr="00A34633">
        <w:rPr>
          <w:b w:val="0"/>
        </w:rPr>
        <w:t>M.Hum</w:t>
      </w:r>
      <w:proofErr w:type="spellEnd"/>
      <w:r w:rsidRPr="00A34633">
        <w:rPr>
          <w:b w:val="0"/>
        </w:rPr>
        <w:t xml:space="preserve">.), convocadas por el Instituto de Derecho Marítimo Internacional (IMLI) de la Organización Marítima Internacional (OMI). </w:t>
      </w:r>
      <w:r w:rsidRPr="00A34633">
        <w:t>b)</w:t>
      </w:r>
      <w:r w:rsidRPr="00A34633">
        <w:rPr>
          <w:b w:val="0"/>
        </w:rPr>
        <w:t xml:space="preserve"> Finalizado el proceso de selección para cada una de las maestrías, el director ejecutivo deberá elevar a conocimiento del Consejo Directivo las propuestas de candidatos y detalle de la inversión que deberá realizar la AMP, a efecto de adoptar la decisión correspondiente antes del 1 de marzo de 2020. </w:t>
      </w:r>
    </w:p>
    <w:p w:rsidR="00DC6765" w:rsidRPr="00AD094E" w:rsidRDefault="00DC6765" w:rsidP="00DC6765">
      <w:pPr>
        <w:pStyle w:val="Textoindependiente2"/>
        <w:spacing w:after="0" w:line="240" w:lineRule="auto"/>
        <w:jc w:val="center"/>
        <w:rPr>
          <w:b w:val="0"/>
        </w:rPr>
      </w:pPr>
    </w:p>
    <w:p w:rsidR="00DC6765" w:rsidRPr="00A34633" w:rsidRDefault="00DC6765" w:rsidP="00DC6765">
      <w:pPr>
        <w:pStyle w:val="Textoindependiente2"/>
        <w:spacing w:after="0" w:line="240" w:lineRule="auto"/>
        <w:jc w:val="both"/>
        <w:rPr>
          <w:b w:val="0"/>
          <w:bCs w:val="0"/>
        </w:rPr>
      </w:pPr>
      <w:r w:rsidRPr="00AD094E">
        <w:t xml:space="preserve">INFORMES Y CORRESPONDENCIA.  1. INFORME MISIÓN OFICIAL A SAN PEDRO SULA, HONDURAS. </w:t>
      </w:r>
      <w:r w:rsidRPr="00A34633">
        <w:rPr>
          <w:b w:val="0"/>
          <w:shd w:val="clear" w:color="auto" w:fill="FFFFFF"/>
        </w:rPr>
        <w:t xml:space="preserve">El director ejecutivo en cumplimiento de la instrucción contenida en el literal d) de la resolución número 5/2020, del acta uno, de fecha 16 de enero 2020, presentó el informe de la misión oficial realizada en el período comprendido del 27 al 30 de enero 2020 ambas fechas inclusive, autorizada para realizar seguimiento a las coordinaciones con personeros de la Universidad Cristiana Evangélica Nuevo Milenio (UCENM), con sede en la ciudad de San Pedro Sula, República de Honduras. Indicó que en dicha misión se abordaron principalmente tres aspectos: a) se revisó el acuerdo de cooperación que se proyecta suscribir entre la AMP y la UCENM. b) se conversó sobre la posibilidad de que la AMP realice el reconocimiento de la autorización que emita Honduras al Centro de Formación de Marinos y Oficiales UCENM, adquiriendo el compromiso de realizar los análisis legales y técnicos correspondientes. c) se conoció los beneficios que la UCENM puede brindar otorgando medias becas a estudiantes salvadoreños que deseen realizar estudios profesionales en dicha Universidad. Finalmente comentó que en las coordinaciones realizadas adoptaron los acuerdos siguientes: 1) la AMP propondrá fecha para firma de acuerdo de cooperación e invitará a autoridades a El Salvador una vez dicho instrumento sea validado por el Ministerio de </w:t>
      </w:r>
      <w:r w:rsidRPr="00A34633">
        <w:rPr>
          <w:b w:val="0"/>
          <w:shd w:val="clear" w:color="auto" w:fill="FFFFFF"/>
        </w:rPr>
        <w:lastRenderedPageBreak/>
        <w:t xml:space="preserve">Relaciones Exteriores.  2) la AMP elaborará una hoja de ruta para crear las condiciones técnicas y legales que permitan autorizar o reconocer a la UCENM como un Centro de Formación de Marinos y Oficiales. 3)  la AMP realizará gestiones con Grupo Calvo, a efecto de conocer los requisitos de personal y posiciones requeridas a bordo para marinos y oficiales de puente, considerando la consulta efectuada por la UCENM vinculada a prácticas de navegación. 4) la AMP gestionará reunión en El Salvador entre AMP, UCENM y COCATRAM e invitará a Viceministro de Transporte y Secretario de Comercio e Industria para presentar el Proyecto de Formación de Marinos y Oficiales Mercantes Salvadoreños.  </w:t>
      </w:r>
      <w:r w:rsidRPr="00A34633">
        <w:rPr>
          <w:b w:val="0"/>
        </w:rPr>
        <w:t>Los señores directores dieron por recibido el informe.</w:t>
      </w:r>
    </w:p>
    <w:p w:rsidR="00DC6765" w:rsidRPr="00AD094E" w:rsidRDefault="00DC6765" w:rsidP="00DC6765">
      <w:pPr>
        <w:pStyle w:val="Textoindependiente2"/>
        <w:spacing w:after="0" w:line="240" w:lineRule="auto"/>
        <w:jc w:val="both"/>
        <w:rPr>
          <w:b w:val="0"/>
        </w:rPr>
      </w:pPr>
    </w:p>
    <w:p w:rsidR="00DC6765" w:rsidRPr="00AD094E" w:rsidRDefault="00DC6765" w:rsidP="00DC6765">
      <w:pPr>
        <w:pStyle w:val="Textoindependiente2"/>
        <w:spacing w:after="0" w:line="240" w:lineRule="auto"/>
        <w:jc w:val="both"/>
        <w:rPr>
          <w:rFonts w:eastAsia="Calibri"/>
          <w:bCs w:val="0"/>
        </w:rPr>
      </w:pPr>
      <w:r w:rsidRPr="00A34633">
        <w:rPr>
          <w:b w:val="0"/>
        </w:rPr>
        <w:t>H</w:t>
      </w:r>
      <w:r w:rsidRPr="00A34633">
        <w:rPr>
          <w:rFonts w:eastAsia="Calibri"/>
          <w:b w:val="0"/>
        </w:rPr>
        <w:t>abiendo desarrollado la agenda aprobada, se da por terminada la reunión a las diecisiete horas con diez minutos del día de su fecha</w:t>
      </w:r>
      <w:r w:rsidRPr="00AD094E">
        <w:rPr>
          <w:rFonts w:eastAsia="Calibri"/>
        </w:rPr>
        <w:t>.</w:t>
      </w:r>
    </w:p>
    <w:p w:rsidR="00DC6765" w:rsidRPr="00AD094E" w:rsidRDefault="00DC6765" w:rsidP="00DC6765">
      <w:pPr>
        <w:tabs>
          <w:tab w:val="num" w:pos="720"/>
        </w:tabs>
        <w:spacing w:line="336" w:lineRule="auto"/>
        <w:jc w:val="both"/>
        <w:rPr>
          <w:rFonts w:cs="Arial"/>
          <w:b w:val="0"/>
          <w:bCs w:val="0"/>
        </w:rPr>
      </w:pPr>
      <w:r w:rsidRPr="00AD094E">
        <w:rPr>
          <w:rFonts w:cs="Arial"/>
        </w:rPr>
        <w:t xml:space="preserve">                         </w:t>
      </w:r>
    </w:p>
    <w:p w:rsidR="00DC6765" w:rsidRPr="002F6F47" w:rsidRDefault="00DC6765" w:rsidP="00DC6765">
      <w:pPr>
        <w:tabs>
          <w:tab w:val="num" w:pos="720"/>
        </w:tabs>
        <w:spacing w:line="336" w:lineRule="auto"/>
        <w:jc w:val="both"/>
        <w:rPr>
          <w:rFonts w:cs="Arial"/>
          <w:b w:val="0"/>
          <w:bCs w:val="0"/>
        </w:rPr>
      </w:pPr>
      <w:r w:rsidRPr="00AD094E">
        <w:rPr>
          <w:rFonts w:cs="Arial"/>
        </w:rPr>
        <w:t xml:space="preserve">                                                                                                                                                                                                                                                                                                                                                                                                                                                                                                                                                                                                                                                                                                                                                                                                                                                                                                                                                                                                                                                                                                                                                                                                                                                                                                                                                                                                                                                                                                                                                                                                                                                                                                                                                                                                                                                                                                                                                                                                                                                                                                                                                                                                     </w:t>
      </w:r>
      <w:r>
        <w:rPr>
          <w:rFonts w:cs="Arial"/>
        </w:rPr>
        <w:t xml:space="preserve">                          </w:t>
      </w: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DC6765" w:rsidRPr="00AD094E" w:rsidRDefault="00DC6765" w:rsidP="00DC6765">
      <w:pPr>
        <w:tabs>
          <w:tab w:val="left" w:pos="3840"/>
        </w:tabs>
        <w:spacing w:line="336" w:lineRule="auto"/>
        <w:jc w:val="center"/>
        <w:rPr>
          <w:rFonts w:cs="Arial"/>
          <w:b w:val="0"/>
        </w:rPr>
      </w:pPr>
      <w:r w:rsidRPr="00AD094E">
        <w:rPr>
          <w:rFonts w:cs="Arial"/>
        </w:rPr>
        <w:t xml:space="preserve">Óscar José David Lizama Marroquín                      Christian Marcos Aguilar Durán                           </w:t>
      </w:r>
    </w:p>
    <w:p w:rsidR="00DC6765" w:rsidRPr="00AD094E" w:rsidRDefault="00DC6765" w:rsidP="00DC6765">
      <w:pPr>
        <w:tabs>
          <w:tab w:val="left" w:pos="3840"/>
        </w:tabs>
        <w:spacing w:line="336" w:lineRule="auto"/>
        <w:jc w:val="center"/>
        <w:rPr>
          <w:rFonts w:cs="Arial"/>
          <w:b w:val="0"/>
        </w:rPr>
      </w:pP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DC6765" w:rsidRPr="00AD094E" w:rsidRDefault="00DC6765" w:rsidP="00DC6765">
      <w:pPr>
        <w:tabs>
          <w:tab w:val="left" w:pos="3840"/>
        </w:tabs>
        <w:spacing w:line="336" w:lineRule="auto"/>
        <w:jc w:val="center"/>
        <w:rPr>
          <w:rFonts w:cs="Arial"/>
          <w:b w:val="0"/>
        </w:rPr>
      </w:pPr>
      <w:r w:rsidRPr="00AD094E">
        <w:rPr>
          <w:rFonts w:cs="Arial"/>
        </w:rPr>
        <w:t xml:space="preserve">Mauricio Ernesto Velásquez Soriano                      Raúl Vicente </w:t>
      </w:r>
      <w:proofErr w:type="spellStart"/>
      <w:r w:rsidRPr="00AD094E">
        <w:rPr>
          <w:rFonts w:cs="Arial"/>
        </w:rPr>
        <w:t>Zablah</w:t>
      </w:r>
      <w:proofErr w:type="spellEnd"/>
      <w:r w:rsidRPr="00AD094E">
        <w:rPr>
          <w:rFonts w:cs="Arial"/>
        </w:rPr>
        <w:t xml:space="preserve"> Hernández                           </w:t>
      </w:r>
    </w:p>
    <w:p w:rsidR="00DC6765" w:rsidRPr="00AD094E" w:rsidRDefault="00DC6765" w:rsidP="00DC6765">
      <w:pPr>
        <w:tabs>
          <w:tab w:val="left" w:pos="3840"/>
        </w:tabs>
        <w:spacing w:line="336" w:lineRule="auto"/>
        <w:jc w:val="center"/>
        <w:rPr>
          <w:rFonts w:cs="Arial"/>
          <w:b w:val="0"/>
        </w:rPr>
      </w:pPr>
    </w:p>
    <w:p w:rsidR="00DC6765" w:rsidRDefault="00DC6765" w:rsidP="00DC6765">
      <w:pPr>
        <w:tabs>
          <w:tab w:val="left" w:pos="3840"/>
        </w:tabs>
        <w:spacing w:line="336" w:lineRule="auto"/>
        <w:jc w:val="center"/>
        <w:rPr>
          <w:rFonts w:cs="Arial"/>
        </w:rPr>
      </w:pPr>
    </w:p>
    <w:p w:rsidR="00DC6765" w:rsidRDefault="00DC6765" w:rsidP="00DC6765">
      <w:pPr>
        <w:tabs>
          <w:tab w:val="left" w:pos="3840"/>
        </w:tabs>
        <w:spacing w:line="336" w:lineRule="auto"/>
        <w:jc w:val="center"/>
        <w:rPr>
          <w:rFonts w:cs="Arial"/>
        </w:rPr>
      </w:pPr>
    </w:p>
    <w:p w:rsidR="003111A8" w:rsidRPr="000F0916" w:rsidRDefault="003111A8" w:rsidP="003111A8">
      <w:pPr>
        <w:tabs>
          <w:tab w:val="left" w:pos="3840"/>
        </w:tabs>
        <w:spacing w:line="336" w:lineRule="auto"/>
        <w:jc w:val="center"/>
        <w:rPr>
          <w:rFonts w:cs="Arial"/>
          <w:b w:val="0"/>
        </w:rPr>
      </w:pPr>
      <w:r w:rsidRPr="000F0916">
        <w:rPr>
          <w:rFonts w:cs="Arial"/>
        </w:rPr>
        <w:t xml:space="preserve">Roberto </w:t>
      </w:r>
      <w:proofErr w:type="spellStart"/>
      <w:r w:rsidRPr="000F0916">
        <w:rPr>
          <w:rFonts w:cs="Arial"/>
        </w:rPr>
        <w:t>Aristides</w:t>
      </w:r>
      <w:proofErr w:type="spellEnd"/>
      <w:r w:rsidRPr="000F0916">
        <w:rPr>
          <w:rFonts w:cs="Arial"/>
        </w:rPr>
        <w:t xml:space="preserve"> Castellón Murcia</w:t>
      </w:r>
    </w:p>
    <w:p w:rsidR="00432E20" w:rsidRDefault="00432E20">
      <w:bookmarkStart w:id="2" w:name="_GoBack"/>
      <w:bookmarkEnd w:id="2"/>
    </w:p>
    <w:sectPr w:rsidR="00432E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65"/>
    <w:rsid w:val="003111A8"/>
    <w:rsid w:val="00432E20"/>
    <w:rsid w:val="00DC6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8B64D-8C32-4979-A4E3-C39A59C7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765"/>
    <w:pPr>
      <w:suppressAutoHyphens/>
      <w:spacing w:after="0" w:line="240" w:lineRule="auto"/>
    </w:pPr>
    <w:rPr>
      <w:rFonts w:ascii="Arial" w:eastAsia="Times New Roman" w:hAnsi="Arial" w:cs="Times New Roman"/>
      <w:b/>
      <w:bCs/>
      <w:color w:val="000000"/>
      <w:lang w:val="es-SV"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DC6765"/>
    <w:pPr>
      <w:spacing w:after="120" w:line="480" w:lineRule="auto"/>
    </w:pPr>
  </w:style>
  <w:style w:type="character" w:customStyle="1" w:styleId="Textoindependiente2Car">
    <w:name w:val="Texto independiente 2 Car"/>
    <w:basedOn w:val="Fuentedeprrafopredeter"/>
    <w:link w:val="Textoindependiente2"/>
    <w:uiPriority w:val="99"/>
    <w:rsid w:val="00DC6765"/>
    <w:rPr>
      <w:rFonts w:ascii="Arial" w:eastAsia="Times New Roman" w:hAnsi="Arial" w:cs="Times New Roman"/>
      <w:b/>
      <w:bCs/>
      <w:color w:val="000000"/>
      <w:lang w:val="es-SV" w:eastAsia="ar-SA"/>
    </w:rPr>
  </w:style>
  <w:style w:type="paragraph" w:styleId="Sinespaciado">
    <w:name w:val="No Spacing"/>
    <w:link w:val="SinespaciadoCar"/>
    <w:uiPriority w:val="1"/>
    <w:qFormat/>
    <w:rsid w:val="00DC6765"/>
    <w:pPr>
      <w:spacing w:after="0" w:line="240" w:lineRule="auto"/>
    </w:pPr>
    <w:rPr>
      <w:rFonts w:ascii="Calibri" w:eastAsia="Times New Roman" w:hAnsi="Calibri" w:cs="Times New Roman"/>
    </w:rPr>
  </w:style>
  <w:style w:type="character" w:customStyle="1" w:styleId="SinespaciadoCar">
    <w:name w:val="Sin espaciado Car"/>
    <w:link w:val="Sinespaciado"/>
    <w:uiPriority w:val="1"/>
    <w:locked/>
    <w:rsid w:val="00DC676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3807</Words>
  <Characters>20943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dcterms:created xsi:type="dcterms:W3CDTF">2020-03-18T19:53:00Z</dcterms:created>
  <dcterms:modified xsi:type="dcterms:W3CDTF">2020-03-18T19:56:00Z</dcterms:modified>
</cp:coreProperties>
</file>