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49F53" w14:textId="77777777" w:rsidR="00193913" w:rsidRPr="00193913" w:rsidRDefault="00193913" w:rsidP="00193913">
      <w:pPr>
        <w:jc w:val="both"/>
        <w:rPr>
          <w:rFonts w:ascii="Arial" w:eastAsia="Calibri" w:hAnsi="Arial" w:cs="Arial"/>
          <w:lang w:eastAsia="es-ES"/>
        </w:rPr>
      </w:pPr>
      <w:r w:rsidRPr="00193913">
        <w:rPr>
          <w:rFonts w:ascii="Arial" w:eastAsia="Calibri" w:hAnsi="Arial" w:cs="Arial"/>
          <w:b/>
        </w:rPr>
        <w:t>ACTA NÚMERO VEINTISEÍS. SESIÓN ORDINARIA DEL CONSEJO DIRECTIVO DE LA AUTORIDAD MARÍTIMA PORTUARIA.</w:t>
      </w:r>
      <w:r w:rsidRPr="00193913">
        <w:rPr>
          <w:rFonts w:ascii="Arial" w:eastAsia="Calibri" w:hAnsi="Arial" w:cs="Arial"/>
        </w:rPr>
        <w:t xml:space="preserve">  En la ciudad de San Salvador, departamento de San Salvador, a las siete horas con treinta minutos del día treinta de mayo de dos mil diecinueve; en las Oficinas de la Autoridad Marítima Portuaria, </w:t>
      </w:r>
      <w:r w:rsidRPr="00193913">
        <w:rPr>
          <w:rFonts w:ascii="Arial" w:eastAsia="Calibri" w:hAnsi="Arial" w:cs="Arial"/>
          <w:lang w:val="es-MX"/>
        </w:rPr>
        <w:t>situadas en Calle Número Dos, Casa Número Ciento Veintisiete, entre la Calle Loma Linda y Calle La Mascota, Colonia San Benito</w:t>
      </w:r>
      <w:r w:rsidRPr="00193913">
        <w:rPr>
          <w:rFonts w:ascii="Arial" w:eastAsia="Calibri" w:hAnsi="Arial" w:cs="Arial"/>
          <w:shd w:val="clear" w:color="auto" w:fill="FFFFFF"/>
        </w:rPr>
        <w:t xml:space="preserve">, </w:t>
      </w:r>
      <w:r w:rsidRPr="00193913">
        <w:rPr>
          <w:rFonts w:ascii="Arial" w:eastAsia="Calibri" w:hAnsi="Arial" w:cs="Arial"/>
        </w:rPr>
        <w:t>con el objeto de celebrar sesión del Consejo Directivo, están presentes: Capitán de Navío DEM Licenciado René Ernesto Hernández Osegueda, Director Presidente, quien preside la sesión; L</w:t>
      </w:r>
      <w:proofErr w:type="spellStart"/>
      <w:r w:rsidRPr="00193913">
        <w:rPr>
          <w:rFonts w:ascii="Arial" w:eastAsia="Calibri" w:hAnsi="Arial" w:cs="Arial"/>
          <w:lang w:val="es-MX"/>
        </w:rPr>
        <w:t>icenciada</w:t>
      </w:r>
      <w:proofErr w:type="spellEnd"/>
      <w:r w:rsidRPr="00193913">
        <w:rPr>
          <w:rFonts w:ascii="Arial" w:eastAsia="Calibri" w:hAnsi="Arial" w:cs="Arial"/>
          <w:lang w:val="es-MX"/>
        </w:rPr>
        <w:t xml:space="preserve"> </w:t>
      </w:r>
      <w:proofErr w:type="spellStart"/>
      <w:r w:rsidRPr="00193913">
        <w:rPr>
          <w:rFonts w:ascii="Arial" w:eastAsia="Calibri" w:hAnsi="Arial" w:cs="Arial"/>
          <w:lang w:val="es-MX"/>
        </w:rPr>
        <w:t>Jeny</w:t>
      </w:r>
      <w:proofErr w:type="spellEnd"/>
      <w:r w:rsidRPr="00193913">
        <w:rPr>
          <w:rFonts w:ascii="Arial" w:eastAsia="Calibri" w:hAnsi="Arial" w:cs="Arial"/>
          <w:lang w:val="es-MX"/>
        </w:rPr>
        <w:t xml:space="preserve"> Roxana Alvarado de Arias, Directora Propietaria; Licenciado Marco Tulio Orellana Vides, Director Propietario; Ingeniero Roberto Arístides Castellón Murcia, Director Propietario; Licenciada Tatiana Elizabeth Zaldívar de </w:t>
      </w:r>
      <w:proofErr w:type="spellStart"/>
      <w:r w:rsidRPr="00193913">
        <w:rPr>
          <w:rFonts w:ascii="Arial" w:eastAsia="Calibri" w:hAnsi="Arial" w:cs="Arial"/>
          <w:lang w:val="es-MX"/>
        </w:rPr>
        <w:t>Baires</w:t>
      </w:r>
      <w:proofErr w:type="spellEnd"/>
      <w:r w:rsidRPr="00193913">
        <w:rPr>
          <w:rFonts w:ascii="Arial" w:eastAsia="Calibri" w:hAnsi="Arial" w:cs="Arial"/>
          <w:lang w:val="es-MX"/>
        </w:rPr>
        <w:t xml:space="preserve">, Directora Suplente en funciones. </w:t>
      </w:r>
      <w:r w:rsidRPr="00193913">
        <w:rPr>
          <w:rFonts w:ascii="Arial" w:eastAsia="Calibri" w:hAnsi="Arial" w:cs="Arial"/>
          <w:b/>
          <w:lang w:val="es-MX"/>
        </w:rPr>
        <w:t>I</w:t>
      </w:r>
      <w:r w:rsidRPr="00193913">
        <w:rPr>
          <w:rFonts w:ascii="Arial" w:eastAsia="Calibri" w:hAnsi="Arial" w:cs="Arial"/>
          <w:b/>
        </w:rPr>
        <w:t xml:space="preserve">) ESTABLECIMIENTO DE QUÓRUM Y APROBACIÓN DE AGENDA. </w:t>
      </w:r>
      <w:r w:rsidRPr="00193913">
        <w:rPr>
          <w:rFonts w:ascii="Arial" w:eastAsia="Calibri" w:hAnsi="Arial" w:cs="Arial"/>
        </w:rPr>
        <w:t xml:space="preserve">Se verificó el quórum, a continuación, los señores directores decidieron modificar la agenda propuesta eliminando el punto VI de los puntos principales, agregando dos puntos en informes y correspondencia y cuatro puntos varios, aprobando la agenda que se desarrolla a continuación. </w:t>
      </w:r>
      <w:r w:rsidRPr="00193913">
        <w:rPr>
          <w:rFonts w:ascii="Arial" w:eastAsia="Calibri" w:hAnsi="Arial" w:cs="Arial"/>
          <w:b/>
        </w:rPr>
        <w:t>II) LECTURA Y APROBACIÓN DEL ACTA ANTERIOR.</w:t>
      </w:r>
      <w:r w:rsidRPr="00193913">
        <w:rPr>
          <w:rFonts w:ascii="Arial" w:eastAsia="Calibri" w:hAnsi="Arial" w:cs="Arial"/>
        </w:rPr>
        <w:t xml:space="preserve"> Se dio lectura al acta correspondiente a la sesión número CD-AMP/25/2019, de fecha veintisiete de mayo de dos mil diecinueve, la cual fue ratificada</w:t>
      </w:r>
      <w:r w:rsidRPr="00193913">
        <w:rPr>
          <w:rFonts w:ascii="Arial" w:eastAsia="Calibri" w:hAnsi="Arial" w:cs="Arial"/>
          <w:b/>
        </w:rPr>
        <w:t>.  III)  INFORME FINAL “EXAMEN A LOS PROCESOS DE CONTRATACIÓN REALIZADOS POR LA UACI DURANTE EL PERÍODO DE JULIO A DICIEMBRE 2018</w:t>
      </w:r>
      <w:r w:rsidRPr="00193913">
        <w:rPr>
          <w:rFonts w:ascii="Arial" w:eastAsia="Calibri" w:hAnsi="Arial" w:cs="Arial"/>
        </w:rPr>
        <w:t xml:space="preserve">. La licenciada Roxana Beatriz Amaya, jefa del área de auditoria interna informó que en cumplimiento a la resolución No 88/2019, acta 22, de fecha 14 de mayo de 2019, ha hecho entrega del informe final del examen a los procesos de contratación a través de la Unidad de Adquisiciones y Contrataciones Institucional, UACI correspondientes al segundo semestre del ejercicio 2018 en el cual han sido considerados aspectos que habían sido analizados e incorporados al informe final del examen especial realizado a dichos procesos en el primer semestre el ejercicio 2018. En el examen practicado han sido analizados en detalle los diferentes expedientes de </w:t>
      </w:r>
      <w:r w:rsidRPr="00193913">
        <w:rPr>
          <w:rFonts w:ascii="Arial" w:eastAsia="Calibri" w:hAnsi="Arial" w:cs="Arial"/>
          <w:lang w:val="es-ES_tradnl"/>
        </w:rPr>
        <w:t xml:space="preserve">adquisición y contratación, sin que se haya identificado aspectos que pudieran dar lugar a considerar que ha existido fraccionamiento en la adquisición, de obras, bienes y servicios, no obstante, existen aspectos que evidencian fallas en los controles internos. </w:t>
      </w:r>
      <w:r w:rsidRPr="00193913">
        <w:rPr>
          <w:rFonts w:ascii="Arial" w:eastAsia="Calibri" w:hAnsi="Arial" w:cs="Arial"/>
          <w:bCs/>
          <w:lang w:val="es-ES_tradnl"/>
        </w:rPr>
        <w:t xml:space="preserve">Indica la licenciada Amaya, que en la ejecución del examen se ha dado la oportunidad a cada una de las áreas vinculadas en los diferentes procesos de adquisición y contratación para que emitan sus comentarios al contenido de las observaciones identificadas, constando en el informe el contenido de las respuestas emitidas, mediante las cuales justifican sus actuaciones administrativas. Finalmente señala </w:t>
      </w:r>
      <w:r w:rsidRPr="00193913">
        <w:rPr>
          <w:rFonts w:ascii="Arial" w:eastAsia="Calibri" w:hAnsi="Arial" w:cs="Arial"/>
          <w:lang w:val="es-ES_tradnl"/>
        </w:rPr>
        <w:t xml:space="preserve">que existiendo indicios de incumplimientos graves a la Ley de Adquisiciones y Contrataciones de la Administración Pública (LACAP) y a su Reglamento, por parte del Ex Director Ejecutivo licenciado Mario Guillermo Miranda Alfaro y consecuentemente todos los empleados relacionados con los procesos de adquisición y contratación del ejercicio 2018, es recomendable que el Consejo Directivo informe a la Corte de Cuentas de la República y solicite una auditoria especial a los procesos </w:t>
      </w:r>
      <w:r w:rsidRPr="00193913">
        <w:rPr>
          <w:rFonts w:ascii="Arial" w:eastAsia="Calibri" w:hAnsi="Arial" w:cs="Arial"/>
          <w:lang w:val="es-SV"/>
        </w:rPr>
        <w:t>de Adquisiciones y Contrataciones de la AMP correspondientes al año 2018, con el propósito de determinar el interés del Ex Director Ejecutivo para intervenir en los procesos que por ley son responsabilidad de la UACI, situación que motivó concentración de compras a un solo proveedor el señor Luis Mario Toledo González, se determine el alcance de los incumplimientos, identifique a los involucrados y su nivel de  responsabilidad por la omisión del aviso respectivo al titular de la institución. De igual manera emite recomendaciones para que se giren instrucciones a los empleados vinculados a los procesos objeto del examen de auditoría detallando aquellos aspectos que a su juicio deben señalarse y aquellos por los cuales deben hacerse las respectivas llamadas de atención.</w:t>
      </w:r>
      <w:r w:rsidRPr="00193913">
        <w:rPr>
          <w:rFonts w:ascii="Arial" w:eastAsia="Calibri" w:hAnsi="Arial" w:cs="Arial"/>
          <w:b/>
        </w:rPr>
        <w:t xml:space="preserve"> RESOLUCIÓN No. 99/2019. </w:t>
      </w:r>
      <w:r w:rsidRPr="00193913">
        <w:rPr>
          <w:rFonts w:ascii="Arial" w:eastAsia="Calibri" w:hAnsi="Arial" w:cs="Arial"/>
        </w:rPr>
        <w:t xml:space="preserve">Los </w:t>
      </w:r>
      <w:r w:rsidRPr="00193913">
        <w:rPr>
          <w:rFonts w:ascii="Arial" w:eastAsia="Calibri" w:hAnsi="Arial" w:cs="Arial"/>
        </w:rPr>
        <w:lastRenderedPageBreak/>
        <w:t>señores Miembros de Consejo Directivo,</w:t>
      </w:r>
      <w:r w:rsidRPr="00193913">
        <w:rPr>
          <w:rFonts w:ascii="Arial" w:eastAsia="Calibri" w:hAnsi="Arial" w:cs="Arial"/>
          <w:b/>
        </w:rPr>
        <w:t xml:space="preserve"> ACUERDAN POR UNANIMIDAD.  a) </w:t>
      </w:r>
      <w:r w:rsidRPr="00193913">
        <w:rPr>
          <w:rFonts w:ascii="Arial" w:eastAsia="Calibri" w:hAnsi="Arial" w:cs="Arial"/>
        </w:rPr>
        <w:t xml:space="preserve">Dar por recibido el informe final del examen “Especial a los procesos de Adquisiciones y Contrataciones realizados por la UACI, durante el periodo de julio a diciembre 2018” presentado por Jefa de la Unidad de Auditoria Interna de la AMP;  </w:t>
      </w:r>
      <w:r w:rsidRPr="00193913">
        <w:rPr>
          <w:rFonts w:ascii="Arial" w:eastAsia="Calibri" w:hAnsi="Arial" w:cs="Arial"/>
          <w:b/>
        </w:rPr>
        <w:t>b</w:t>
      </w:r>
      <w:r w:rsidRPr="00193913">
        <w:rPr>
          <w:rFonts w:ascii="Arial" w:eastAsia="Calibri" w:hAnsi="Arial" w:cs="Arial"/>
        </w:rPr>
        <w:t xml:space="preserve"> Instruir al Director Presidente para que solicite a la Corte de Cuentas de la República la realización de un examen especial a los procesos de compra efectuados por la AMP en el ejercicio 2018, haciendo énfasis en las adquisiciones realizadas al proveedor señor Luis Mario Toledo González, con la finalidad de establecer si el ordenamiento jurídico vigente ha sido vulnerado y en su caso deducir las responsabilidades correspondientes, decisión que queda ratificada en este acto;</w:t>
      </w:r>
      <w:r w:rsidRPr="00193913">
        <w:rPr>
          <w:rFonts w:ascii="Arial" w:eastAsia="Calibri" w:hAnsi="Arial" w:cs="Arial"/>
          <w:b/>
        </w:rPr>
        <w:t xml:space="preserve"> c) </w:t>
      </w:r>
      <w:r w:rsidRPr="00193913">
        <w:rPr>
          <w:rFonts w:ascii="Arial" w:eastAsia="Calibri" w:hAnsi="Arial" w:cs="Arial"/>
        </w:rPr>
        <w:t>Instruir al Director</w:t>
      </w:r>
      <w:r w:rsidRPr="00193913">
        <w:rPr>
          <w:rFonts w:ascii="Arial" w:eastAsia="Calibri" w:hAnsi="Arial" w:cs="Arial"/>
          <w:b/>
        </w:rPr>
        <w:t xml:space="preserve"> </w:t>
      </w:r>
      <w:r w:rsidRPr="00193913">
        <w:rPr>
          <w:rFonts w:ascii="Arial" w:eastAsia="Calibri" w:hAnsi="Arial" w:cs="Arial"/>
        </w:rPr>
        <w:t>Presidente</w:t>
      </w:r>
      <w:r w:rsidRPr="00193913">
        <w:rPr>
          <w:rFonts w:ascii="Arial" w:eastAsia="Calibri" w:hAnsi="Arial" w:cs="Arial"/>
          <w:b/>
        </w:rPr>
        <w:t xml:space="preserve"> </w:t>
      </w:r>
      <w:r w:rsidRPr="00193913">
        <w:rPr>
          <w:rFonts w:ascii="Arial" w:eastAsia="Calibri" w:hAnsi="Arial" w:cs="Arial"/>
        </w:rPr>
        <w:t xml:space="preserve">para que haga un llamado de atención con copia a su expediente laboral a la licenciada Dilcia Irene Hernández de Mata, jefa de la Unidad de Adquisiciones y Contrataciones Institucional, UACI, en la cual se detallen las recomendaciones contenidas en el examen final de auditoria interna, previniéndole de su obligación de atender en el desarrollo de sus actividades sin ninguna excepción los preceptos contenidos en la Ley de Adquisiciones y Contrataciones de la Administración Pública, LACAP, su reglamento y demás leyes aplicables.  </w:t>
      </w:r>
      <w:r w:rsidRPr="00193913">
        <w:rPr>
          <w:rFonts w:ascii="Arial" w:eastAsia="Calibri" w:hAnsi="Arial" w:cs="Arial"/>
          <w:b/>
        </w:rPr>
        <w:t xml:space="preserve">d)  </w:t>
      </w:r>
      <w:r w:rsidRPr="00193913">
        <w:rPr>
          <w:rFonts w:ascii="Arial" w:eastAsia="Calibri" w:hAnsi="Arial" w:cs="Arial"/>
        </w:rPr>
        <w:t>Instruir al Director</w:t>
      </w:r>
      <w:r w:rsidRPr="00193913">
        <w:rPr>
          <w:rFonts w:ascii="Arial" w:eastAsia="Calibri" w:hAnsi="Arial" w:cs="Arial"/>
          <w:b/>
        </w:rPr>
        <w:t xml:space="preserve"> </w:t>
      </w:r>
      <w:r w:rsidRPr="00193913">
        <w:rPr>
          <w:rFonts w:ascii="Arial" w:eastAsia="Calibri" w:hAnsi="Arial" w:cs="Arial"/>
        </w:rPr>
        <w:t>Presidente</w:t>
      </w:r>
      <w:r w:rsidRPr="00193913">
        <w:rPr>
          <w:rFonts w:ascii="Arial" w:eastAsia="Calibri" w:hAnsi="Arial" w:cs="Arial"/>
          <w:b/>
        </w:rPr>
        <w:t xml:space="preserve"> </w:t>
      </w:r>
      <w:r w:rsidRPr="00193913">
        <w:rPr>
          <w:rFonts w:ascii="Arial" w:eastAsia="Calibri" w:hAnsi="Arial" w:cs="Arial"/>
        </w:rPr>
        <w:t xml:space="preserve">para que haga un llamado de atención con copia a su expediente laboral al señor Carlos René Luna, Gerente Administrativo, en la cual se detallen las recomendaciones contenidas en el examen final de auditoria interna, previniéndole de su obligación de ejercer adecuadamente sus funciones de supervisión de las áreas a su cargo y de la responsabilidad que tiene de que estas realicen sus actividades en el marco del cumplimiento de los preceptos legales aplicables. </w:t>
      </w:r>
      <w:r w:rsidRPr="00193913">
        <w:rPr>
          <w:rFonts w:ascii="Arial" w:eastAsia="Calibri" w:hAnsi="Arial" w:cs="Arial"/>
          <w:b/>
        </w:rPr>
        <w:t>e)</w:t>
      </w:r>
      <w:r w:rsidRPr="00193913">
        <w:rPr>
          <w:rFonts w:ascii="Arial" w:eastAsia="Calibri" w:hAnsi="Arial" w:cs="Arial"/>
        </w:rPr>
        <w:t xml:space="preserve"> Instruir al Director</w:t>
      </w:r>
      <w:r w:rsidRPr="00193913">
        <w:rPr>
          <w:rFonts w:ascii="Arial" w:eastAsia="Calibri" w:hAnsi="Arial" w:cs="Arial"/>
          <w:b/>
        </w:rPr>
        <w:t xml:space="preserve"> </w:t>
      </w:r>
      <w:r w:rsidRPr="00193913">
        <w:rPr>
          <w:rFonts w:ascii="Arial" w:eastAsia="Calibri" w:hAnsi="Arial" w:cs="Arial"/>
        </w:rPr>
        <w:t>Presidente</w:t>
      </w:r>
      <w:r w:rsidRPr="00193913">
        <w:rPr>
          <w:rFonts w:ascii="Arial" w:eastAsia="Calibri" w:hAnsi="Arial" w:cs="Arial"/>
          <w:b/>
        </w:rPr>
        <w:t xml:space="preserve"> </w:t>
      </w:r>
      <w:r w:rsidRPr="00193913">
        <w:rPr>
          <w:rFonts w:ascii="Arial" w:eastAsia="Calibri" w:hAnsi="Arial" w:cs="Arial"/>
        </w:rPr>
        <w:t xml:space="preserve">para que haga un llamado de atención con copia a su expediente laboral al Licenciado Nelson Raúl Quijada, Jefe de la Unidad Financiera Institucional, UFI, en la cual se detallen las recomendaciones contenidas en el examen final de auditoria interna, previniéndole de su obligación de atender en el desarrollo de sus actividades sin ninguna excepción los preceptos contenidos en el ordenamiento jurídico vigente aplicable a su labor institucional y de la responsabilidad que tiene de garantizar que las diferentes áreas bajo su dependencia ejerzan sus funciones en dicho marco de referencia. </w:t>
      </w:r>
      <w:r w:rsidRPr="00193913">
        <w:rPr>
          <w:rFonts w:ascii="Arial" w:eastAsia="Calibri" w:hAnsi="Arial" w:cs="Arial"/>
          <w:b/>
        </w:rPr>
        <w:t xml:space="preserve">IV) RESULTADOS EVALUACIÓN REALIZADA A OFICIAL DE INFORMACIÓN. </w:t>
      </w:r>
      <w:r w:rsidRPr="00193913">
        <w:rPr>
          <w:rFonts w:ascii="Arial" w:eastAsia="Calibri" w:hAnsi="Arial" w:cs="Arial"/>
        </w:rPr>
        <w:t xml:space="preserve">La Licenciada Ileana </w:t>
      </w:r>
      <w:proofErr w:type="spellStart"/>
      <w:r w:rsidRPr="00193913">
        <w:rPr>
          <w:rFonts w:ascii="Arial" w:eastAsia="Calibri" w:hAnsi="Arial" w:cs="Arial"/>
        </w:rPr>
        <w:t>Lisseth</w:t>
      </w:r>
      <w:proofErr w:type="spellEnd"/>
      <w:r w:rsidRPr="00193913">
        <w:rPr>
          <w:rFonts w:ascii="Arial" w:eastAsia="Calibri" w:hAnsi="Arial" w:cs="Arial"/>
        </w:rPr>
        <w:t xml:space="preserve"> Cruz Roque, Técnico de Planificación Estratégica y Calidad, presentó los resultados obtenidos en la evaluación de calidad ordenada mediante resolución de Consejo Directivo número  69/2019, acta diecisiete, de fecha 5 de abril de 2019, para </w:t>
      </w:r>
      <w:r w:rsidRPr="00193913">
        <w:rPr>
          <w:rFonts w:ascii="Arial" w:eastAsia="Calibri" w:hAnsi="Arial" w:cs="Arial"/>
          <w:lang w:val="es-SV"/>
        </w:rPr>
        <w:t xml:space="preserve">determinar el cumplimiento de actividades y funciones de la Oficina de Acceso a la Información de la AMP (OIR), del periodo comprendido de 03 de enero 2019 a la fecha con criterios establecidos en la Ley de Acceso a la Información Pública (LAIP). Indica la licenciada Cruz Roque que previo a iniciar la evaluación se diseñó una metodología que comprendió solicitar información de su actuación a la encargada de la OIR, la cual no fue proporcionada, se realizó entrevista y se procedió a realizar descargas de la información oficiosa del portal de transparencia institucional. Posteriormente se realizó el análisis de la información, se solicitó al área de informática un informe sobre carpetas y archivos guardados en equipo de </w:t>
      </w:r>
      <w:proofErr w:type="spellStart"/>
      <w:r w:rsidRPr="00193913">
        <w:rPr>
          <w:rFonts w:ascii="Arial" w:eastAsia="Calibri" w:hAnsi="Arial" w:cs="Arial"/>
          <w:lang w:val="es-SV"/>
        </w:rPr>
        <w:t>computo</w:t>
      </w:r>
      <w:proofErr w:type="spellEnd"/>
      <w:r w:rsidRPr="00193913">
        <w:rPr>
          <w:rFonts w:ascii="Arial" w:eastAsia="Calibri" w:hAnsi="Arial" w:cs="Arial"/>
          <w:lang w:val="es-SV"/>
        </w:rPr>
        <w:t xml:space="preserve"> asignado a la OIR, procediendo luego a preparar el respectivo informe en el que consta una serie de conclusiones que determinan incumplimientos de parte de la licenciada </w:t>
      </w:r>
      <w:proofErr w:type="spellStart"/>
      <w:r w:rsidRPr="00193913">
        <w:rPr>
          <w:rFonts w:ascii="Arial" w:eastAsia="Calibri" w:hAnsi="Arial" w:cs="Arial"/>
          <w:lang w:val="es-SV"/>
        </w:rPr>
        <w:t>Loyda</w:t>
      </w:r>
      <w:proofErr w:type="spellEnd"/>
      <w:r w:rsidRPr="00193913">
        <w:rPr>
          <w:rFonts w:ascii="Arial" w:eastAsia="Calibri" w:hAnsi="Arial" w:cs="Arial"/>
          <w:lang w:val="es-SV"/>
        </w:rPr>
        <w:t xml:space="preserve"> Amalia López de Paz, como responsable de la OIR de la AMP,  entre la que destacan las siguientes: 1) No se tiene el portal de transparencia actualizado en los apartados: presupuesto, reglamento interno, remuneración mensual, autorizaciones y concesiones,  lista de ofertantes y estadísticas de la institución. 2) No se cuenta con un programa que facilite la obtención de información de las dependencias y que se actualice periódicamente.3) No se está realizando un seguimiento </w:t>
      </w:r>
      <w:r w:rsidRPr="00193913">
        <w:rPr>
          <w:rFonts w:ascii="Arial" w:eastAsia="Calibri" w:hAnsi="Arial" w:cs="Arial"/>
          <w:lang w:val="es-SV"/>
        </w:rPr>
        <w:lastRenderedPageBreak/>
        <w:t xml:space="preserve">adecuado para las solicitudes de información oficiosa. 4) No se ha colocado la declaración de reserva en la primera hoja de cada documento que contengan la reserva, tal como dispone el artículo 27 de la LAIP y 8, 11, 12 del Reglamento de la LAIP. 5)  No se ha garantizado la agilidad del flujo de información con los usuarios. 6)  No se han realizado los trámites internos necesarios para localización y entrega de la información solicitada. 7) No se tiene un registro de los costos y resultados de solicitudes de acceso a la información. 8) No se han brindado capacitaciones periódicamente a los servidores públicos, sobre: Derecho de acceso a la información pública, ejercicio del derecho de la protección de datos personales. 9) No se tiene información guardada en equipo informático institucional asignado para el desarrollo de sus actividades. 10) Existe incumplimiento a lo dispuesto por el artículo 19 literales d), e) y g), 24 literales a) y c) de la LAIP y 29 numero 1, literales a) y b) del Reglamento de la LAIP, en relación al contenido de la información publicada en Actas de Consejo Directivo. Finalmente, la licenciada Cruz Roque, destacó que la oficial de información de la AMP tiene únicamente un cumplimiento del 58% de las veinticuatro actividades clasificadas como información oficiosa por el artículo 10 de la LAIP y un 40% de las dieciséis actividades que el artículo 50 de la LAIP establece como funciones propias del oficial de información. </w:t>
      </w:r>
      <w:r w:rsidRPr="00193913">
        <w:rPr>
          <w:rFonts w:ascii="Arial" w:eastAsia="Calibri" w:hAnsi="Arial" w:cs="Arial"/>
          <w:b/>
        </w:rPr>
        <w:t xml:space="preserve">RESOLUCIÓN No. 100/2019. </w:t>
      </w:r>
      <w:r w:rsidRPr="00193913">
        <w:rPr>
          <w:rFonts w:ascii="Arial" w:eastAsia="Calibri" w:hAnsi="Arial" w:cs="Arial"/>
        </w:rPr>
        <w:t>Los señores Miembros de Consejo Directivo,</w:t>
      </w:r>
      <w:r w:rsidRPr="00193913">
        <w:rPr>
          <w:rFonts w:ascii="Arial" w:eastAsia="Calibri" w:hAnsi="Arial" w:cs="Arial"/>
          <w:b/>
        </w:rPr>
        <w:t xml:space="preserve"> ACUERDAN POR UNANIMIDAD.  a) </w:t>
      </w:r>
      <w:r w:rsidRPr="00193913">
        <w:rPr>
          <w:rFonts w:ascii="Arial" w:eastAsia="Calibri" w:hAnsi="Arial" w:cs="Arial"/>
        </w:rPr>
        <w:t xml:space="preserve">Dar por recibido el informe que contiene los resultados de la evaluación de calidad realizada por el área de Planificación Estratégica y Calidad para </w:t>
      </w:r>
      <w:r w:rsidRPr="00193913">
        <w:rPr>
          <w:rFonts w:ascii="Arial" w:eastAsia="Calibri" w:hAnsi="Arial" w:cs="Arial"/>
          <w:lang w:val="es-SV"/>
        </w:rPr>
        <w:t xml:space="preserve">determinar el cumplimiento de actividades y funciones de la Oficina de Acceso a la Información de la AMP (OIR), durante el año 2019; </w:t>
      </w:r>
      <w:r w:rsidRPr="00193913">
        <w:rPr>
          <w:rFonts w:ascii="Arial" w:eastAsia="Calibri" w:hAnsi="Arial" w:cs="Arial"/>
          <w:b/>
          <w:lang w:val="es-SV"/>
        </w:rPr>
        <w:t>b)</w:t>
      </w:r>
      <w:r w:rsidRPr="00193913">
        <w:rPr>
          <w:rFonts w:ascii="Arial" w:eastAsia="Calibri" w:hAnsi="Arial" w:cs="Arial"/>
        </w:rPr>
        <w:t xml:space="preserve"> Instruir al Director</w:t>
      </w:r>
      <w:r w:rsidRPr="00193913">
        <w:rPr>
          <w:rFonts w:ascii="Arial" w:eastAsia="Calibri" w:hAnsi="Arial" w:cs="Arial"/>
          <w:b/>
        </w:rPr>
        <w:t xml:space="preserve"> </w:t>
      </w:r>
      <w:r w:rsidRPr="00193913">
        <w:rPr>
          <w:rFonts w:ascii="Arial" w:eastAsia="Calibri" w:hAnsi="Arial" w:cs="Arial"/>
        </w:rPr>
        <w:t>Presidente</w:t>
      </w:r>
      <w:r w:rsidRPr="00193913">
        <w:rPr>
          <w:rFonts w:ascii="Arial" w:eastAsia="Calibri" w:hAnsi="Arial" w:cs="Arial"/>
          <w:b/>
        </w:rPr>
        <w:t xml:space="preserve"> </w:t>
      </w:r>
      <w:r w:rsidRPr="00193913">
        <w:rPr>
          <w:rFonts w:ascii="Arial" w:eastAsia="Calibri" w:hAnsi="Arial" w:cs="Arial"/>
        </w:rPr>
        <w:t xml:space="preserve">para que haga un llamado de atención con copia a su expediente laboral a la licenciada </w:t>
      </w:r>
      <w:proofErr w:type="spellStart"/>
      <w:r w:rsidRPr="00193913">
        <w:rPr>
          <w:rFonts w:ascii="Arial" w:eastAsia="Calibri" w:hAnsi="Arial" w:cs="Arial"/>
        </w:rPr>
        <w:t>Loyda</w:t>
      </w:r>
      <w:proofErr w:type="spellEnd"/>
      <w:r w:rsidRPr="00193913">
        <w:rPr>
          <w:rFonts w:ascii="Arial" w:eastAsia="Calibri" w:hAnsi="Arial" w:cs="Arial"/>
        </w:rPr>
        <w:t xml:space="preserve"> Amalia López de Paz, oficial de acceso a la información de la AMP, en la cual se detallen los incumplimientos de las responsabilidades y atribuciones que debe cumplir en el ejercicio de su cargo, previniéndole de su obligación de atender en el desarrollo de sus actividades sin ninguna excepción los preceptos contenidos en la Ley de Acceso a la Información Pública, su reglamento y demás leyes aplicables. </w:t>
      </w:r>
      <w:r w:rsidRPr="00193913">
        <w:rPr>
          <w:rFonts w:ascii="Arial" w:eastAsia="Calibri" w:hAnsi="Arial" w:cs="Arial"/>
          <w:b/>
        </w:rPr>
        <w:t xml:space="preserve">VI) AUTORIZACIÓN DE GASTOS.  </w:t>
      </w:r>
      <w:r w:rsidRPr="00193913">
        <w:rPr>
          <w:rFonts w:ascii="Arial" w:eastAsia="Calibri" w:hAnsi="Arial" w:cs="Arial"/>
          <w:bCs/>
          <w:lang w:val="es-SV" w:eastAsia="ar-SA"/>
        </w:rPr>
        <w:t xml:space="preserve">El Gerente Administrativo señor Carlos René Luna, presentó para su aprobación proyección de gastos a realizar en la adquisición de bienes y servicios de conformidad a lo proyectado en el Programa Anual de Adquisiciones y Contrataciones, PAAC para el año 2019, para la elaboración de la memoria de labores institucional del ejercicio 2018, a efecto de que este Consejo Directivo autorice el gasto y ordene dar inició al respectivo proceso de adquisición. Explicó que se han realizado algunas gestiones referenciales en relación al precio que puede requerir la impresión full color de un promedio de 100 ejemplares de entre 30 y 40 páginas en cuche base 80, identificando precios que oscilan entre la cantidad de $525.00 hasta $966.00, montos que se encuentran en el rango de gastos proyectados en la aprobación de la PAAC del año 2019.  </w:t>
      </w:r>
      <w:r w:rsidRPr="00193913">
        <w:rPr>
          <w:rFonts w:ascii="Arial" w:eastAsia="Calibri" w:hAnsi="Arial" w:cs="Arial"/>
          <w:b/>
        </w:rPr>
        <w:t xml:space="preserve">RESOLUCIÓN No. 101/2019. </w:t>
      </w:r>
      <w:r w:rsidRPr="00193913">
        <w:rPr>
          <w:rFonts w:ascii="Arial" w:eastAsia="Calibri" w:hAnsi="Arial" w:cs="Arial"/>
        </w:rPr>
        <w:t xml:space="preserve">Los señores Miembros de Consejo Directivo, </w:t>
      </w:r>
      <w:r w:rsidRPr="00193913">
        <w:rPr>
          <w:rFonts w:ascii="Arial" w:eastAsia="Calibri" w:hAnsi="Arial" w:cs="Arial"/>
          <w:b/>
        </w:rPr>
        <w:t xml:space="preserve">ACUERDAN POR UNANIMIDAD: </w:t>
      </w:r>
      <w:r w:rsidRPr="00193913">
        <w:rPr>
          <w:rFonts w:ascii="Arial" w:eastAsia="Calibri" w:hAnsi="Arial" w:cs="Arial"/>
          <w:b/>
          <w:bCs/>
        </w:rPr>
        <w:t>a)</w:t>
      </w:r>
      <w:r w:rsidRPr="00193913">
        <w:rPr>
          <w:rFonts w:ascii="Arial" w:eastAsia="Calibri" w:hAnsi="Arial" w:cs="Arial"/>
          <w:bCs/>
        </w:rPr>
        <w:t xml:space="preserve"> Autorizar a la administración para ejecutar el gasto y adquirir bienes y servicios </w:t>
      </w:r>
      <w:r w:rsidRPr="00193913">
        <w:rPr>
          <w:rFonts w:ascii="Arial" w:eastAsia="Calibri" w:hAnsi="Arial" w:cs="Arial"/>
          <w:lang w:eastAsia="es-ES"/>
        </w:rPr>
        <w:t>considerando los montos proyectados en el programa Anual de Adquisiciones y Contrataciones de la AMP, según detalle:</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727"/>
        <w:gridCol w:w="1916"/>
        <w:gridCol w:w="2205"/>
      </w:tblGrid>
      <w:tr w:rsidR="00193913" w:rsidRPr="00193913" w14:paraId="39F527C7" w14:textId="77777777" w:rsidTr="00132F1E">
        <w:trPr>
          <w:trHeight w:val="974"/>
        </w:trPr>
        <w:tc>
          <w:tcPr>
            <w:tcW w:w="572" w:type="dxa"/>
            <w:shd w:val="clear" w:color="auto" w:fill="D9D9D9"/>
          </w:tcPr>
          <w:p w14:paraId="735132AD"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p>
          <w:p w14:paraId="0D121D0C"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r w:rsidRPr="00193913">
              <w:rPr>
                <w:rFonts w:ascii="Arial" w:eastAsia="Calibri" w:hAnsi="Arial" w:cs="Arial"/>
                <w:b/>
                <w:bCs/>
                <w:sz w:val="18"/>
                <w:szCs w:val="18"/>
                <w:lang w:val="es-SV" w:eastAsia="ar-SA"/>
              </w:rPr>
              <w:t>No</w:t>
            </w:r>
          </w:p>
        </w:tc>
        <w:tc>
          <w:tcPr>
            <w:tcW w:w="4727" w:type="dxa"/>
            <w:shd w:val="clear" w:color="auto" w:fill="D9D9D9"/>
          </w:tcPr>
          <w:p w14:paraId="0AF11520"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p>
          <w:p w14:paraId="5DC43634"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r w:rsidRPr="00193913">
              <w:rPr>
                <w:rFonts w:ascii="Arial" w:eastAsia="Calibri" w:hAnsi="Arial" w:cs="Arial"/>
                <w:b/>
                <w:bCs/>
                <w:sz w:val="18"/>
                <w:szCs w:val="18"/>
                <w:lang w:val="es-SV" w:eastAsia="ar-SA"/>
              </w:rPr>
              <w:t>CONCEPTO</w:t>
            </w:r>
          </w:p>
        </w:tc>
        <w:tc>
          <w:tcPr>
            <w:tcW w:w="1916" w:type="dxa"/>
            <w:shd w:val="clear" w:color="auto" w:fill="D9D9D9"/>
          </w:tcPr>
          <w:p w14:paraId="4B6050F7"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p>
          <w:p w14:paraId="490EF909"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r w:rsidRPr="00193913">
              <w:rPr>
                <w:rFonts w:ascii="Arial" w:eastAsia="Calibri" w:hAnsi="Arial" w:cs="Arial"/>
                <w:b/>
                <w:bCs/>
                <w:sz w:val="18"/>
                <w:szCs w:val="18"/>
                <w:lang w:val="es-SV" w:eastAsia="ar-SA"/>
              </w:rPr>
              <w:t>MONTO APROBADO</w:t>
            </w:r>
          </w:p>
        </w:tc>
        <w:tc>
          <w:tcPr>
            <w:tcW w:w="2205" w:type="dxa"/>
            <w:shd w:val="clear" w:color="auto" w:fill="D9D9D9"/>
          </w:tcPr>
          <w:p w14:paraId="5E7497EC" w14:textId="77777777" w:rsidR="00193913" w:rsidRPr="00193913" w:rsidRDefault="00193913" w:rsidP="00193913">
            <w:pPr>
              <w:spacing w:before="60" w:after="60" w:line="288" w:lineRule="auto"/>
              <w:jc w:val="center"/>
              <w:rPr>
                <w:rFonts w:ascii="Arial" w:eastAsia="Calibri" w:hAnsi="Arial" w:cs="Arial"/>
                <w:b/>
                <w:bCs/>
                <w:sz w:val="18"/>
                <w:szCs w:val="18"/>
                <w:lang w:val="es-SV" w:eastAsia="ar-SA"/>
              </w:rPr>
            </w:pPr>
            <w:r w:rsidRPr="00193913">
              <w:rPr>
                <w:rFonts w:ascii="Arial" w:eastAsia="Calibri" w:hAnsi="Arial" w:cs="Arial"/>
                <w:b/>
                <w:bCs/>
                <w:sz w:val="18"/>
                <w:szCs w:val="18"/>
                <w:lang w:val="es-SV" w:eastAsia="ar-SA"/>
              </w:rPr>
              <w:t>CANTIDAD ANUAL PROYECTADA EN PAAC</w:t>
            </w:r>
          </w:p>
        </w:tc>
      </w:tr>
      <w:tr w:rsidR="00193913" w:rsidRPr="00193913" w14:paraId="7AD8119D" w14:textId="77777777" w:rsidTr="00132F1E">
        <w:trPr>
          <w:trHeight w:val="367"/>
        </w:trPr>
        <w:tc>
          <w:tcPr>
            <w:tcW w:w="572" w:type="dxa"/>
            <w:shd w:val="clear" w:color="auto" w:fill="auto"/>
          </w:tcPr>
          <w:p w14:paraId="0D03DE7A" w14:textId="77777777" w:rsidR="00193913" w:rsidRPr="00193913" w:rsidRDefault="00193913" w:rsidP="00193913">
            <w:pPr>
              <w:spacing w:before="60" w:after="60" w:line="288" w:lineRule="auto"/>
              <w:jc w:val="center"/>
              <w:rPr>
                <w:rFonts w:ascii="Arial" w:eastAsia="Calibri" w:hAnsi="Arial" w:cs="Arial"/>
                <w:b/>
                <w:bCs/>
                <w:sz w:val="20"/>
                <w:szCs w:val="20"/>
                <w:lang w:val="es-SV" w:eastAsia="ar-SA"/>
              </w:rPr>
            </w:pPr>
            <w:r w:rsidRPr="00193913">
              <w:rPr>
                <w:rFonts w:ascii="Arial" w:eastAsia="Calibri" w:hAnsi="Arial" w:cs="Arial"/>
                <w:b/>
                <w:bCs/>
                <w:sz w:val="20"/>
                <w:szCs w:val="20"/>
                <w:lang w:val="es-SV" w:eastAsia="ar-SA"/>
              </w:rPr>
              <w:t>1</w:t>
            </w:r>
          </w:p>
        </w:tc>
        <w:tc>
          <w:tcPr>
            <w:tcW w:w="4727" w:type="dxa"/>
            <w:shd w:val="clear" w:color="auto" w:fill="auto"/>
          </w:tcPr>
          <w:p w14:paraId="687AB859" w14:textId="77777777" w:rsidR="00193913" w:rsidRPr="00193913" w:rsidRDefault="00193913" w:rsidP="00193913">
            <w:pPr>
              <w:spacing w:before="60" w:after="60" w:line="288" w:lineRule="auto"/>
              <w:jc w:val="both"/>
              <w:rPr>
                <w:rFonts w:ascii="Arial" w:eastAsia="Calibri" w:hAnsi="Arial" w:cs="Arial"/>
                <w:b/>
                <w:bCs/>
                <w:sz w:val="20"/>
                <w:szCs w:val="20"/>
                <w:lang w:val="es-SV" w:eastAsia="ar-SA"/>
              </w:rPr>
            </w:pPr>
            <w:r w:rsidRPr="00193913">
              <w:rPr>
                <w:rFonts w:ascii="Arial" w:eastAsia="Calibri" w:hAnsi="Arial" w:cs="Arial"/>
                <w:b/>
                <w:bCs/>
                <w:sz w:val="20"/>
                <w:szCs w:val="20"/>
                <w:lang w:val="es-SV" w:eastAsia="ar-SA"/>
              </w:rPr>
              <w:t>Servicio de Impresión de Memoria de Labores</w:t>
            </w:r>
          </w:p>
        </w:tc>
        <w:tc>
          <w:tcPr>
            <w:tcW w:w="1916" w:type="dxa"/>
            <w:shd w:val="clear" w:color="auto" w:fill="auto"/>
          </w:tcPr>
          <w:p w14:paraId="46FF19DB" w14:textId="77777777" w:rsidR="00193913" w:rsidRPr="00193913" w:rsidRDefault="00193913" w:rsidP="00193913">
            <w:pPr>
              <w:spacing w:before="60" w:after="60" w:line="288" w:lineRule="auto"/>
              <w:jc w:val="right"/>
              <w:rPr>
                <w:rFonts w:ascii="Arial" w:eastAsia="Calibri" w:hAnsi="Arial" w:cs="Arial"/>
                <w:b/>
                <w:bCs/>
                <w:sz w:val="20"/>
                <w:szCs w:val="20"/>
                <w:lang w:val="es-SV" w:eastAsia="ar-SA"/>
              </w:rPr>
            </w:pPr>
            <w:r w:rsidRPr="00193913">
              <w:rPr>
                <w:rFonts w:ascii="Arial" w:eastAsia="Calibri" w:hAnsi="Arial" w:cs="Arial"/>
                <w:b/>
                <w:bCs/>
                <w:sz w:val="20"/>
                <w:szCs w:val="20"/>
                <w:lang w:val="es-SV" w:eastAsia="ar-SA"/>
              </w:rPr>
              <w:t>$1, 000.00</w:t>
            </w:r>
          </w:p>
        </w:tc>
        <w:tc>
          <w:tcPr>
            <w:tcW w:w="2205" w:type="dxa"/>
            <w:shd w:val="clear" w:color="auto" w:fill="auto"/>
          </w:tcPr>
          <w:p w14:paraId="438FB323" w14:textId="77777777" w:rsidR="00193913" w:rsidRPr="00193913" w:rsidRDefault="00193913" w:rsidP="00193913">
            <w:pPr>
              <w:spacing w:before="60" w:after="60" w:line="288" w:lineRule="auto"/>
              <w:jc w:val="right"/>
              <w:rPr>
                <w:rFonts w:ascii="Arial" w:eastAsia="Calibri" w:hAnsi="Arial" w:cs="Arial"/>
                <w:b/>
                <w:bCs/>
                <w:sz w:val="20"/>
                <w:szCs w:val="20"/>
                <w:lang w:val="es-SV" w:eastAsia="ar-SA"/>
              </w:rPr>
            </w:pPr>
            <w:r w:rsidRPr="00193913">
              <w:rPr>
                <w:rFonts w:ascii="Arial" w:eastAsia="Calibri" w:hAnsi="Arial" w:cs="Arial"/>
                <w:b/>
                <w:bCs/>
                <w:sz w:val="20"/>
                <w:szCs w:val="20"/>
                <w:lang w:val="es-SV" w:eastAsia="ar-SA"/>
              </w:rPr>
              <w:t>$ 1, 000.00</w:t>
            </w:r>
          </w:p>
        </w:tc>
      </w:tr>
    </w:tbl>
    <w:p w14:paraId="4E28B450" w14:textId="77777777" w:rsidR="00193913" w:rsidRPr="00193913" w:rsidRDefault="00193913" w:rsidP="00193913">
      <w:pPr>
        <w:spacing w:before="60" w:after="60" w:line="276" w:lineRule="auto"/>
        <w:contextualSpacing/>
        <w:jc w:val="both"/>
        <w:rPr>
          <w:rFonts w:ascii="Arial" w:eastAsia="Calibri" w:hAnsi="Arial" w:cs="Arial"/>
          <w:b/>
          <w:lang w:eastAsia="es-ES"/>
        </w:rPr>
      </w:pPr>
    </w:p>
    <w:p w14:paraId="0A9A39B5" w14:textId="77777777" w:rsidR="00193913" w:rsidRPr="00193913" w:rsidRDefault="00193913" w:rsidP="00193913">
      <w:pPr>
        <w:spacing w:before="60" w:after="60" w:line="276" w:lineRule="auto"/>
        <w:contextualSpacing/>
        <w:jc w:val="both"/>
        <w:rPr>
          <w:rFonts w:ascii="Arial" w:eastAsia="Calibri" w:hAnsi="Arial" w:cs="Arial"/>
        </w:rPr>
      </w:pPr>
      <w:r w:rsidRPr="00193913">
        <w:rPr>
          <w:rFonts w:ascii="Arial" w:eastAsia="Calibri" w:hAnsi="Arial" w:cs="Arial"/>
          <w:b/>
          <w:lang w:eastAsia="es-ES"/>
        </w:rPr>
        <w:lastRenderedPageBreak/>
        <w:t>b)</w:t>
      </w:r>
      <w:r w:rsidRPr="00193913">
        <w:rPr>
          <w:rFonts w:ascii="Arial" w:eastAsia="Calibri" w:hAnsi="Arial" w:cs="Arial"/>
          <w:lang w:eastAsia="es-ES"/>
        </w:rPr>
        <w:t xml:space="preserve"> Instruir al director presidente para que a través de la UACI de inició al trámite de adquisición y contratación de los insumos solicitados, conforme lo establecido en la Ley de Adquisiciones y Contrataciones de la Administración Pública, LACAP. </w:t>
      </w:r>
      <w:r w:rsidRPr="00193913">
        <w:rPr>
          <w:rFonts w:ascii="Arial" w:eastAsia="Calibri" w:hAnsi="Arial" w:cs="Arial"/>
          <w:b/>
        </w:rPr>
        <w:t xml:space="preserve">INFORMES Y CORRESPONDENICA.   I.  PRESENTACIÓN DE INFORMES MISIONES OFICIALES AL INTERIOR DE PAIS. </w:t>
      </w:r>
      <w:r w:rsidRPr="00193913">
        <w:rPr>
          <w:rFonts w:ascii="Arial" w:eastAsia="Calibri" w:hAnsi="Arial" w:cs="Arial"/>
        </w:rPr>
        <w:t xml:space="preserve">El licenciado Marco Tulio Orellana Vides, Director Propietario presentó cuatro informes detallando resultados de igual número de misiones oficiales al interior del país autorizadas por el Consejo Directivo, dos de la cuales se desarrollaron en el </w:t>
      </w:r>
      <w:r w:rsidRPr="00193913">
        <w:rPr>
          <w:rFonts w:ascii="Arial" w:eastAsia="Times New Roman" w:hAnsi="Arial" w:cs="Arial"/>
          <w:lang w:val="es-SV" w:eastAsia="es-SV"/>
        </w:rPr>
        <w:t xml:space="preserve">Cantón San Francisco El Porfiado, jurisdicción de Santiago </w:t>
      </w:r>
      <w:proofErr w:type="spellStart"/>
      <w:r w:rsidRPr="00193913">
        <w:rPr>
          <w:rFonts w:ascii="Arial" w:eastAsia="Times New Roman" w:hAnsi="Arial" w:cs="Arial"/>
          <w:lang w:val="es-SV" w:eastAsia="es-SV"/>
        </w:rPr>
        <w:t>Nonualco</w:t>
      </w:r>
      <w:proofErr w:type="spellEnd"/>
      <w:r w:rsidRPr="00193913">
        <w:rPr>
          <w:rFonts w:ascii="Arial" w:eastAsia="Times New Roman" w:hAnsi="Arial" w:cs="Arial"/>
          <w:lang w:val="es-SV" w:eastAsia="es-SV"/>
        </w:rPr>
        <w:t xml:space="preserve">, departamento de La Paz, los días 03 y 08 de mayo 2019, respectivamente; y otras dos que fueron realizadas en </w:t>
      </w:r>
      <w:r w:rsidRPr="00193913">
        <w:rPr>
          <w:rFonts w:ascii="Arial" w:eastAsia="Calibri" w:hAnsi="Arial" w:cs="Arial"/>
        </w:rPr>
        <w:t xml:space="preserve">Puerto Avalos, jurisdicción del municipio de </w:t>
      </w:r>
      <w:proofErr w:type="spellStart"/>
      <w:r w:rsidRPr="00193913">
        <w:rPr>
          <w:rFonts w:ascii="Arial" w:eastAsia="Calibri" w:hAnsi="Arial" w:cs="Arial"/>
        </w:rPr>
        <w:t>Jiquilisco</w:t>
      </w:r>
      <w:proofErr w:type="spellEnd"/>
      <w:r w:rsidRPr="00193913">
        <w:rPr>
          <w:rFonts w:ascii="Arial" w:eastAsia="Calibri" w:hAnsi="Arial" w:cs="Arial"/>
        </w:rPr>
        <w:t>, departamento de Usulután, los días 15 y 18 de mayo 2019 respectivamente, a efecto de dar seguimiento a las labores de las delegaciones locales de la AMP. Los señores directores dieron por recibidos los informes</w:t>
      </w:r>
      <w:r w:rsidRPr="00193913">
        <w:rPr>
          <w:rFonts w:ascii="Arial" w:eastAsia="Calibri" w:hAnsi="Arial" w:cs="Arial"/>
          <w:b/>
        </w:rPr>
        <w:t xml:space="preserve">.  II. PRESENTACIÓN DE INFORMES MISION OFICIAL AL EXTERIOR. </w:t>
      </w:r>
      <w:r w:rsidRPr="00193913">
        <w:rPr>
          <w:rFonts w:ascii="Arial" w:eastAsia="Calibri" w:hAnsi="Arial" w:cs="Arial"/>
        </w:rPr>
        <w:t>El licenciado Marco Tulio Orellana Vides, Director Propietario presentó informe detallando resultados de la misión oficial al exterior del país realizada en el periodo comprendido del 22 al 24 de mayo de 2019, en la ciudad de San José, Costa Rica, con ocasión de participar en el evento “</w:t>
      </w:r>
      <w:r w:rsidRPr="00193913">
        <w:rPr>
          <w:rFonts w:ascii="Arial" w:eastAsia="Calibri" w:hAnsi="Arial" w:cs="Arial"/>
          <w:b/>
        </w:rPr>
        <w:t xml:space="preserve">CENTRAL AMERICA CUISE SUMMIT” </w:t>
      </w:r>
      <w:r w:rsidRPr="00193913">
        <w:rPr>
          <w:rFonts w:ascii="Arial" w:eastAsia="Calibri" w:hAnsi="Arial" w:cs="Arial"/>
        </w:rPr>
        <w:t xml:space="preserve">realizado por la Asociación de Cruceros de Florida y el Caribe, FCCA, de la cual la AMP es miembro activo, misión en la cual participó conjuntamente con el licenciado </w:t>
      </w:r>
      <w:r w:rsidRPr="00193913">
        <w:rPr>
          <w:rFonts w:ascii="Arial" w:eastAsia="Times New Roman" w:hAnsi="Arial" w:cs="Arial"/>
          <w:lang w:val="es-SV" w:eastAsia="es-SV"/>
        </w:rPr>
        <w:t>Hugo Alexander Aparicio Masis, técnico en convenios marítimos, quien suscribe de igual manera el informe presentado, en el cual consta las actividades realizadas en impulso al proyecto de formación de marinos mercantes</w:t>
      </w:r>
      <w:r w:rsidRPr="00193913">
        <w:rPr>
          <w:rFonts w:ascii="Arial" w:eastAsia="Calibri" w:hAnsi="Arial" w:cs="Arial"/>
        </w:rPr>
        <w:t xml:space="preserve">. Los señores directores dieron por recibido el informe. </w:t>
      </w:r>
      <w:r w:rsidRPr="00193913">
        <w:rPr>
          <w:rFonts w:ascii="Arial" w:eastAsia="Calibri" w:hAnsi="Arial" w:cs="Arial"/>
          <w:b/>
        </w:rPr>
        <w:t xml:space="preserve">VARIOS.  I.  SOLICITUD DE PRÓRROGA PARA PRESENTAR INSTRUCTIVO PARA LA IDENTIFICACIÓN, ANALISIS Y GESTIÓN DE RIESGOS DE LA AMP. </w:t>
      </w:r>
      <w:r w:rsidRPr="00193913">
        <w:rPr>
          <w:rFonts w:ascii="Arial" w:eastAsia="Calibri" w:hAnsi="Arial" w:cs="Arial"/>
        </w:rPr>
        <w:t xml:space="preserve">La Licenciada Roxana Beatriz Amaya, jefa del área de auditoria interna reiteró la solicitud realizada por memorando referencia UAI-039/2019 de fecha 27 de mayo de 2019, mediante la cual hace referencia a la autorización concedida por el Consejo Directivo por resolución 73/2019, de fecha 05 de abril de 2019 para que pudiera finalizar y entregar en el mes de mayo 2019 el “Instructivo para la Identificación, Análisis y Gestión de Riesgos de la AMP”, actividad que forma parte del plan de trabajo del año 2019,  la cual no ha sido ejecutada en el plazo autorizado debido a la urgencia de finalizar las actividades pendientes del plan de trabajo del año 2018, por lo que, solicita se autorice una nueva prórroga para que dicha actividad sea finalizada en el mes de junio 2019. </w:t>
      </w:r>
      <w:r w:rsidRPr="00193913">
        <w:rPr>
          <w:rFonts w:ascii="Arial" w:eastAsia="Calibri" w:hAnsi="Arial" w:cs="Arial"/>
          <w:b/>
        </w:rPr>
        <w:t xml:space="preserve">RESOLUCIÓN No. 102/2019. Los señores Miembros de Consejo Directivo, ACUERDAN POR UNANIMIDAD.  </w:t>
      </w:r>
      <w:r w:rsidRPr="00193913">
        <w:rPr>
          <w:rFonts w:ascii="Arial" w:eastAsia="Calibri" w:hAnsi="Arial" w:cs="Arial"/>
        </w:rPr>
        <w:t xml:space="preserve">Autorizar la prórroga solicitada por la jefa de la Unidad de Auditoria Interna de la AMP, fijando como fecha de entrega del proyecto de “Instructivo para la Identificación, Análisis y Gestión de Riesgos de la AMP” el 30 de junio de 2019. </w:t>
      </w:r>
      <w:r w:rsidRPr="00193913">
        <w:rPr>
          <w:rFonts w:ascii="Arial" w:eastAsia="Calibri" w:hAnsi="Arial" w:cs="Arial"/>
          <w:b/>
        </w:rPr>
        <w:t xml:space="preserve">II.  MODIFICACIÓN PLAN DE TRABAJO AUDITORIA INTERNA EJERCICIO 2019. </w:t>
      </w:r>
      <w:r w:rsidRPr="00193913">
        <w:rPr>
          <w:rFonts w:ascii="Arial" w:eastAsia="Calibri" w:hAnsi="Arial" w:cs="Arial"/>
        </w:rPr>
        <w:t xml:space="preserve">La Licenciada Roxana Beatriz Amaya, jefa del área de auditoria interna hizo una presentación en la cual detalla una serie de actividades y el periodo en el que proyecta ejecutar las mismas contenidas en el Plan de Trabajo aprobado a la unidad de Auditoria Interna para el ejercicio 2019. Señala la licenciada Amaya que ha identificado actividades que requieren ser reprogramadas y ejecutarse en fechas diferentes a las establecidas en la programación original teniendo en cuenta los mejores intereses institucionales, por lo que, solicita aprobar modificaciones al Plan Anual de Trabajo del ejercicio 2019, proponiendo desarrollar una vez </w:t>
      </w:r>
      <w:r w:rsidRPr="00193913">
        <w:rPr>
          <w:rFonts w:ascii="Arial" w:eastAsia="Calibri" w:hAnsi="Arial" w:cs="Arial"/>
        </w:rPr>
        <w:lastRenderedPageBreak/>
        <w:t xml:space="preserve">aprobada la modificación las actividades que a continuación detalla consignando el periodo en el cual serán ejecutadas: </w:t>
      </w:r>
    </w:p>
    <w:p w14:paraId="59A483A8" w14:textId="77777777" w:rsidR="00193913" w:rsidRPr="00193913" w:rsidRDefault="00193913" w:rsidP="00193913">
      <w:pPr>
        <w:spacing w:before="60" w:after="60" w:line="276" w:lineRule="auto"/>
        <w:contextualSpacing/>
        <w:jc w:val="both"/>
        <w:rPr>
          <w:rFonts w:ascii="Arial" w:eastAsia="Calibri" w:hAnsi="Arial" w:cs="Arial"/>
          <w: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2"/>
        <w:gridCol w:w="5132"/>
        <w:gridCol w:w="3520"/>
      </w:tblGrid>
      <w:tr w:rsidR="00193913" w:rsidRPr="00193913" w14:paraId="1B03F25C" w14:textId="77777777" w:rsidTr="00132F1E">
        <w:trPr>
          <w:trHeight w:val="241"/>
        </w:trPr>
        <w:tc>
          <w:tcPr>
            <w:tcW w:w="632" w:type="dxa"/>
            <w:shd w:val="clear" w:color="auto" w:fill="EAEFF7"/>
            <w:tcMar>
              <w:top w:w="14" w:type="dxa"/>
              <w:left w:w="14" w:type="dxa"/>
              <w:bottom w:w="0" w:type="dxa"/>
              <w:right w:w="14" w:type="dxa"/>
            </w:tcMar>
            <w:vAlign w:val="center"/>
          </w:tcPr>
          <w:p w14:paraId="175BB8FF"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CORR.</w:t>
            </w:r>
          </w:p>
        </w:tc>
        <w:tc>
          <w:tcPr>
            <w:tcW w:w="5132" w:type="dxa"/>
            <w:shd w:val="clear" w:color="auto" w:fill="EAEFF7"/>
            <w:tcMar>
              <w:top w:w="14" w:type="dxa"/>
              <w:left w:w="14" w:type="dxa"/>
              <w:bottom w:w="0" w:type="dxa"/>
              <w:right w:w="14" w:type="dxa"/>
            </w:tcMar>
            <w:vAlign w:val="center"/>
          </w:tcPr>
          <w:p w14:paraId="34D4D6DE"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EXAMENES</w:t>
            </w:r>
          </w:p>
        </w:tc>
        <w:tc>
          <w:tcPr>
            <w:tcW w:w="3520" w:type="dxa"/>
            <w:shd w:val="clear" w:color="auto" w:fill="EAEFF7"/>
            <w:tcMar>
              <w:top w:w="14" w:type="dxa"/>
              <w:left w:w="14" w:type="dxa"/>
              <w:bottom w:w="0" w:type="dxa"/>
              <w:right w:w="14" w:type="dxa"/>
            </w:tcMar>
            <w:vAlign w:val="center"/>
          </w:tcPr>
          <w:p w14:paraId="6443E062"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PERIODO</w:t>
            </w:r>
          </w:p>
        </w:tc>
      </w:tr>
      <w:tr w:rsidR="00193913" w:rsidRPr="00193913" w14:paraId="54D6835D" w14:textId="77777777" w:rsidTr="00132F1E">
        <w:trPr>
          <w:trHeight w:val="362"/>
        </w:trPr>
        <w:tc>
          <w:tcPr>
            <w:tcW w:w="632" w:type="dxa"/>
            <w:shd w:val="clear" w:color="auto" w:fill="FFFFFF"/>
            <w:tcMar>
              <w:top w:w="14" w:type="dxa"/>
              <w:left w:w="14" w:type="dxa"/>
              <w:bottom w:w="0" w:type="dxa"/>
              <w:right w:w="14" w:type="dxa"/>
            </w:tcMar>
            <w:vAlign w:val="center"/>
            <w:hideMark/>
          </w:tcPr>
          <w:p w14:paraId="0175765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w:t>
            </w:r>
          </w:p>
        </w:tc>
        <w:tc>
          <w:tcPr>
            <w:tcW w:w="5132" w:type="dxa"/>
            <w:shd w:val="clear" w:color="auto" w:fill="FFFFFF"/>
            <w:tcMar>
              <w:top w:w="14" w:type="dxa"/>
              <w:left w:w="14" w:type="dxa"/>
              <w:bottom w:w="0" w:type="dxa"/>
              <w:right w:w="14" w:type="dxa"/>
            </w:tcMar>
            <w:vAlign w:val="center"/>
            <w:hideMark/>
          </w:tcPr>
          <w:p w14:paraId="12497C97"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Desarrollo Profesional</w:t>
            </w:r>
          </w:p>
        </w:tc>
        <w:tc>
          <w:tcPr>
            <w:tcW w:w="3520" w:type="dxa"/>
            <w:shd w:val="clear" w:color="auto" w:fill="FFFFFF"/>
            <w:tcMar>
              <w:top w:w="14" w:type="dxa"/>
              <w:left w:w="14" w:type="dxa"/>
              <w:bottom w:w="0" w:type="dxa"/>
              <w:right w:w="14" w:type="dxa"/>
            </w:tcMar>
            <w:vAlign w:val="center"/>
            <w:hideMark/>
          </w:tcPr>
          <w:p w14:paraId="283D5AF0"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Marzo-Junio-Septiembre-Octubre</w:t>
            </w:r>
          </w:p>
        </w:tc>
      </w:tr>
      <w:tr w:rsidR="00193913" w:rsidRPr="00193913" w14:paraId="13841686" w14:textId="77777777" w:rsidTr="00132F1E">
        <w:trPr>
          <w:trHeight w:val="198"/>
        </w:trPr>
        <w:tc>
          <w:tcPr>
            <w:tcW w:w="632" w:type="dxa"/>
            <w:shd w:val="clear" w:color="auto" w:fill="FFFFFF"/>
            <w:tcMar>
              <w:top w:w="14" w:type="dxa"/>
              <w:left w:w="14" w:type="dxa"/>
              <w:bottom w:w="0" w:type="dxa"/>
              <w:right w:w="14" w:type="dxa"/>
            </w:tcMar>
            <w:vAlign w:val="center"/>
            <w:hideMark/>
          </w:tcPr>
          <w:p w14:paraId="447A64A2"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2</w:t>
            </w:r>
          </w:p>
        </w:tc>
        <w:tc>
          <w:tcPr>
            <w:tcW w:w="5132" w:type="dxa"/>
            <w:shd w:val="clear" w:color="auto" w:fill="FFFFFF"/>
            <w:tcMar>
              <w:top w:w="14" w:type="dxa"/>
              <w:left w:w="14" w:type="dxa"/>
              <w:bottom w:w="0" w:type="dxa"/>
              <w:right w:w="14" w:type="dxa"/>
            </w:tcMar>
            <w:vAlign w:val="center"/>
            <w:hideMark/>
          </w:tcPr>
          <w:p w14:paraId="267374EB"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Elaboración del Plan Anual de Trabajo del año 2020</w:t>
            </w:r>
          </w:p>
        </w:tc>
        <w:tc>
          <w:tcPr>
            <w:tcW w:w="3520" w:type="dxa"/>
            <w:shd w:val="clear" w:color="auto" w:fill="FFFFFF"/>
            <w:tcMar>
              <w:top w:w="14" w:type="dxa"/>
              <w:left w:w="14" w:type="dxa"/>
              <w:bottom w:w="0" w:type="dxa"/>
              <w:right w:w="14" w:type="dxa"/>
            </w:tcMar>
            <w:vAlign w:val="center"/>
            <w:hideMark/>
          </w:tcPr>
          <w:p w14:paraId="36591B9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Marzo</w:t>
            </w:r>
          </w:p>
        </w:tc>
      </w:tr>
      <w:tr w:rsidR="00193913" w:rsidRPr="00193913" w14:paraId="591C7DFE" w14:textId="77777777" w:rsidTr="00132F1E">
        <w:trPr>
          <w:trHeight w:val="633"/>
        </w:trPr>
        <w:tc>
          <w:tcPr>
            <w:tcW w:w="632" w:type="dxa"/>
            <w:shd w:val="clear" w:color="auto" w:fill="FFFFFF"/>
            <w:tcMar>
              <w:top w:w="14" w:type="dxa"/>
              <w:left w:w="14" w:type="dxa"/>
              <w:bottom w:w="0" w:type="dxa"/>
              <w:right w:w="14" w:type="dxa"/>
            </w:tcMar>
            <w:vAlign w:val="center"/>
            <w:hideMark/>
          </w:tcPr>
          <w:p w14:paraId="4D60BBAA"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3</w:t>
            </w:r>
          </w:p>
        </w:tc>
        <w:tc>
          <w:tcPr>
            <w:tcW w:w="5132" w:type="dxa"/>
            <w:shd w:val="clear" w:color="auto" w:fill="FFFFFF"/>
            <w:tcMar>
              <w:top w:w="14" w:type="dxa"/>
              <w:left w:w="14" w:type="dxa"/>
              <w:bottom w:w="0" w:type="dxa"/>
              <w:right w:w="14" w:type="dxa"/>
            </w:tcMar>
            <w:vAlign w:val="center"/>
            <w:hideMark/>
          </w:tcPr>
          <w:p w14:paraId="130C5050"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Examen Especial a la Unidad de Adquisiciones y Contrataciones Institucional (UACI) período de julio a diciembre de 2018</w:t>
            </w:r>
          </w:p>
        </w:tc>
        <w:tc>
          <w:tcPr>
            <w:tcW w:w="3520" w:type="dxa"/>
            <w:shd w:val="clear" w:color="auto" w:fill="FFFFFF"/>
            <w:tcMar>
              <w:top w:w="14" w:type="dxa"/>
              <w:left w:w="14" w:type="dxa"/>
              <w:bottom w:w="0" w:type="dxa"/>
              <w:right w:w="14" w:type="dxa"/>
            </w:tcMar>
            <w:vAlign w:val="center"/>
            <w:hideMark/>
          </w:tcPr>
          <w:p w14:paraId="5A71C19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Mayo</w:t>
            </w:r>
          </w:p>
        </w:tc>
      </w:tr>
      <w:tr w:rsidR="00193913" w:rsidRPr="00193913" w14:paraId="7F743573" w14:textId="77777777" w:rsidTr="00132F1E">
        <w:trPr>
          <w:trHeight w:val="56"/>
        </w:trPr>
        <w:tc>
          <w:tcPr>
            <w:tcW w:w="632" w:type="dxa"/>
            <w:shd w:val="clear" w:color="auto" w:fill="FFFFFF"/>
            <w:tcMar>
              <w:top w:w="14" w:type="dxa"/>
              <w:left w:w="14" w:type="dxa"/>
              <w:bottom w:w="0" w:type="dxa"/>
              <w:right w:w="14" w:type="dxa"/>
            </w:tcMar>
            <w:vAlign w:val="center"/>
            <w:hideMark/>
          </w:tcPr>
          <w:p w14:paraId="351A65B2"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4</w:t>
            </w:r>
          </w:p>
        </w:tc>
        <w:tc>
          <w:tcPr>
            <w:tcW w:w="5132" w:type="dxa"/>
            <w:shd w:val="clear" w:color="auto" w:fill="FFFFFF"/>
            <w:tcMar>
              <w:top w:w="14" w:type="dxa"/>
              <w:left w:w="14" w:type="dxa"/>
              <w:bottom w:w="0" w:type="dxa"/>
              <w:right w:w="14" w:type="dxa"/>
            </w:tcMar>
            <w:vAlign w:val="center"/>
            <w:hideMark/>
          </w:tcPr>
          <w:p w14:paraId="50BC3122"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Examen a la administración y consumo de cupones de combustible (revisión a 3 meses del año 2019)</w:t>
            </w:r>
          </w:p>
        </w:tc>
        <w:tc>
          <w:tcPr>
            <w:tcW w:w="3520" w:type="dxa"/>
            <w:shd w:val="clear" w:color="auto" w:fill="FFFFFF"/>
            <w:tcMar>
              <w:top w:w="14" w:type="dxa"/>
              <w:left w:w="14" w:type="dxa"/>
              <w:bottom w:w="0" w:type="dxa"/>
              <w:right w:w="14" w:type="dxa"/>
            </w:tcMar>
            <w:vAlign w:val="center"/>
            <w:hideMark/>
          </w:tcPr>
          <w:p w14:paraId="5EB5CC87"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Junio</w:t>
            </w:r>
          </w:p>
        </w:tc>
      </w:tr>
      <w:tr w:rsidR="00193913" w:rsidRPr="00193913" w14:paraId="2DB4E09B" w14:textId="77777777" w:rsidTr="00132F1E">
        <w:trPr>
          <w:trHeight w:val="419"/>
        </w:trPr>
        <w:tc>
          <w:tcPr>
            <w:tcW w:w="632" w:type="dxa"/>
            <w:shd w:val="clear" w:color="auto" w:fill="FFFFFF"/>
            <w:tcMar>
              <w:top w:w="14" w:type="dxa"/>
              <w:left w:w="14" w:type="dxa"/>
              <w:bottom w:w="0" w:type="dxa"/>
              <w:right w:w="14" w:type="dxa"/>
            </w:tcMar>
            <w:vAlign w:val="center"/>
            <w:hideMark/>
          </w:tcPr>
          <w:p w14:paraId="283377E3"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5</w:t>
            </w:r>
          </w:p>
        </w:tc>
        <w:tc>
          <w:tcPr>
            <w:tcW w:w="5132" w:type="dxa"/>
            <w:shd w:val="clear" w:color="auto" w:fill="FFFFFF"/>
            <w:tcMar>
              <w:top w:w="14" w:type="dxa"/>
              <w:left w:w="14" w:type="dxa"/>
              <w:bottom w:w="0" w:type="dxa"/>
              <w:right w:w="14" w:type="dxa"/>
            </w:tcMar>
            <w:vAlign w:val="center"/>
            <w:hideMark/>
          </w:tcPr>
          <w:p w14:paraId="598B03B9"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Examen a la administración y uso de los vehículos institucionales</w:t>
            </w:r>
          </w:p>
        </w:tc>
        <w:tc>
          <w:tcPr>
            <w:tcW w:w="3520" w:type="dxa"/>
            <w:shd w:val="clear" w:color="auto" w:fill="FFFFFF"/>
            <w:tcMar>
              <w:top w:w="14" w:type="dxa"/>
              <w:left w:w="14" w:type="dxa"/>
              <w:bottom w:w="0" w:type="dxa"/>
              <w:right w:w="14" w:type="dxa"/>
            </w:tcMar>
            <w:vAlign w:val="center"/>
            <w:hideMark/>
          </w:tcPr>
          <w:p w14:paraId="451ABC41"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Junio-Julio</w:t>
            </w:r>
          </w:p>
        </w:tc>
      </w:tr>
      <w:tr w:rsidR="00193913" w:rsidRPr="00193913" w14:paraId="4525B461" w14:textId="77777777" w:rsidTr="00132F1E">
        <w:trPr>
          <w:trHeight w:val="211"/>
        </w:trPr>
        <w:tc>
          <w:tcPr>
            <w:tcW w:w="632" w:type="dxa"/>
            <w:shd w:val="clear" w:color="auto" w:fill="FFFFFF"/>
            <w:tcMar>
              <w:top w:w="14" w:type="dxa"/>
              <w:left w:w="14" w:type="dxa"/>
              <w:bottom w:w="0" w:type="dxa"/>
              <w:right w:w="14" w:type="dxa"/>
            </w:tcMar>
            <w:vAlign w:val="center"/>
            <w:hideMark/>
          </w:tcPr>
          <w:p w14:paraId="0F196FBB"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6</w:t>
            </w:r>
          </w:p>
        </w:tc>
        <w:tc>
          <w:tcPr>
            <w:tcW w:w="5132" w:type="dxa"/>
            <w:shd w:val="clear" w:color="auto" w:fill="FFFFFF"/>
            <w:tcMar>
              <w:top w:w="14" w:type="dxa"/>
              <w:left w:w="14" w:type="dxa"/>
              <w:bottom w:w="0" w:type="dxa"/>
              <w:right w:w="14" w:type="dxa"/>
            </w:tcMar>
            <w:vAlign w:val="center"/>
            <w:hideMark/>
          </w:tcPr>
          <w:p w14:paraId="5DE00F1B"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Examen a las Delegaciones Locales</w:t>
            </w:r>
          </w:p>
        </w:tc>
        <w:tc>
          <w:tcPr>
            <w:tcW w:w="3520" w:type="dxa"/>
            <w:shd w:val="clear" w:color="auto" w:fill="FFFFFF"/>
            <w:tcMar>
              <w:top w:w="14" w:type="dxa"/>
              <w:left w:w="14" w:type="dxa"/>
              <w:bottom w:w="0" w:type="dxa"/>
              <w:right w:w="14" w:type="dxa"/>
            </w:tcMar>
            <w:vAlign w:val="center"/>
            <w:hideMark/>
          </w:tcPr>
          <w:p w14:paraId="77B06528"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Agosto-Septiembre</w:t>
            </w:r>
          </w:p>
        </w:tc>
      </w:tr>
      <w:tr w:rsidR="00193913" w:rsidRPr="00193913" w14:paraId="518DE456" w14:textId="77777777" w:rsidTr="00132F1E">
        <w:trPr>
          <w:trHeight w:val="113"/>
        </w:trPr>
        <w:tc>
          <w:tcPr>
            <w:tcW w:w="632" w:type="dxa"/>
            <w:shd w:val="clear" w:color="auto" w:fill="FFFFFF"/>
            <w:tcMar>
              <w:top w:w="14" w:type="dxa"/>
              <w:left w:w="14" w:type="dxa"/>
              <w:bottom w:w="0" w:type="dxa"/>
              <w:right w:w="14" w:type="dxa"/>
            </w:tcMar>
            <w:vAlign w:val="center"/>
            <w:hideMark/>
          </w:tcPr>
          <w:p w14:paraId="5285C90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7</w:t>
            </w:r>
          </w:p>
        </w:tc>
        <w:tc>
          <w:tcPr>
            <w:tcW w:w="5132" w:type="dxa"/>
            <w:shd w:val="clear" w:color="auto" w:fill="FFFFFF"/>
            <w:tcMar>
              <w:top w:w="14" w:type="dxa"/>
              <w:left w:w="14" w:type="dxa"/>
              <w:bottom w:w="0" w:type="dxa"/>
              <w:right w:w="14" w:type="dxa"/>
            </w:tcMar>
            <w:vAlign w:val="center"/>
            <w:hideMark/>
          </w:tcPr>
          <w:p w14:paraId="717DD893"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 xml:space="preserve">Examen Especial a la Tesorería Institucional (Ingresos y Egresos) Período 2018 </w:t>
            </w:r>
          </w:p>
        </w:tc>
        <w:tc>
          <w:tcPr>
            <w:tcW w:w="3520" w:type="dxa"/>
            <w:shd w:val="clear" w:color="auto" w:fill="FFFFFF"/>
            <w:tcMar>
              <w:top w:w="14" w:type="dxa"/>
              <w:left w:w="14" w:type="dxa"/>
              <w:bottom w:w="0" w:type="dxa"/>
              <w:right w:w="14" w:type="dxa"/>
            </w:tcMar>
            <w:vAlign w:val="center"/>
            <w:hideMark/>
          </w:tcPr>
          <w:p w14:paraId="03EA60BD"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Septiembre-Octubre</w:t>
            </w:r>
          </w:p>
        </w:tc>
      </w:tr>
      <w:tr w:rsidR="00193913" w:rsidRPr="00193913" w14:paraId="4B91156A" w14:textId="77777777" w:rsidTr="00132F1E">
        <w:trPr>
          <w:trHeight w:val="308"/>
        </w:trPr>
        <w:tc>
          <w:tcPr>
            <w:tcW w:w="632" w:type="dxa"/>
            <w:shd w:val="clear" w:color="auto" w:fill="FFFFFF"/>
            <w:tcMar>
              <w:top w:w="14" w:type="dxa"/>
              <w:left w:w="14" w:type="dxa"/>
              <w:bottom w:w="0" w:type="dxa"/>
              <w:right w:w="14" w:type="dxa"/>
            </w:tcMar>
            <w:vAlign w:val="center"/>
            <w:hideMark/>
          </w:tcPr>
          <w:p w14:paraId="4B7DA17D"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8</w:t>
            </w:r>
          </w:p>
        </w:tc>
        <w:tc>
          <w:tcPr>
            <w:tcW w:w="5132" w:type="dxa"/>
            <w:shd w:val="clear" w:color="auto" w:fill="FFFFFF"/>
            <w:tcMar>
              <w:top w:w="14" w:type="dxa"/>
              <w:left w:w="14" w:type="dxa"/>
              <w:bottom w:w="0" w:type="dxa"/>
              <w:right w:w="14" w:type="dxa"/>
            </w:tcMar>
            <w:vAlign w:val="center"/>
            <w:hideMark/>
          </w:tcPr>
          <w:p w14:paraId="2DA927FB"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Seguimiento al cumplimiento de los acuerdos del Consejo Directivo (revisión de 6 meses del año 2019</w:t>
            </w:r>
          </w:p>
        </w:tc>
        <w:tc>
          <w:tcPr>
            <w:tcW w:w="3520" w:type="dxa"/>
            <w:shd w:val="clear" w:color="auto" w:fill="FFFFFF"/>
            <w:tcMar>
              <w:top w:w="14" w:type="dxa"/>
              <w:left w:w="14" w:type="dxa"/>
              <w:bottom w:w="0" w:type="dxa"/>
              <w:right w:w="14" w:type="dxa"/>
            </w:tcMar>
            <w:vAlign w:val="center"/>
            <w:hideMark/>
          </w:tcPr>
          <w:p w14:paraId="4D6F8D6B"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Octubre-Noviembre</w:t>
            </w:r>
          </w:p>
        </w:tc>
      </w:tr>
      <w:tr w:rsidR="00193913" w:rsidRPr="00193913" w14:paraId="68EB7D49" w14:textId="77777777" w:rsidTr="00132F1E">
        <w:trPr>
          <w:trHeight w:val="218"/>
        </w:trPr>
        <w:tc>
          <w:tcPr>
            <w:tcW w:w="632" w:type="dxa"/>
            <w:shd w:val="clear" w:color="auto" w:fill="FFFFFF"/>
            <w:tcMar>
              <w:top w:w="14" w:type="dxa"/>
              <w:left w:w="14" w:type="dxa"/>
              <w:bottom w:w="0" w:type="dxa"/>
              <w:right w:w="14" w:type="dxa"/>
            </w:tcMar>
            <w:vAlign w:val="center"/>
            <w:hideMark/>
          </w:tcPr>
          <w:p w14:paraId="17EF71A8"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9</w:t>
            </w:r>
          </w:p>
        </w:tc>
        <w:tc>
          <w:tcPr>
            <w:tcW w:w="5132" w:type="dxa"/>
            <w:shd w:val="clear" w:color="auto" w:fill="FFFFFF"/>
            <w:tcMar>
              <w:top w:w="14" w:type="dxa"/>
              <w:left w:w="14" w:type="dxa"/>
              <w:bottom w:w="0" w:type="dxa"/>
              <w:right w:w="14" w:type="dxa"/>
            </w:tcMar>
            <w:vAlign w:val="center"/>
            <w:hideMark/>
          </w:tcPr>
          <w:p w14:paraId="57E7EDF5"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Inventario de Activos Fijos</w:t>
            </w:r>
          </w:p>
        </w:tc>
        <w:tc>
          <w:tcPr>
            <w:tcW w:w="3520" w:type="dxa"/>
            <w:shd w:val="clear" w:color="auto" w:fill="FFFFFF"/>
            <w:tcMar>
              <w:top w:w="14" w:type="dxa"/>
              <w:left w:w="14" w:type="dxa"/>
              <w:bottom w:w="0" w:type="dxa"/>
              <w:right w:w="14" w:type="dxa"/>
            </w:tcMar>
            <w:vAlign w:val="center"/>
            <w:hideMark/>
          </w:tcPr>
          <w:p w14:paraId="77A0A51F"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Diciembre</w:t>
            </w:r>
          </w:p>
        </w:tc>
      </w:tr>
      <w:tr w:rsidR="00193913" w:rsidRPr="00193913" w14:paraId="14C5AB26" w14:textId="77777777" w:rsidTr="00132F1E">
        <w:trPr>
          <w:trHeight w:val="208"/>
        </w:trPr>
        <w:tc>
          <w:tcPr>
            <w:tcW w:w="632" w:type="dxa"/>
            <w:shd w:val="clear" w:color="auto" w:fill="FFFFFF"/>
            <w:tcMar>
              <w:top w:w="14" w:type="dxa"/>
              <w:left w:w="14" w:type="dxa"/>
              <w:bottom w:w="0" w:type="dxa"/>
              <w:right w:w="14" w:type="dxa"/>
            </w:tcMar>
            <w:vAlign w:val="center"/>
            <w:hideMark/>
          </w:tcPr>
          <w:p w14:paraId="2D32506F"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10</w:t>
            </w:r>
          </w:p>
        </w:tc>
        <w:tc>
          <w:tcPr>
            <w:tcW w:w="5132" w:type="dxa"/>
            <w:shd w:val="clear" w:color="auto" w:fill="FFFFFF"/>
            <w:tcMar>
              <w:top w:w="14" w:type="dxa"/>
              <w:left w:w="14" w:type="dxa"/>
              <w:bottom w:w="0" w:type="dxa"/>
              <w:right w:w="14" w:type="dxa"/>
            </w:tcMar>
            <w:vAlign w:val="center"/>
            <w:hideMark/>
          </w:tcPr>
          <w:p w14:paraId="7E446FE9"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 xml:space="preserve"> Inventario al Almacén Institucional</w:t>
            </w:r>
          </w:p>
        </w:tc>
        <w:tc>
          <w:tcPr>
            <w:tcW w:w="3520" w:type="dxa"/>
            <w:shd w:val="clear" w:color="auto" w:fill="FFFFFF"/>
            <w:tcMar>
              <w:top w:w="14" w:type="dxa"/>
              <w:left w:w="14" w:type="dxa"/>
              <w:bottom w:w="0" w:type="dxa"/>
              <w:right w:w="14" w:type="dxa"/>
            </w:tcMar>
            <w:vAlign w:val="center"/>
            <w:hideMark/>
          </w:tcPr>
          <w:p w14:paraId="228649B0"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Diciembre</w:t>
            </w:r>
          </w:p>
        </w:tc>
      </w:tr>
      <w:tr w:rsidR="00193913" w:rsidRPr="00193913" w14:paraId="414D955C" w14:textId="77777777" w:rsidTr="00132F1E">
        <w:trPr>
          <w:trHeight w:val="215"/>
        </w:trPr>
        <w:tc>
          <w:tcPr>
            <w:tcW w:w="632" w:type="dxa"/>
            <w:shd w:val="clear" w:color="auto" w:fill="FFFFFF"/>
            <w:tcMar>
              <w:top w:w="14" w:type="dxa"/>
              <w:left w:w="14" w:type="dxa"/>
              <w:bottom w:w="0" w:type="dxa"/>
              <w:right w:w="14" w:type="dxa"/>
            </w:tcMar>
            <w:vAlign w:val="center"/>
            <w:hideMark/>
          </w:tcPr>
          <w:p w14:paraId="7E438BD8"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11</w:t>
            </w:r>
          </w:p>
        </w:tc>
        <w:tc>
          <w:tcPr>
            <w:tcW w:w="5132" w:type="dxa"/>
            <w:shd w:val="clear" w:color="auto" w:fill="FFFFFF"/>
            <w:tcMar>
              <w:top w:w="14" w:type="dxa"/>
              <w:left w:w="14" w:type="dxa"/>
              <w:bottom w:w="0" w:type="dxa"/>
              <w:right w:w="14" w:type="dxa"/>
            </w:tcMar>
            <w:vAlign w:val="center"/>
            <w:hideMark/>
          </w:tcPr>
          <w:p w14:paraId="0058E2C5"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Arqueo al FCMF</w:t>
            </w:r>
          </w:p>
        </w:tc>
        <w:tc>
          <w:tcPr>
            <w:tcW w:w="3520" w:type="dxa"/>
            <w:shd w:val="clear" w:color="auto" w:fill="FFFFFF"/>
            <w:tcMar>
              <w:top w:w="14" w:type="dxa"/>
              <w:left w:w="14" w:type="dxa"/>
              <w:bottom w:w="0" w:type="dxa"/>
              <w:right w:w="14" w:type="dxa"/>
            </w:tcMar>
            <w:vAlign w:val="center"/>
            <w:hideMark/>
          </w:tcPr>
          <w:p w14:paraId="6D00586F"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Diciembre</w:t>
            </w:r>
          </w:p>
        </w:tc>
      </w:tr>
      <w:tr w:rsidR="00193913" w:rsidRPr="00193913" w14:paraId="161DE263" w14:textId="77777777" w:rsidTr="00132F1E">
        <w:trPr>
          <w:trHeight w:val="78"/>
        </w:trPr>
        <w:tc>
          <w:tcPr>
            <w:tcW w:w="632" w:type="dxa"/>
            <w:shd w:val="clear" w:color="auto" w:fill="FFFFFF"/>
            <w:tcMar>
              <w:top w:w="14" w:type="dxa"/>
              <w:left w:w="14" w:type="dxa"/>
              <w:bottom w:w="0" w:type="dxa"/>
              <w:right w:w="14" w:type="dxa"/>
            </w:tcMar>
            <w:vAlign w:val="center"/>
            <w:hideMark/>
          </w:tcPr>
          <w:p w14:paraId="5867B606" w14:textId="77777777" w:rsidR="00193913" w:rsidRPr="00193913" w:rsidRDefault="00193913" w:rsidP="00193913">
            <w:pPr>
              <w:jc w:val="center"/>
              <w:rPr>
                <w:rFonts w:ascii="Arial" w:eastAsia="Calibri" w:hAnsi="Arial" w:cs="Arial"/>
                <w:sz w:val="18"/>
                <w:szCs w:val="18"/>
              </w:rPr>
            </w:pPr>
          </w:p>
        </w:tc>
        <w:tc>
          <w:tcPr>
            <w:tcW w:w="5132" w:type="dxa"/>
            <w:shd w:val="clear" w:color="auto" w:fill="FFFFFF"/>
            <w:tcMar>
              <w:top w:w="14" w:type="dxa"/>
              <w:left w:w="14" w:type="dxa"/>
              <w:bottom w:w="0" w:type="dxa"/>
              <w:right w:w="14" w:type="dxa"/>
            </w:tcMar>
            <w:vAlign w:val="center"/>
            <w:hideMark/>
          </w:tcPr>
          <w:p w14:paraId="1DBEE896"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Exámenes no Programados a requerimiento institucional</w:t>
            </w:r>
          </w:p>
        </w:tc>
        <w:tc>
          <w:tcPr>
            <w:tcW w:w="3520" w:type="dxa"/>
            <w:shd w:val="clear" w:color="auto" w:fill="FFFFFF"/>
            <w:tcMar>
              <w:top w:w="14" w:type="dxa"/>
              <w:left w:w="14" w:type="dxa"/>
              <w:bottom w:w="0" w:type="dxa"/>
              <w:right w:w="14" w:type="dxa"/>
            </w:tcMar>
            <w:vAlign w:val="center"/>
            <w:hideMark/>
          </w:tcPr>
          <w:p w14:paraId="3FED8541"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Todo el año 2019</w:t>
            </w:r>
          </w:p>
        </w:tc>
      </w:tr>
    </w:tbl>
    <w:p w14:paraId="1382A64A" w14:textId="77777777" w:rsidR="00193913" w:rsidRPr="00193913" w:rsidRDefault="00193913" w:rsidP="00193913">
      <w:pPr>
        <w:rPr>
          <w:rFonts w:ascii="Arial" w:eastAsia="Calibri" w:hAnsi="Arial" w:cs="Arial"/>
          <w:sz w:val="18"/>
          <w:szCs w:val="18"/>
        </w:rPr>
      </w:pPr>
    </w:p>
    <w:p w14:paraId="163232D0" w14:textId="77777777" w:rsidR="00193913" w:rsidRPr="00193913" w:rsidRDefault="00193913" w:rsidP="00193913">
      <w:pPr>
        <w:spacing w:before="60" w:after="60" w:line="276" w:lineRule="auto"/>
        <w:contextualSpacing/>
        <w:jc w:val="both"/>
        <w:rPr>
          <w:rFonts w:ascii="Arial" w:eastAsia="Calibri" w:hAnsi="Arial" w:cs="Arial"/>
        </w:rPr>
      </w:pPr>
      <w:r w:rsidRPr="00193913">
        <w:rPr>
          <w:rFonts w:ascii="Arial" w:eastAsia="Calibri" w:hAnsi="Arial" w:cs="Arial"/>
          <w:b/>
        </w:rPr>
        <w:t xml:space="preserve">RESOLUCIÓN No. 103/2019. Los señores Miembros de Consejo Directivo, ACUERDAN POR UNANIMIDAD.  a) </w:t>
      </w:r>
      <w:r w:rsidRPr="00193913">
        <w:rPr>
          <w:rFonts w:ascii="Arial" w:eastAsia="Calibri" w:hAnsi="Arial" w:cs="Arial"/>
        </w:rPr>
        <w:t xml:space="preserve">Aprobar modificaciones al Plan de Trabajo de la Unidad de Auditoria Interna para el ejercicio 2019, realizando modificaciones en el periodo de ejecución propuesto por la Licenciada Roxana Beatriz Amaya y dividiendo una actividad en dos semestres del año, consecuentemente las actividades del referido plan deberán ser ejecutadas en los periodos que se detallan a continuación:  </w:t>
      </w:r>
    </w:p>
    <w:p w14:paraId="1ED40572" w14:textId="77777777" w:rsidR="00193913" w:rsidRPr="00193913" w:rsidRDefault="00193913" w:rsidP="00193913">
      <w:pPr>
        <w:spacing w:before="60" w:after="60" w:line="276" w:lineRule="auto"/>
        <w:contextualSpacing/>
        <w:jc w:val="both"/>
        <w:rPr>
          <w:rFonts w:ascii="Arial" w:eastAsia="Calibri" w:hAnsi="Arial" w:cs="Arial"/>
          <w:b/>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9"/>
        <w:gridCol w:w="4942"/>
        <w:gridCol w:w="3389"/>
      </w:tblGrid>
      <w:tr w:rsidR="00193913" w:rsidRPr="00193913" w14:paraId="5C3454A8" w14:textId="77777777" w:rsidTr="00132F1E">
        <w:trPr>
          <w:trHeight w:val="252"/>
        </w:trPr>
        <w:tc>
          <w:tcPr>
            <w:tcW w:w="609" w:type="dxa"/>
            <w:shd w:val="clear" w:color="auto" w:fill="EAEFF7"/>
            <w:tcMar>
              <w:top w:w="14" w:type="dxa"/>
              <w:left w:w="14" w:type="dxa"/>
              <w:bottom w:w="0" w:type="dxa"/>
              <w:right w:w="14" w:type="dxa"/>
            </w:tcMar>
            <w:vAlign w:val="center"/>
          </w:tcPr>
          <w:p w14:paraId="46E19C83" w14:textId="77777777" w:rsidR="00193913" w:rsidRPr="00193913" w:rsidRDefault="00193913" w:rsidP="00193913">
            <w:pPr>
              <w:jc w:val="center"/>
              <w:rPr>
                <w:rFonts w:ascii="Arial" w:eastAsia="Calibri" w:hAnsi="Arial" w:cs="Arial"/>
                <w:b/>
                <w:sz w:val="18"/>
                <w:szCs w:val="18"/>
              </w:rPr>
            </w:pPr>
          </w:p>
          <w:p w14:paraId="583E2CF9"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CORR.</w:t>
            </w:r>
          </w:p>
        </w:tc>
        <w:tc>
          <w:tcPr>
            <w:tcW w:w="4942" w:type="dxa"/>
            <w:shd w:val="clear" w:color="auto" w:fill="EAEFF7"/>
            <w:tcMar>
              <w:top w:w="14" w:type="dxa"/>
              <w:left w:w="14" w:type="dxa"/>
              <w:bottom w:w="0" w:type="dxa"/>
              <w:right w:w="14" w:type="dxa"/>
            </w:tcMar>
            <w:vAlign w:val="center"/>
          </w:tcPr>
          <w:p w14:paraId="64502F10" w14:textId="77777777" w:rsidR="00193913" w:rsidRPr="00193913" w:rsidRDefault="00193913" w:rsidP="00193913">
            <w:pPr>
              <w:jc w:val="center"/>
              <w:rPr>
                <w:rFonts w:ascii="Arial" w:eastAsia="Calibri" w:hAnsi="Arial" w:cs="Arial"/>
                <w:b/>
                <w:sz w:val="18"/>
                <w:szCs w:val="18"/>
              </w:rPr>
            </w:pPr>
          </w:p>
          <w:p w14:paraId="732A5426"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EXAMENES</w:t>
            </w:r>
          </w:p>
        </w:tc>
        <w:tc>
          <w:tcPr>
            <w:tcW w:w="3389" w:type="dxa"/>
            <w:shd w:val="clear" w:color="auto" w:fill="EAEFF7"/>
            <w:tcMar>
              <w:top w:w="14" w:type="dxa"/>
              <w:left w:w="14" w:type="dxa"/>
              <w:bottom w:w="0" w:type="dxa"/>
              <w:right w:w="14" w:type="dxa"/>
            </w:tcMar>
            <w:vAlign w:val="center"/>
          </w:tcPr>
          <w:p w14:paraId="39EB1FC1" w14:textId="77777777" w:rsidR="00193913" w:rsidRPr="00193913" w:rsidRDefault="00193913" w:rsidP="00193913">
            <w:pPr>
              <w:jc w:val="center"/>
              <w:rPr>
                <w:rFonts w:ascii="Arial" w:eastAsia="Calibri" w:hAnsi="Arial" w:cs="Arial"/>
                <w:b/>
                <w:sz w:val="18"/>
                <w:szCs w:val="18"/>
              </w:rPr>
            </w:pPr>
          </w:p>
          <w:p w14:paraId="0C2E02F6" w14:textId="77777777" w:rsidR="00193913" w:rsidRPr="00193913" w:rsidRDefault="00193913" w:rsidP="00193913">
            <w:pPr>
              <w:jc w:val="center"/>
              <w:rPr>
                <w:rFonts w:ascii="Arial" w:eastAsia="Calibri" w:hAnsi="Arial" w:cs="Arial"/>
                <w:b/>
                <w:sz w:val="18"/>
                <w:szCs w:val="18"/>
              </w:rPr>
            </w:pPr>
            <w:r w:rsidRPr="00193913">
              <w:rPr>
                <w:rFonts w:ascii="Arial" w:eastAsia="Calibri" w:hAnsi="Arial" w:cs="Arial"/>
                <w:b/>
                <w:sz w:val="18"/>
                <w:szCs w:val="18"/>
              </w:rPr>
              <w:t>PERIODO</w:t>
            </w:r>
          </w:p>
        </w:tc>
      </w:tr>
      <w:tr w:rsidR="00193913" w:rsidRPr="00193913" w14:paraId="56E549D5" w14:textId="77777777" w:rsidTr="00132F1E">
        <w:trPr>
          <w:trHeight w:val="379"/>
        </w:trPr>
        <w:tc>
          <w:tcPr>
            <w:tcW w:w="609" w:type="dxa"/>
            <w:shd w:val="clear" w:color="auto" w:fill="FFFFFF"/>
            <w:tcMar>
              <w:top w:w="14" w:type="dxa"/>
              <w:left w:w="14" w:type="dxa"/>
              <w:bottom w:w="0" w:type="dxa"/>
              <w:right w:w="14" w:type="dxa"/>
            </w:tcMar>
            <w:vAlign w:val="center"/>
            <w:hideMark/>
          </w:tcPr>
          <w:p w14:paraId="5EA0A133" w14:textId="77777777" w:rsidR="00193913" w:rsidRPr="00193913" w:rsidRDefault="00193913" w:rsidP="00193913">
            <w:pPr>
              <w:jc w:val="center"/>
              <w:rPr>
                <w:rFonts w:ascii="Arial" w:eastAsia="Calibri" w:hAnsi="Arial" w:cs="Arial"/>
                <w:sz w:val="18"/>
                <w:szCs w:val="18"/>
              </w:rPr>
            </w:pPr>
          </w:p>
          <w:p w14:paraId="5354F825"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w:t>
            </w:r>
          </w:p>
        </w:tc>
        <w:tc>
          <w:tcPr>
            <w:tcW w:w="4942" w:type="dxa"/>
            <w:shd w:val="clear" w:color="auto" w:fill="FFFFFF"/>
            <w:tcMar>
              <w:top w:w="14" w:type="dxa"/>
              <w:left w:w="14" w:type="dxa"/>
              <w:bottom w:w="0" w:type="dxa"/>
              <w:right w:w="14" w:type="dxa"/>
            </w:tcMar>
            <w:vAlign w:val="center"/>
            <w:hideMark/>
          </w:tcPr>
          <w:p w14:paraId="7DC07C61" w14:textId="77777777" w:rsidR="00193913" w:rsidRPr="00193913" w:rsidRDefault="00193913" w:rsidP="00193913">
            <w:pPr>
              <w:jc w:val="both"/>
              <w:rPr>
                <w:rFonts w:ascii="Arial" w:eastAsia="Calibri" w:hAnsi="Arial" w:cs="Arial"/>
                <w:sz w:val="18"/>
                <w:szCs w:val="18"/>
              </w:rPr>
            </w:pPr>
          </w:p>
          <w:p w14:paraId="5C708661"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Desarrollo Profesional</w:t>
            </w:r>
          </w:p>
        </w:tc>
        <w:tc>
          <w:tcPr>
            <w:tcW w:w="3389" w:type="dxa"/>
            <w:shd w:val="clear" w:color="auto" w:fill="FFFFFF"/>
            <w:tcMar>
              <w:top w:w="14" w:type="dxa"/>
              <w:left w:w="14" w:type="dxa"/>
              <w:bottom w:w="0" w:type="dxa"/>
              <w:right w:w="14" w:type="dxa"/>
            </w:tcMar>
            <w:vAlign w:val="center"/>
            <w:hideMark/>
          </w:tcPr>
          <w:p w14:paraId="63E01BDD" w14:textId="77777777" w:rsidR="00193913" w:rsidRPr="00193913" w:rsidRDefault="00193913" w:rsidP="00193913">
            <w:pPr>
              <w:jc w:val="center"/>
              <w:rPr>
                <w:rFonts w:ascii="Arial" w:eastAsia="Calibri" w:hAnsi="Arial" w:cs="Arial"/>
                <w:sz w:val="18"/>
                <w:szCs w:val="18"/>
              </w:rPr>
            </w:pPr>
          </w:p>
          <w:p w14:paraId="2799EB51"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Marzo-Junio-Septiembre-Octubre</w:t>
            </w:r>
          </w:p>
        </w:tc>
      </w:tr>
      <w:tr w:rsidR="00193913" w:rsidRPr="00193913" w14:paraId="27298FE7" w14:textId="77777777" w:rsidTr="00132F1E">
        <w:trPr>
          <w:trHeight w:val="208"/>
        </w:trPr>
        <w:tc>
          <w:tcPr>
            <w:tcW w:w="609" w:type="dxa"/>
            <w:shd w:val="clear" w:color="auto" w:fill="FFFFFF"/>
            <w:tcMar>
              <w:top w:w="14" w:type="dxa"/>
              <w:left w:w="14" w:type="dxa"/>
              <w:bottom w:w="0" w:type="dxa"/>
              <w:right w:w="14" w:type="dxa"/>
            </w:tcMar>
            <w:vAlign w:val="center"/>
            <w:hideMark/>
          </w:tcPr>
          <w:p w14:paraId="354E4E31" w14:textId="77777777" w:rsidR="00193913" w:rsidRPr="00193913" w:rsidRDefault="00193913" w:rsidP="00193913">
            <w:pPr>
              <w:jc w:val="center"/>
              <w:rPr>
                <w:rFonts w:ascii="Arial" w:eastAsia="Calibri" w:hAnsi="Arial" w:cs="Arial"/>
                <w:sz w:val="18"/>
                <w:szCs w:val="18"/>
              </w:rPr>
            </w:pPr>
          </w:p>
          <w:p w14:paraId="181A712A"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2</w:t>
            </w:r>
          </w:p>
        </w:tc>
        <w:tc>
          <w:tcPr>
            <w:tcW w:w="4942" w:type="dxa"/>
            <w:shd w:val="clear" w:color="auto" w:fill="FFFFFF"/>
            <w:tcMar>
              <w:top w:w="14" w:type="dxa"/>
              <w:left w:w="14" w:type="dxa"/>
              <w:bottom w:w="0" w:type="dxa"/>
              <w:right w:w="14" w:type="dxa"/>
            </w:tcMar>
            <w:vAlign w:val="center"/>
            <w:hideMark/>
          </w:tcPr>
          <w:p w14:paraId="4974170C" w14:textId="77777777" w:rsidR="00193913" w:rsidRPr="00193913" w:rsidRDefault="00193913" w:rsidP="00193913">
            <w:pPr>
              <w:jc w:val="both"/>
              <w:rPr>
                <w:rFonts w:ascii="Arial" w:eastAsia="Calibri" w:hAnsi="Arial" w:cs="Arial"/>
                <w:sz w:val="18"/>
                <w:szCs w:val="18"/>
              </w:rPr>
            </w:pPr>
          </w:p>
          <w:p w14:paraId="05A50972"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Elaboración del Plan Anual de Trabajo del año 2020</w:t>
            </w:r>
          </w:p>
        </w:tc>
        <w:tc>
          <w:tcPr>
            <w:tcW w:w="3389" w:type="dxa"/>
            <w:shd w:val="clear" w:color="auto" w:fill="FFFFFF"/>
            <w:tcMar>
              <w:top w:w="14" w:type="dxa"/>
              <w:left w:w="14" w:type="dxa"/>
              <w:bottom w:w="0" w:type="dxa"/>
              <w:right w:w="14" w:type="dxa"/>
            </w:tcMar>
            <w:vAlign w:val="center"/>
            <w:hideMark/>
          </w:tcPr>
          <w:p w14:paraId="276804FA" w14:textId="77777777" w:rsidR="00193913" w:rsidRPr="00193913" w:rsidRDefault="00193913" w:rsidP="00193913">
            <w:pPr>
              <w:jc w:val="center"/>
              <w:rPr>
                <w:rFonts w:ascii="Arial" w:eastAsia="Calibri" w:hAnsi="Arial" w:cs="Arial"/>
                <w:sz w:val="18"/>
                <w:szCs w:val="18"/>
              </w:rPr>
            </w:pPr>
          </w:p>
          <w:p w14:paraId="5C93A4E3"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Marzo</w:t>
            </w:r>
          </w:p>
        </w:tc>
      </w:tr>
      <w:tr w:rsidR="00193913" w:rsidRPr="00193913" w14:paraId="3E82FD07" w14:textId="77777777" w:rsidTr="00132F1E">
        <w:trPr>
          <w:trHeight w:val="663"/>
        </w:trPr>
        <w:tc>
          <w:tcPr>
            <w:tcW w:w="609" w:type="dxa"/>
            <w:shd w:val="clear" w:color="auto" w:fill="FFFFFF"/>
            <w:tcMar>
              <w:top w:w="14" w:type="dxa"/>
              <w:left w:w="14" w:type="dxa"/>
              <w:bottom w:w="0" w:type="dxa"/>
              <w:right w:w="14" w:type="dxa"/>
            </w:tcMar>
            <w:vAlign w:val="center"/>
            <w:hideMark/>
          </w:tcPr>
          <w:p w14:paraId="008258EE" w14:textId="77777777" w:rsidR="00193913" w:rsidRPr="00193913" w:rsidRDefault="00193913" w:rsidP="00193913">
            <w:pPr>
              <w:jc w:val="center"/>
              <w:rPr>
                <w:rFonts w:ascii="Arial" w:eastAsia="Calibri" w:hAnsi="Arial" w:cs="Arial"/>
                <w:sz w:val="18"/>
                <w:szCs w:val="18"/>
              </w:rPr>
            </w:pPr>
          </w:p>
          <w:p w14:paraId="239A44EE"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3</w:t>
            </w:r>
          </w:p>
        </w:tc>
        <w:tc>
          <w:tcPr>
            <w:tcW w:w="4942" w:type="dxa"/>
            <w:shd w:val="clear" w:color="auto" w:fill="FFFFFF"/>
            <w:tcMar>
              <w:top w:w="14" w:type="dxa"/>
              <w:left w:w="14" w:type="dxa"/>
              <w:bottom w:w="0" w:type="dxa"/>
              <w:right w:w="14" w:type="dxa"/>
            </w:tcMar>
            <w:vAlign w:val="center"/>
            <w:hideMark/>
          </w:tcPr>
          <w:p w14:paraId="70532737" w14:textId="77777777" w:rsidR="00193913" w:rsidRPr="00193913" w:rsidRDefault="00193913" w:rsidP="00193913">
            <w:pPr>
              <w:jc w:val="both"/>
              <w:rPr>
                <w:rFonts w:ascii="Arial" w:eastAsia="Calibri" w:hAnsi="Arial" w:cs="Arial"/>
                <w:sz w:val="18"/>
                <w:szCs w:val="18"/>
              </w:rPr>
            </w:pPr>
          </w:p>
          <w:p w14:paraId="41145CA2"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lastRenderedPageBreak/>
              <w:t>Examen Especial a la Unidad de Adquisiciones y Contrataciones Institucional (UACI) período de julio a diciembre de 2018</w:t>
            </w:r>
          </w:p>
        </w:tc>
        <w:tc>
          <w:tcPr>
            <w:tcW w:w="3389" w:type="dxa"/>
            <w:shd w:val="clear" w:color="auto" w:fill="FFFFFF"/>
            <w:tcMar>
              <w:top w:w="14" w:type="dxa"/>
              <w:left w:w="14" w:type="dxa"/>
              <w:bottom w:w="0" w:type="dxa"/>
              <w:right w:w="14" w:type="dxa"/>
            </w:tcMar>
            <w:vAlign w:val="center"/>
            <w:hideMark/>
          </w:tcPr>
          <w:p w14:paraId="45328772"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lastRenderedPageBreak/>
              <w:t>Mayo</w:t>
            </w:r>
          </w:p>
        </w:tc>
      </w:tr>
      <w:tr w:rsidR="00193913" w:rsidRPr="00193913" w14:paraId="4BB70E4F" w14:textId="77777777" w:rsidTr="00132F1E">
        <w:trPr>
          <w:trHeight w:val="59"/>
        </w:trPr>
        <w:tc>
          <w:tcPr>
            <w:tcW w:w="609" w:type="dxa"/>
            <w:shd w:val="clear" w:color="auto" w:fill="FFFFFF"/>
            <w:tcMar>
              <w:top w:w="14" w:type="dxa"/>
              <w:left w:w="14" w:type="dxa"/>
              <w:bottom w:w="0" w:type="dxa"/>
              <w:right w:w="14" w:type="dxa"/>
            </w:tcMar>
            <w:vAlign w:val="center"/>
            <w:hideMark/>
          </w:tcPr>
          <w:p w14:paraId="4231BC80" w14:textId="77777777" w:rsidR="00193913" w:rsidRPr="00193913" w:rsidRDefault="00193913" w:rsidP="00193913">
            <w:pPr>
              <w:jc w:val="center"/>
              <w:rPr>
                <w:rFonts w:ascii="Arial" w:eastAsia="Calibri" w:hAnsi="Arial" w:cs="Arial"/>
                <w:sz w:val="18"/>
                <w:szCs w:val="18"/>
              </w:rPr>
            </w:pPr>
          </w:p>
          <w:p w14:paraId="091954DE"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4</w:t>
            </w:r>
          </w:p>
        </w:tc>
        <w:tc>
          <w:tcPr>
            <w:tcW w:w="4942" w:type="dxa"/>
            <w:shd w:val="clear" w:color="auto" w:fill="FFFFFF"/>
            <w:tcMar>
              <w:top w:w="14" w:type="dxa"/>
              <w:left w:w="14" w:type="dxa"/>
              <w:bottom w:w="0" w:type="dxa"/>
              <w:right w:w="14" w:type="dxa"/>
            </w:tcMar>
            <w:vAlign w:val="center"/>
            <w:hideMark/>
          </w:tcPr>
          <w:p w14:paraId="2BD97E60" w14:textId="77777777" w:rsidR="00193913" w:rsidRPr="00193913" w:rsidRDefault="00193913" w:rsidP="00193913">
            <w:pPr>
              <w:jc w:val="both"/>
              <w:rPr>
                <w:rFonts w:ascii="Arial" w:eastAsia="Calibri" w:hAnsi="Arial" w:cs="Arial"/>
                <w:sz w:val="18"/>
                <w:szCs w:val="18"/>
              </w:rPr>
            </w:pPr>
          </w:p>
          <w:p w14:paraId="51D1E56B"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Examen a la administración y consumo de cupones de combustible (revisión a 6 meses del año 2019)</w:t>
            </w:r>
          </w:p>
        </w:tc>
        <w:tc>
          <w:tcPr>
            <w:tcW w:w="3389" w:type="dxa"/>
            <w:shd w:val="clear" w:color="auto" w:fill="FFFFFF"/>
            <w:tcMar>
              <w:top w:w="14" w:type="dxa"/>
              <w:left w:w="14" w:type="dxa"/>
              <w:bottom w:w="0" w:type="dxa"/>
              <w:right w:w="14" w:type="dxa"/>
            </w:tcMar>
            <w:vAlign w:val="center"/>
            <w:hideMark/>
          </w:tcPr>
          <w:p w14:paraId="7C5B0AB7"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Julio</w:t>
            </w:r>
          </w:p>
        </w:tc>
      </w:tr>
      <w:tr w:rsidR="00193913" w:rsidRPr="00193913" w14:paraId="0AF16C61" w14:textId="77777777" w:rsidTr="00132F1E">
        <w:trPr>
          <w:trHeight w:val="439"/>
        </w:trPr>
        <w:tc>
          <w:tcPr>
            <w:tcW w:w="609" w:type="dxa"/>
            <w:shd w:val="clear" w:color="auto" w:fill="FFFFFF"/>
            <w:tcMar>
              <w:top w:w="14" w:type="dxa"/>
              <w:left w:w="14" w:type="dxa"/>
              <w:bottom w:w="0" w:type="dxa"/>
              <w:right w:w="14" w:type="dxa"/>
            </w:tcMar>
            <w:vAlign w:val="center"/>
            <w:hideMark/>
          </w:tcPr>
          <w:p w14:paraId="48ACC20B" w14:textId="77777777" w:rsidR="00193913" w:rsidRPr="00193913" w:rsidRDefault="00193913" w:rsidP="00193913">
            <w:pPr>
              <w:jc w:val="center"/>
              <w:rPr>
                <w:rFonts w:ascii="Arial" w:eastAsia="Calibri" w:hAnsi="Arial" w:cs="Arial"/>
                <w:sz w:val="18"/>
                <w:szCs w:val="18"/>
              </w:rPr>
            </w:pPr>
          </w:p>
          <w:p w14:paraId="269CF591"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5</w:t>
            </w:r>
          </w:p>
        </w:tc>
        <w:tc>
          <w:tcPr>
            <w:tcW w:w="4942" w:type="dxa"/>
            <w:shd w:val="clear" w:color="auto" w:fill="FFFFFF"/>
            <w:tcMar>
              <w:top w:w="14" w:type="dxa"/>
              <w:left w:w="14" w:type="dxa"/>
              <w:bottom w:w="0" w:type="dxa"/>
              <w:right w:w="14" w:type="dxa"/>
            </w:tcMar>
            <w:vAlign w:val="center"/>
            <w:hideMark/>
          </w:tcPr>
          <w:p w14:paraId="6E857FC8" w14:textId="77777777" w:rsidR="00193913" w:rsidRPr="00193913" w:rsidRDefault="00193913" w:rsidP="00193913">
            <w:pPr>
              <w:jc w:val="both"/>
              <w:rPr>
                <w:rFonts w:ascii="Arial" w:eastAsia="Calibri" w:hAnsi="Arial" w:cs="Arial"/>
                <w:sz w:val="18"/>
                <w:szCs w:val="18"/>
              </w:rPr>
            </w:pPr>
          </w:p>
          <w:p w14:paraId="12842022" w14:textId="77777777" w:rsidR="00193913" w:rsidRPr="00193913" w:rsidRDefault="00193913" w:rsidP="00193913">
            <w:pPr>
              <w:jc w:val="both"/>
              <w:rPr>
                <w:rFonts w:ascii="Arial" w:eastAsia="Calibri" w:hAnsi="Arial" w:cs="Arial"/>
                <w:sz w:val="18"/>
                <w:szCs w:val="18"/>
              </w:rPr>
            </w:pPr>
            <w:r w:rsidRPr="00193913">
              <w:rPr>
                <w:rFonts w:ascii="Arial" w:eastAsia="Calibri" w:hAnsi="Arial" w:cs="Arial"/>
                <w:sz w:val="18"/>
                <w:szCs w:val="18"/>
              </w:rPr>
              <w:t>Examen a la administración y uso de los vehículos institucionales</w:t>
            </w:r>
          </w:p>
        </w:tc>
        <w:tc>
          <w:tcPr>
            <w:tcW w:w="3389" w:type="dxa"/>
            <w:shd w:val="clear" w:color="auto" w:fill="FFFFFF"/>
            <w:tcMar>
              <w:top w:w="14" w:type="dxa"/>
              <w:left w:w="14" w:type="dxa"/>
              <w:bottom w:w="0" w:type="dxa"/>
              <w:right w:w="14" w:type="dxa"/>
            </w:tcMar>
            <w:vAlign w:val="center"/>
            <w:hideMark/>
          </w:tcPr>
          <w:p w14:paraId="71D17138"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Agosto -Septiembre</w:t>
            </w:r>
          </w:p>
        </w:tc>
      </w:tr>
      <w:tr w:rsidR="00193913" w:rsidRPr="00193913" w14:paraId="62323A7A" w14:textId="77777777" w:rsidTr="00132F1E">
        <w:trPr>
          <w:trHeight w:val="221"/>
        </w:trPr>
        <w:tc>
          <w:tcPr>
            <w:tcW w:w="609" w:type="dxa"/>
            <w:shd w:val="clear" w:color="auto" w:fill="FFFFFF"/>
            <w:tcMar>
              <w:top w:w="14" w:type="dxa"/>
              <w:left w:w="14" w:type="dxa"/>
              <w:bottom w:w="0" w:type="dxa"/>
              <w:right w:w="14" w:type="dxa"/>
            </w:tcMar>
            <w:vAlign w:val="center"/>
            <w:hideMark/>
          </w:tcPr>
          <w:p w14:paraId="6AD7829A" w14:textId="77777777" w:rsidR="00193913" w:rsidRPr="00193913" w:rsidRDefault="00193913" w:rsidP="00193913">
            <w:pPr>
              <w:jc w:val="center"/>
              <w:rPr>
                <w:rFonts w:ascii="Arial" w:eastAsia="Calibri" w:hAnsi="Arial" w:cs="Arial"/>
                <w:sz w:val="18"/>
                <w:szCs w:val="18"/>
              </w:rPr>
            </w:pPr>
          </w:p>
          <w:p w14:paraId="68BA4514"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6</w:t>
            </w:r>
          </w:p>
        </w:tc>
        <w:tc>
          <w:tcPr>
            <w:tcW w:w="4942" w:type="dxa"/>
            <w:shd w:val="clear" w:color="auto" w:fill="FFFFFF"/>
            <w:tcMar>
              <w:top w:w="14" w:type="dxa"/>
              <w:left w:w="14" w:type="dxa"/>
              <w:bottom w:w="0" w:type="dxa"/>
              <w:right w:w="14" w:type="dxa"/>
            </w:tcMar>
            <w:vAlign w:val="center"/>
            <w:hideMark/>
          </w:tcPr>
          <w:p w14:paraId="4CF90946" w14:textId="77777777" w:rsidR="00193913" w:rsidRPr="00193913" w:rsidRDefault="00193913" w:rsidP="00193913">
            <w:pPr>
              <w:rPr>
                <w:rFonts w:ascii="Arial" w:eastAsia="Calibri" w:hAnsi="Arial" w:cs="Arial"/>
                <w:sz w:val="18"/>
                <w:szCs w:val="18"/>
              </w:rPr>
            </w:pPr>
          </w:p>
          <w:p w14:paraId="08E5A9AF"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Examen a las Delegaciones Locales</w:t>
            </w:r>
          </w:p>
        </w:tc>
        <w:tc>
          <w:tcPr>
            <w:tcW w:w="3389" w:type="dxa"/>
            <w:shd w:val="clear" w:color="auto" w:fill="FFFFFF"/>
            <w:tcMar>
              <w:top w:w="14" w:type="dxa"/>
              <w:left w:w="14" w:type="dxa"/>
              <w:bottom w:w="0" w:type="dxa"/>
              <w:right w:w="14" w:type="dxa"/>
            </w:tcMar>
            <w:vAlign w:val="center"/>
            <w:hideMark/>
          </w:tcPr>
          <w:p w14:paraId="6DAB5D9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Noviembre- Diciembre</w:t>
            </w:r>
          </w:p>
        </w:tc>
      </w:tr>
      <w:tr w:rsidR="00193913" w:rsidRPr="00193913" w14:paraId="7A3DF1A0" w14:textId="77777777" w:rsidTr="00132F1E">
        <w:trPr>
          <w:trHeight w:val="118"/>
        </w:trPr>
        <w:tc>
          <w:tcPr>
            <w:tcW w:w="609" w:type="dxa"/>
            <w:shd w:val="clear" w:color="auto" w:fill="FFFFFF"/>
            <w:tcMar>
              <w:top w:w="14" w:type="dxa"/>
              <w:left w:w="14" w:type="dxa"/>
              <w:bottom w:w="0" w:type="dxa"/>
              <w:right w:w="14" w:type="dxa"/>
            </w:tcMar>
            <w:vAlign w:val="center"/>
            <w:hideMark/>
          </w:tcPr>
          <w:p w14:paraId="3BFA453E" w14:textId="77777777" w:rsidR="00193913" w:rsidRPr="00193913" w:rsidRDefault="00193913" w:rsidP="00193913">
            <w:pPr>
              <w:jc w:val="center"/>
              <w:rPr>
                <w:rFonts w:ascii="Arial" w:eastAsia="Calibri" w:hAnsi="Arial" w:cs="Arial"/>
                <w:sz w:val="18"/>
                <w:szCs w:val="18"/>
              </w:rPr>
            </w:pPr>
          </w:p>
          <w:p w14:paraId="0B3F3D15"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7</w:t>
            </w:r>
          </w:p>
        </w:tc>
        <w:tc>
          <w:tcPr>
            <w:tcW w:w="4942" w:type="dxa"/>
            <w:shd w:val="clear" w:color="auto" w:fill="FFFFFF"/>
            <w:tcMar>
              <w:top w:w="14" w:type="dxa"/>
              <w:left w:w="14" w:type="dxa"/>
              <w:bottom w:w="0" w:type="dxa"/>
              <w:right w:w="14" w:type="dxa"/>
            </w:tcMar>
            <w:vAlign w:val="center"/>
            <w:hideMark/>
          </w:tcPr>
          <w:p w14:paraId="14171524" w14:textId="77777777" w:rsidR="00193913" w:rsidRPr="00193913" w:rsidRDefault="00193913" w:rsidP="00193913">
            <w:pPr>
              <w:rPr>
                <w:rFonts w:ascii="Arial" w:eastAsia="Calibri" w:hAnsi="Arial" w:cs="Arial"/>
                <w:sz w:val="18"/>
                <w:szCs w:val="18"/>
              </w:rPr>
            </w:pPr>
          </w:p>
          <w:p w14:paraId="5492B6A1"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 xml:space="preserve">Examen Especial a la Tesorería Institucional (Ingresos y Egresos) Período 2018 </w:t>
            </w:r>
          </w:p>
        </w:tc>
        <w:tc>
          <w:tcPr>
            <w:tcW w:w="3389" w:type="dxa"/>
            <w:shd w:val="clear" w:color="auto" w:fill="FFFFFF"/>
            <w:tcMar>
              <w:top w:w="14" w:type="dxa"/>
              <w:left w:w="14" w:type="dxa"/>
              <w:bottom w:w="0" w:type="dxa"/>
              <w:right w:w="14" w:type="dxa"/>
            </w:tcMar>
            <w:vAlign w:val="center"/>
            <w:hideMark/>
          </w:tcPr>
          <w:p w14:paraId="1B75334E"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 xml:space="preserve">Junio -Julio </w:t>
            </w:r>
          </w:p>
        </w:tc>
      </w:tr>
      <w:tr w:rsidR="00193913" w:rsidRPr="00193913" w14:paraId="6FB91BFB" w14:textId="77777777" w:rsidTr="00132F1E">
        <w:trPr>
          <w:trHeight w:val="323"/>
        </w:trPr>
        <w:tc>
          <w:tcPr>
            <w:tcW w:w="609" w:type="dxa"/>
            <w:shd w:val="clear" w:color="auto" w:fill="FFFFFF"/>
            <w:tcMar>
              <w:top w:w="14" w:type="dxa"/>
              <w:left w:w="14" w:type="dxa"/>
              <w:bottom w:w="0" w:type="dxa"/>
              <w:right w:w="14" w:type="dxa"/>
            </w:tcMar>
            <w:vAlign w:val="center"/>
            <w:hideMark/>
          </w:tcPr>
          <w:p w14:paraId="356B9377" w14:textId="77777777" w:rsidR="00193913" w:rsidRPr="00193913" w:rsidRDefault="00193913" w:rsidP="00193913">
            <w:pPr>
              <w:jc w:val="center"/>
              <w:rPr>
                <w:rFonts w:ascii="Arial" w:eastAsia="Calibri" w:hAnsi="Arial" w:cs="Arial"/>
                <w:sz w:val="18"/>
                <w:szCs w:val="18"/>
              </w:rPr>
            </w:pPr>
          </w:p>
          <w:p w14:paraId="7B051E4F"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8</w:t>
            </w:r>
          </w:p>
        </w:tc>
        <w:tc>
          <w:tcPr>
            <w:tcW w:w="4942" w:type="dxa"/>
            <w:shd w:val="clear" w:color="auto" w:fill="FFFFFF"/>
            <w:tcMar>
              <w:top w:w="14" w:type="dxa"/>
              <w:left w:w="14" w:type="dxa"/>
              <w:bottom w:w="0" w:type="dxa"/>
              <w:right w:w="14" w:type="dxa"/>
            </w:tcMar>
            <w:vAlign w:val="center"/>
            <w:hideMark/>
          </w:tcPr>
          <w:p w14:paraId="0E68B3FD" w14:textId="77777777" w:rsidR="00193913" w:rsidRPr="00193913" w:rsidRDefault="00193913" w:rsidP="00193913">
            <w:pPr>
              <w:rPr>
                <w:rFonts w:ascii="Arial" w:eastAsia="Calibri" w:hAnsi="Arial" w:cs="Arial"/>
                <w:sz w:val="18"/>
                <w:szCs w:val="18"/>
              </w:rPr>
            </w:pPr>
          </w:p>
          <w:p w14:paraId="61CDAAFA"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Seguimiento al cumplimiento de los acuerdos del Consejo Directivo (revisión de 6 meses del año 2019</w:t>
            </w:r>
          </w:p>
        </w:tc>
        <w:tc>
          <w:tcPr>
            <w:tcW w:w="3389" w:type="dxa"/>
            <w:shd w:val="clear" w:color="auto" w:fill="FFFFFF"/>
            <w:tcMar>
              <w:top w:w="14" w:type="dxa"/>
              <w:left w:w="14" w:type="dxa"/>
              <w:bottom w:w="0" w:type="dxa"/>
              <w:right w:w="14" w:type="dxa"/>
            </w:tcMar>
            <w:vAlign w:val="center"/>
            <w:hideMark/>
          </w:tcPr>
          <w:p w14:paraId="2A253042"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Octubre-Noviembre</w:t>
            </w:r>
          </w:p>
        </w:tc>
      </w:tr>
      <w:tr w:rsidR="00193913" w:rsidRPr="00193913" w14:paraId="766CACE4" w14:textId="77777777" w:rsidTr="00132F1E">
        <w:trPr>
          <w:trHeight w:val="228"/>
        </w:trPr>
        <w:tc>
          <w:tcPr>
            <w:tcW w:w="609" w:type="dxa"/>
            <w:shd w:val="clear" w:color="auto" w:fill="FFFFFF"/>
            <w:tcMar>
              <w:top w:w="14" w:type="dxa"/>
              <w:left w:w="14" w:type="dxa"/>
              <w:bottom w:w="0" w:type="dxa"/>
              <w:right w:w="14" w:type="dxa"/>
            </w:tcMar>
            <w:vAlign w:val="center"/>
            <w:hideMark/>
          </w:tcPr>
          <w:p w14:paraId="2B735B61" w14:textId="77777777" w:rsidR="00193913" w:rsidRPr="00193913" w:rsidRDefault="00193913" w:rsidP="00193913">
            <w:pPr>
              <w:jc w:val="center"/>
              <w:rPr>
                <w:rFonts w:ascii="Arial" w:eastAsia="Calibri" w:hAnsi="Arial" w:cs="Arial"/>
                <w:sz w:val="18"/>
                <w:szCs w:val="18"/>
              </w:rPr>
            </w:pPr>
          </w:p>
          <w:p w14:paraId="038560FF"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9</w:t>
            </w:r>
          </w:p>
        </w:tc>
        <w:tc>
          <w:tcPr>
            <w:tcW w:w="4942" w:type="dxa"/>
            <w:shd w:val="clear" w:color="auto" w:fill="FFFFFF"/>
            <w:tcMar>
              <w:top w:w="14" w:type="dxa"/>
              <w:left w:w="14" w:type="dxa"/>
              <w:bottom w:w="0" w:type="dxa"/>
              <w:right w:w="14" w:type="dxa"/>
            </w:tcMar>
            <w:vAlign w:val="center"/>
            <w:hideMark/>
          </w:tcPr>
          <w:p w14:paraId="2EE6D86D" w14:textId="77777777" w:rsidR="00193913" w:rsidRPr="00193913" w:rsidRDefault="00193913" w:rsidP="00193913">
            <w:pPr>
              <w:rPr>
                <w:rFonts w:ascii="Arial" w:eastAsia="Calibri" w:hAnsi="Arial" w:cs="Arial"/>
                <w:sz w:val="18"/>
                <w:szCs w:val="18"/>
              </w:rPr>
            </w:pPr>
          </w:p>
          <w:p w14:paraId="69099381"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Inventario de Activos Fijos</w:t>
            </w:r>
          </w:p>
        </w:tc>
        <w:tc>
          <w:tcPr>
            <w:tcW w:w="3389" w:type="dxa"/>
            <w:shd w:val="clear" w:color="auto" w:fill="FFFFFF"/>
            <w:tcMar>
              <w:top w:w="14" w:type="dxa"/>
              <w:left w:w="14" w:type="dxa"/>
              <w:bottom w:w="0" w:type="dxa"/>
              <w:right w:w="14" w:type="dxa"/>
            </w:tcMar>
            <w:vAlign w:val="center"/>
            <w:hideMark/>
          </w:tcPr>
          <w:p w14:paraId="2F6CA7C3"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Diciembre</w:t>
            </w:r>
          </w:p>
        </w:tc>
      </w:tr>
      <w:tr w:rsidR="00193913" w:rsidRPr="00193913" w14:paraId="250E7A61" w14:textId="77777777" w:rsidTr="00132F1E">
        <w:trPr>
          <w:trHeight w:val="218"/>
        </w:trPr>
        <w:tc>
          <w:tcPr>
            <w:tcW w:w="609" w:type="dxa"/>
            <w:shd w:val="clear" w:color="auto" w:fill="FFFFFF"/>
            <w:tcMar>
              <w:top w:w="14" w:type="dxa"/>
              <w:left w:w="14" w:type="dxa"/>
              <w:bottom w:w="0" w:type="dxa"/>
              <w:right w:w="14" w:type="dxa"/>
            </w:tcMar>
            <w:vAlign w:val="center"/>
            <w:hideMark/>
          </w:tcPr>
          <w:p w14:paraId="4231AADA" w14:textId="77777777" w:rsidR="00193913" w:rsidRPr="00193913" w:rsidRDefault="00193913" w:rsidP="00193913">
            <w:pPr>
              <w:jc w:val="center"/>
              <w:rPr>
                <w:rFonts w:ascii="Arial" w:eastAsia="Calibri" w:hAnsi="Arial" w:cs="Arial"/>
                <w:sz w:val="18"/>
                <w:szCs w:val="18"/>
              </w:rPr>
            </w:pPr>
          </w:p>
          <w:p w14:paraId="06744923"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10</w:t>
            </w:r>
          </w:p>
        </w:tc>
        <w:tc>
          <w:tcPr>
            <w:tcW w:w="4942" w:type="dxa"/>
            <w:shd w:val="clear" w:color="auto" w:fill="FFFFFF"/>
            <w:tcMar>
              <w:top w:w="14" w:type="dxa"/>
              <w:left w:w="14" w:type="dxa"/>
              <w:bottom w:w="0" w:type="dxa"/>
              <w:right w:w="14" w:type="dxa"/>
            </w:tcMar>
            <w:vAlign w:val="center"/>
            <w:hideMark/>
          </w:tcPr>
          <w:p w14:paraId="36267252"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 xml:space="preserve"> </w:t>
            </w:r>
          </w:p>
          <w:p w14:paraId="7BFC8CE0"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Inventario al Almacén Institucional</w:t>
            </w:r>
          </w:p>
        </w:tc>
        <w:tc>
          <w:tcPr>
            <w:tcW w:w="3389" w:type="dxa"/>
            <w:shd w:val="clear" w:color="auto" w:fill="FFFFFF"/>
            <w:tcMar>
              <w:top w:w="14" w:type="dxa"/>
              <w:left w:w="14" w:type="dxa"/>
              <w:bottom w:w="0" w:type="dxa"/>
              <w:right w:w="14" w:type="dxa"/>
            </w:tcMar>
            <w:vAlign w:val="center"/>
            <w:hideMark/>
          </w:tcPr>
          <w:p w14:paraId="22B56C75"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 xml:space="preserve">Diciembre </w:t>
            </w:r>
          </w:p>
        </w:tc>
      </w:tr>
      <w:tr w:rsidR="00193913" w:rsidRPr="00193913" w14:paraId="47BA9492" w14:textId="77777777" w:rsidTr="00132F1E">
        <w:trPr>
          <w:trHeight w:val="225"/>
        </w:trPr>
        <w:tc>
          <w:tcPr>
            <w:tcW w:w="609" w:type="dxa"/>
            <w:shd w:val="clear" w:color="auto" w:fill="FFFFFF"/>
            <w:tcMar>
              <w:top w:w="14" w:type="dxa"/>
              <w:left w:w="14" w:type="dxa"/>
              <w:bottom w:w="0" w:type="dxa"/>
              <w:right w:w="14" w:type="dxa"/>
            </w:tcMar>
            <w:vAlign w:val="center"/>
          </w:tcPr>
          <w:p w14:paraId="3779A5B8" w14:textId="77777777" w:rsidR="00193913" w:rsidRPr="00193913" w:rsidRDefault="00193913" w:rsidP="00193913">
            <w:pPr>
              <w:jc w:val="center"/>
              <w:rPr>
                <w:rFonts w:ascii="Arial" w:eastAsia="Calibri" w:hAnsi="Arial" w:cs="Arial"/>
                <w:sz w:val="18"/>
                <w:szCs w:val="18"/>
              </w:rPr>
            </w:pPr>
          </w:p>
          <w:p w14:paraId="50D74C73"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11</w:t>
            </w:r>
          </w:p>
        </w:tc>
        <w:tc>
          <w:tcPr>
            <w:tcW w:w="4942" w:type="dxa"/>
            <w:shd w:val="clear" w:color="auto" w:fill="FFFFFF"/>
            <w:tcMar>
              <w:top w:w="14" w:type="dxa"/>
              <w:left w:w="14" w:type="dxa"/>
              <w:bottom w:w="0" w:type="dxa"/>
              <w:right w:w="14" w:type="dxa"/>
            </w:tcMar>
            <w:vAlign w:val="center"/>
          </w:tcPr>
          <w:p w14:paraId="6E9CB1FD" w14:textId="77777777" w:rsidR="00193913" w:rsidRPr="00193913" w:rsidRDefault="00193913" w:rsidP="00193913">
            <w:pPr>
              <w:rPr>
                <w:rFonts w:ascii="Arial" w:eastAsia="Calibri" w:hAnsi="Arial" w:cs="Arial"/>
                <w:sz w:val="18"/>
                <w:szCs w:val="18"/>
              </w:rPr>
            </w:pPr>
          </w:p>
          <w:p w14:paraId="0C652B6D"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Arqueo al FCMF primer semestre 2019</w:t>
            </w:r>
          </w:p>
        </w:tc>
        <w:tc>
          <w:tcPr>
            <w:tcW w:w="3389" w:type="dxa"/>
            <w:shd w:val="clear" w:color="auto" w:fill="FFFFFF"/>
            <w:tcMar>
              <w:top w:w="14" w:type="dxa"/>
              <w:left w:w="14" w:type="dxa"/>
              <w:bottom w:w="0" w:type="dxa"/>
              <w:right w:w="14" w:type="dxa"/>
            </w:tcMar>
            <w:vAlign w:val="center"/>
          </w:tcPr>
          <w:p w14:paraId="203FB976"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Julio</w:t>
            </w:r>
          </w:p>
        </w:tc>
      </w:tr>
      <w:tr w:rsidR="00193913" w:rsidRPr="00193913" w14:paraId="3EBB8A20" w14:textId="77777777" w:rsidTr="00132F1E">
        <w:trPr>
          <w:trHeight w:val="225"/>
        </w:trPr>
        <w:tc>
          <w:tcPr>
            <w:tcW w:w="609" w:type="dxa"/>
            <w:shd w:val="clear" w:color="auto" w:fill="FFFFFF"/>
            <w:tcMar>
              <w:top w:w="14" w:type="dxa"/>
              <w:left w:w="14" w:type="dxa"/>
              <w:bottom w:w="0" w:type="dxa"/>
              <w:right w:w="14" w:type="dxa"/>
            </w:tcMar>
            <w:vAlign w:val="center"/>
            <w:hideMark/>
          </w:tcPr>
          <w:p w14:paraId="5BE2816D" w14:textId="77777777" w:rsidR="00193913" w:rsidRPr="00193913" w:rsidRDefault="00193913" w:rsidP="00193913">
            <w:pPr>
              <w:jc w:val="center"/>
              <w:rPr>
                <w:rFonts w:ascii="Arial" w:eastAsia="Calibri" w:hAnsi="Arial" w:cs="Arial"/>
                <w:sz w:val="18"/>
                <w:szCs w:val="18"/>
              </w:rPr>
            </w:pPr>
          </w:p>
          <w:p w14:paraId="1B8C0B04"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12</w:t>
            </w:r>
          </w:p>
        </w:tc>
        <w:tc>
          <w:tcPr>
            <w:tcW w:w="4942" w:type="dxa"/>
            <w:shd w:val="clear" w:color="auto" w:fill="FFFFFF"/>
            <w:tcMar>
              <w:top w:w="14" w:type="dxa"/>
              <w:left w:w="14" w:type="dxa"/>
              <w:bottom w:w="0" w:type="dxa"/>
              <w:right w:w="14" w:type="dxa"/>
            </w:tcMar>
            <w:vAlign w:val="center"/>
            <w:hideMark/>
          </w:tcPr>
          <w:p w14:paraId="668F58D1" w14:textId="77777777" w:rsidR="00193913" w:rsidRPr="00193913" w:rsidRDefault="00193913" w:rsidP="00193913">
            <w:pPr>
              <w:rPr>
                <w:rFonts w:ascii="Arial" w:eastAsia="Calibri" w:hAnsi="Arial" w:cs="Arial"/>
                <w:sz w:val="18"/>
                <w:szCs w:val="18"/>
              </w:rPr>
            </w:pPr>
          </w:p>
          <w:p w14:paraId="244F24E4"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Arqueo al FCMF segundo semestre 2019</w:t>
            </w:r>
          </w:p>
        </w:tc>
        <w:tc>
          <w:tcPr>
            <w:tcW w:w="3389" w:type="dxa"/>
            <w:shd w:val="clear" w:color="auto" w:fill="FFFFFF"/>
            <w:tcMar>
              <w:top w:w="14" w:type="dxa"/>
              <w:left w:w="14" w:type="dxa"/>
              <w:bottom w:w="0" w:type="dxa"/>
              <w:right w:w="14" w:type="dxa"/>
            </w:tcMar>
            <w:vAlign w:val="center"/>
            <w:hideMark/>
          </w:tcPr>
          <w:p w14:paraId="0B4705F0"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Diciembre</w:t>
            </w:r>
          </w:p>
        </w:tc>
      </w:tr>
      <w:tr w:rsidR="00193913" w:rsidRPr="00193913" w14:paraId="229319BC" w14:textId="77777777" w:rsidTr="00132F1E">
        <w:trPr>
          <w:trHeight w:val="82"/>
        </w:trPr>
        <w:tc>
          <w:tcPr>
            <w:tcW w:w="609" w:type="dxa"/>
            <w:shd w:val="clear" w:color="auto" w:fill="FFFFFF"/>
            <w:tcMar>
              <w:top w:w="14" w:type="dxa"/>
              <w:left w:w="14" w:type="dxa"/>
              <w:bottom w:w="0" w:type="dxa"/>
              <w:right w:w="14" w:type="dxa"/>
            </w:tcMar>
            <w:vAlign w:val="center"/>
            <w:hideMark/>
          </w:tcPr>
          <w:p w14:paraId="3BAEC178" w14:textId="77777777" w:rsidR="00193913" w:rsidRPr="00193913" w:rsidRDefault="00193913" w:rsidP="00193913">
            <w:pPr>
              <w:jc w:val="center"/>
              <w:rPr>
                <w:rFonts w:ascii="Arial" w:eastAsia="Calibri" w:hAnsi="Arial" w:cs="Arial"/>
                <w:sz w:val="18"/>
                <w:szCs w:val="18"/>
              </w:rPr>
            </w:pPr>
          </w:p>
          <w:p w14:paraId="3A40FC40"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13</w:t>
            </w:r>
          </w:p>
        </w:tc>
        <w:tc>
          <w:tcPr>
            <w:tcW w:w="4942" w:type="dxa"/>
            <w:shd w:val="clear" w:color="auto" w:fill="FFFFFF"/>
            <w:tcMar>
              <w:top w:w="14" w:type="dxa"/>
              <w:left w:w="14" w:type="dxa"/>
              <w:bottom w:w="0" w:type="dxa"/>
              <w:right w:w="14" w:type="dxa"/>
            </w:tcMar>
            <w:vAlign w:val="center"/>
            <w:hideMark/>
          </w:tcPr>
          <w:p w14:paraId="6A19ED0D" w14:textId="77777777" w:rsidR="00193913" w:rsidRPr="00193913" w:rsidRDefault="00193913" w:rsidP="00193913">
            <w:pPr>
              <w:rPr>
                <w:rFonts w:ascii="Arial" w:eastAsia="Calibri" w:hAnsi="Arial" w:cs="Arial"/>
                <w:sz w:val="18"/>
                <w:szCs w:val="18"/>
              </w:rPr>
            </w:pPr>
          </w:p>
          <w:p w14:paraId="7FA808B3" w14:textId="77777777" w:rsidR="00193913" w:rsidRPr="00193913" w:rsidRDefault="00193913" w:rsidP="00193913">
            <w:pPr>
              <w:rPr>
                <w:rFonts w:ascii="Arial" w:eastAsia="Calibri" w:hAnsi="Arial" w:cs="Arial"/>
                <w:sz w:val="18"/>
                <w:szCs w:val="18"/>
              </w:rPr>
            </w:pPr>
            <w:r w:rsidRPr="00193913">
              <w:rPr>
                <w:rFonts w:ascii="Arial" w:eastAsia="Calibri" w:hAnsi="Arial" w:cs="Arial"/>
                <w:sz w:val="18"/>
                <w:szCs w:val="18"/>
              </w:rPr>
              <w:t>Exámenes no Programados a requerimiento institucional</w:t>
            </w:r>
          </w:p>
        </w:tc>
        <w:tc>
          <w:tcPr>
            <w:tcW w:w="3389" w:type="dxa"/>
            <w:shd w:val="clear" w:color="auto" w:fill="FFFFFF"/>
            <w:tcMar>
              <w:top w:w="14" w:type="dxa"/>
              <w:left w:w="14" w:type="dxa"/>
              <w:bottom w:w="0" w:type="dxa"/>
              <w:right w:w="14" w:type="dxa"/>
            </w:tcMar>
            <w:vAlign w:val="center"/>
            <w:hideMark/>
          </w:tcPr>
          <w:p w14:paraId="6C62BA54" w14:textId="77777777" w:rsidR="00193913" w:rsidRPr="00193913" w:rsidRDefault="00193913" w:rsidP="00193913">
            <w:pPr>
              <w:jc w:val="center"/>
              <w:rPr>
                <w:rFonts w:ascii="Arial" w:eastAsia="Calibri" w:hAnsi="Arial" w:cs="Arial"/>
                <w:sz w:val="18"/>
                <w:szCs w:val="18"/>
              </w:rPr>
            </w:pPr>
            <w:r w:rsidRPr="00193913">
              <w:rPr>
                <w:rFonts w:ascii="Arial" w:eastAsia="Calibri" w:hAnsi="Arial" w:cs="Arial"/>
                <w:sz w:val="18"/>
                <w:szCs w:val="18"/>
              </w:rPr>
              <w:t>Todo el año 2019</w:t>
            </w:r>
          </w:p>
        </w:tc>
      </w:tr>
    </w:tbl>
    <w:p w14:paraId="004F0676" w14:textId="77777777" w:rsidR="00193913" w:rsidRPr="00193913" w:rsidRDefault="00193913" w:rsidP="00193913">
      <w:pPr>
        <w:spacing w:before="60" w:after="60" w:line="276" w:lineRule="auto"/>
        <w:contextualSpacing/>
        <w:jc w:val="both"/>
        <w:rPr>
          <w:rFonts w:ascii="Arial" w:eastAsia="Calibri" w:hAnsi="Arial" w:cs="Arial"/>
          <w:b/>
        </w:rPr>
      </w:pPr>
    </w:p>
    <w:p w14:paraId="72B78314" w14:textId="77777777" w:rsidR="00193913" w:rsidRPr="00193913" w:rsidRDefault="00193913" w:rsidP="00193913">
      <w:pPr>
        <w:spacing w:before="60" w:after="60" w:line="276" w:lineRule="auto"/>
        <w:contextualSpacing/>
        <w:jc w:val="both"/>
        <w:rPr>
          <w:rFonts w:ascii="Arial" w:eastAsia="Calibri" w:hAnsi="Arial" w:cs="Arial"/>
          <w:b/>
        </w:rPr>
      </w:pPr>
    </w:p>
    <w:p w14:paraId="052C8889" w14:textId="77777777" w:rsidR="00193913" w:rsidRPr="00193913" w:rsidRDefault="00193913" w:rsidP="00193913">
      <w:pPr>
        <w:spacing w:before="60" w:after="60" w:line="276" w:lineRule="auto"/>
        <w:contextualSpacing/>
        <w:jc w:val="both"/>
        <w:rPr>
          <w:rFonts w:ascii="Arial" w:eastAsia="Calibri" w:hAnsi="Arial" w:cs="Arial"/>
          <w:b/>
        </w:rPr>
      </w:pPr>
      <w:r w:rsidRPr="00193913">
        <w:rPr>
          <w:rFonts w:ascii="Arial" w:eastAsia="Calibri" w:hAnsi="Arial" w:cs="Arial"/>
          <w:b/>
        </w:rPr>
        <w:t xml:space="preserve">b) </w:t>
      </w:r>
      <w:r w:rsidRPr="00193913">
        <w:rPr>
          <w:rFonts w:ascii="Arial" w:eastAsia="Calibri" w:hAnsi="Arial" w:cs="Arial"/>
        </w:rPr>
        <w:t xml:space="preserve">Instruir a </w:t>
      </w:r>
      <w:r w:rsidRPr="00193913">
        <w:rPr>
          <w:rFonts w:ascii="Arial" w:eastAsia="Times New Roman" w:hAnsi="Arial" w:cs="Arial"/>
          <w:lang w:eastAsia="es-ES"/>
        </w:rPr>
        <w:t>la Jefa de Auditoria Interna licenciada Roxana Beatriz Amaya, que presente a la Corte de Cuentas de la República la presente modificación al Plan de Trabajo del ejercicio 2019, en cumplimiento a lo establecido en el artículo 36 de la Ley de la Corte de Cuentas de la República.</w:t>
      </w:r>
      <w:r w:rsidRPr="00193913">
        <w:rPr>
          <w:rFonts w:ascii="Arial" w:eastAsia="Calibri" w:hAnsi="Arial" w:cs="Arial"/>
          <w:b/>
        </w:rPr>
        <w:t xml:space="preserve"> III.  ASIGNACIÓN A COMITÉ TÉCNICO LA REVISIÓN DEL PERFIL DEL PROYECTO PRESENTADO POR LA UNIDAD FINANCIERA INSTITUCIONAL.</w:t>
      </w:r>
      <w:r w:rsidRPr="00193913">
        <w:rPr>
          <w:rFonts w:ascii="Arial" w:eastAsia="Calibri" w:hAnsi="Arial" w:cs="Arial"/>
        </w:rPr>
        <w:t xml:space="preserve">  El Director Presidente, informó que el Licenciado Nelson Raúl Quijada, jefe de la Unidad Financiera Institucional, UFI presentó el perfil del proyecto que denomina “Elaboración de Normativa para la Remisión de Pagos del 6% por parte de los Operadores Portuarios” solicitando que dicho perfil de proyecto sea sometido a conocimiento del Comité Técnico del CDAMP, a efecto de </w:t>
      </w:r>
      <w:r w:rsidRPr="00193913">
        <w:rPr>
          <w:rFonts w:ascii="Arial" w:eastAsia="Calibri" w:hAnsi="Arial" w:cs="Arial"/>
        </w:rPr>
        <w:lastRenderedPageBreak/>
        <w:t xml:space="preserve">que sea revisado y de ser procedente lo someta a la aprobación del pleno del Consejo Directivo. </w:t>
      </w:r>
      <w:r w:rsidRPr="00193913">
        <w:rPr>
          <w:rFonts w:ascii="Arial" w:eastAsia="Calibri" w:hAnsi="Arial" w:cs="Arial"/>
          <w:b/>
        </w:rPr>
        <w:t>RESOLUCIÓN No 104/2019, los señores Miembros del Consejo Directivo, ACUERDAN POR UNANIMIDAD:</w:t>
      </w:r>
      <w:r w:rsidRPr="00193913">
        <w:rPr>
          <w:rFonts w:ascii="Arial" w:eastAsia="Calibri" w:hAnsi="Arial" w:cs="Arial"/>
        </w:rPr>
        <w:t xml:space="preserve"> </w:t>
      </w:r>
      <w:r w:rsidRPr="00193913">
        <w:rPr>
          <w:rFonts w:ascii="Arial" w:eastAsia="Calibri" w:hAnsi="Arial" w:cs="Arial"/>
          <w:b/>
        </w:rPr>
        <w:t>a)</w:t>
      </w:r>
      <w:r w:rsidRPr="00193913">
        <w:rPr>
          <w:rFonts w:ascii="Arial" w:eastAsia="Calibri" w:hAnsi="Arial" w:cs="Arial"/>
        </w:rPr>
        <w:t xml:space="preserve"> Encomendar al Comité Técnico del CDAMP revise el perfil del proyecto presentado por la Unidad Financiera Institucional, UFI para lo cual podrá auxiliarse de personal de dicha unidad y de la gerencia legal; </w:t>
      </w:r>
      <w:r w:rsidRPr="00193913">
        <w:rPr>
          <w:rFonts w:ascii="Arial" w:eastAsia="Calibri" w:hAnsi="Arial" w:cs="Arial"/>
          <w:b/>
        </w:rPr>
        <w:t>b)</w:t>
      </w:r>
      <w:r w:rsidRPr="00193913">
        <w:rPr>
          <w:rFonts w:ascii="Arial" w:eastAsia="Calibri" w:hAnsi="Arial" w:cs="Arial"/>
        </w:rPr>
        <w:t xml:space="preserve"> Finalizada la revisión del perfil del proyecto y de considerarlo procedente el comité técnico deberá elevarlo a conocimiento del CDAMP para la respectiva aprobación. </w:t>
      </w:r>
      <w:r w:rsidRPr="00193913">
        <w:rPr>
          <w:rFonts w:ascii="Arial" w:eastAsia="Calibri" w:hAnsi="Arial" w:cs="Arial"/>
          <w:b/>
        </w:rPr>
        <w:t>IV. ASIGNACIÓN A COMITÉ TÉCNICO PROPUESTA DE PROYECTO “CREACIÓN DE LA UNIDAD DE GENERO AMP”.</w:t>
      </w:r>
      <w:r w:rsidRPr="00193913">
        <w:rPr>
          <w:rFonts w:ascii="Arial" w:eastAsia="Calibri" w:hAnsi="Arial" w:cs="Arial"/>
        </w:rPr>
        <w:t xml:space="preserve"> El Director Presidente informó que como parte de las </w:t>
      </w:r>
      <w:r w:rsidRPr="00193913">
        <w:rPr>
          <w:rFonts w:ascii="Arial" w:eastAsia="Arial" w:hAnsi="Arial" w:cs="Arial"/>
        </w:rPr>
        <w:t>gestiones internas realizadas para dar cumplimiento a lo establecido artículo 11 literal e) de la Ley de Igualdad, Equidad y Erradicación de la Discriminación contra las Mujeres, se ha diseñado un proyecto que contiene las bases para la constitución de la unidad de genero institucional, a efecto de que la AMP cuente con un mecanismo para brindar atención a los diferentes tipos de violencia basada en género que pudieran realizarse en contra de empleadas de la Institución</w:t>
      </w:r>
      <w:r w:rsidRPr="00193913">
        <w:rPr>
          <w:rFonts w:ascii="Arial" w:eastAsia="Arial" w:hAnsi="Arial" w:cs="Arial"/>
          <w:b/>
        </w:rPr>
        <w:t xml:space="preserve">. </w:t>
      </w:r>
      <w:r w:rsidRPr="00193913">
        <w:rPr>
          <w:rFonts w:ascii="Arial" w:eastAsia="Calibri" w:hAnsi="Arial" w:cs="Arial"/>
          <w:b/>
        </w:rPr>
        <w:t xml:space="preserve">RESOLUCIÓN No 105/2019, </w:t>
      </w:r>
      <w:r w:rsidRPr="00193913">
        <w:rPr>
          <w:rFonts w:ascii="Arial" w:eastAsia="Calibri" w:hAnsi="Arial" w:cs="Arial"/>
        </w:rPr>
        <w:t>los señores Miembros del Consejo Directivo,</w:t>
      </w:r>
      <w:r w:rsidRPr="00193913">
        <w:rPr>
          <w:rFonts w:ascii="Arial" w:eastAsia="Calibri" w:hAnsi="Arial" w:cs="Arial"/>
          <w:b/>
        </w:rPr>
        <w:t xml:space="preserve"> ACUERDAN POR UNANIMIDAD:</w:t>
      </w:r>
      <w:r w:rsidRPr="00193913">
        <w:rPr>
          <w:rFonts w:ascii="Arial" w:eastAsia="Calibri" w:hAnsi="Arial" w:cs="Arial"/>
        </w:rPr>
        <w:t xml:space="preserve"> a) Encomendar al Comité Técnico del CDAMP la revisión del proyecto presentado por la administración de la AMP, que contiene las bases para constituir la unidad de genero institucional, pudiendo auxiliarse de personal de las diferentes unidades administrativas de la AMP que considere necesario; b) Finalizada la revisión del proyecto la propuesta final del mismo deberá ser elevada a conocimiento del CDAMP para que se adopte la decisión correspondiente. Habiendo desarrollado la agenda aprobada, se da por terminada la sesión </w:t>
      </w:r>
      <w:r w:rsidRPr="00193913">
        <w:rPr>
          <w:rFonts w:ascii="Arial" w:eastAsia="Calibri" w:hAnsi="Arial" w:cs="Arial"/>
          <w:strike/>
        </w:rPr>
        <w:t xml:space="preserve"> </w:t>
      </w:r>
      <w:r w:rsidRPr="00193913">
        <w:rPr>
          <w:rFonts w:ascii="Arial" w:eastAsia="Calibri" w:hAnsi="Arial" w:cs="Arial"/>
        </w:rPr>
        <w:t>a las doce horas con veinte minutos del día de su fecha.</w:t>
      </w:r>
    </w:p>
    <w:p w14:paraId="28257B21" w14:textId="77777777" w:rsidR="00193913" w:rsidRPr="00193913" w:rsidRDefault="00193913" w:rsidP="00193913">
      <w:pPr>
        <w:spacing w:line="288" w:lineRule="auto"/>
        <w:jc w:val="both"/>
        <w:rPr>
          <w:rFonts w:ascii="Arial" w:eastAsia="Calibri" w:hAnsi="Arial" w:cs="Arial"/>
          <w:lang w:val="es-SV"/>
        </w:rPr>
      </w:pPr>
    </w:p>
    <w:p w14:paraId="40F16B2B" w14:textId="77777777" w:rsidR="00193913" w:rsidRPr="00193913" w:rsidRDefault="00193913" w:rsidP="00193913">
      <w:pPr>
        <w:spacing w:line="288" w:lineRule="auto"/>
        <w:jc w:val="both"/>
        <w:rPr>
          <w:rFonts w:ascii="Arial" w:eastAsia="Calibri" w:hAnsi="Arial" w:cs="Arial"/>
          <w:lang w:val="es-SV"/>
        </w:rPr>
      </w:pPr>
    </w:p>
    <w:p w14:paraId="07B9BBD4" w14:textId="652AE90D" w:rsidR="00193913" w:rsidRPr="00193913" w:rsidRDefault="00193913" w:rsidP="00193913">
      <w:pPr>
        <w:spacing w:line="288" w:lineRule="auto"/>
        <w:jc w:val="center"/>
        <w:rPr>
          <w:rFonts w:ascii="Arial" w:eastAsia="Calibri" w:hAnsi="Arial" w:cs="Arial"/>
          <w:b/>
        </w:rPr>
      </w:pPr>
      <w:r w:rsidRPr="00193913">
        <w:rPr>
          <w:rFonts w:ascii="Arial" w:eastAsia="Calibri" w:hAnsi="Arial" w:cs="Arial"/>
          <w:b/>
        </w:rPr>
        <w:t xml:space="preserve">   René Ernesto Hernández Osegueda               </w:t>
      </w:r>
      <w:proofErr w:type="spellStart"/>
      <w:r w:rsidRPr="00193913">
        <w:rPr>
          <w:rFonts w:ascii="Arial" w:eastAsia="Calibri" w:hAnsi="Arial" w:cs="Arial"/>
          <w:b/>
        </w:rPr>
        <w:t>Jeny</w:t>
      </w:r>
      <w:proofErr w:type="spellEnd"/>
      <w:r w:rsidRPr="00193913">
        <w:rPr>
          <w:rFonts w:ascii="Arial" w:eastAsia="Calibri" w:hAnsi="Arial" w:cs="Arial"/>
          <w:b/>
        </w:rPr>
        <w:t xml:space="preserve"> Roxana Alvarado de Arias</w:t>
      </w:r>
    </w:p>
    <w:p w14:paraId="7B6766AA" w14:textId="77777777" w:rsidR="00193913" w:rsidRPr="00193913" w:rsidRDefault="00193913" w:rsidP="00193913">
      <w:pPr>
        <w:spacing w:line="288" w:lineRule="auto"/>
        <w:rPr>
          <w:rFonts w:ascii="Arial" w:eastAsia="Calibri" w:hAnsi="Arial" w:cs="Arial"/>
          <w:b/>
        </w:rPr>
      </w:pPr>
    </w:p>
    <w:p w14:paraId="48A2C863" w14:textId="3A3B905C" w:rsidR="00193913" w:rsidRPr="00193913" w:rsidRDefault="00193913" w:rsidP="00193913">
      <w:pPr>
        <w:spacing w:line="288" w:lineRule="auto"/>
        <w:ind w:firstLine="708"/>
        <w:jc w:val="center"/>
        <w:rPr>
          <w:rFonts w:ascii="Arial" w:eastAsia="Calibri" w:hAnsi="Arial" w:cs="Arial"/>
          <w:b/>
        </w:rPr>
      </w:pPr>
      <w:r w:rsidRPr="00193913">
        <w:rPr>
          <w:rFonts w:ascii="Arial" w:eastAsia="Calibri" w:hAnsi="Arial" w:cs="Arial"/>
          <w:b/>
          <w:lang w:val="es-MX"/>
        </w:rPr>
        <w:t>Marco Tulio Orellana Vides                           Roberto Arístides Castellón Murcia</w:t>
      </w:r>
      <w:r w:rsidRPr="00193913">
        <w:rPr>
          <w:rFonts w:ascii="Arial" w:eastAsia="Calibri" w:hAnsi="Arial" w:cs="Arial"/>
          <w:b/>
        </w:rPr>
        <w:t xml:space="preserve">                   </w:t>
      </w:r>
    </w:p>
    <w:p w14:paraId="27EE555F" w14:textId="77777777" w:rsidR="00193913" w:rsidRPr="00193913" w:rsidRDefault="00193913" w:rsidP="00193913">
      <w:pPr>
        <w:spacing w:line="288" w:lineRule="auto"/>
        <w:jc w:val="center"/>
        <w:rPr>
          <w:rFonts w:ascii="Arial" w:eastAsia="Calibri" w:hAnsi="Arial" w:cs="Arial"/>
          <w:b/>
        </w:rPr>
      </w:pPr>
    </w:p>
    <w:p w14:paraId="7D4DDFBF" w14:textId="77777777" w:rsidR="00193913" w:rsidRPr="00193913" w:rsidRDefault="00193913" w:rsidP="00193913">
      <w:pPr>
        <w:spacing w:line="288" w:lineRule="auto"/>
        <w:jc w:val="center"/>
        <w:rPr>
          <w:rFonts w:ascii="Arial" w:eastAsia="Calibri" w:hAnsi="Arial" w:cs="Arial"/>
          <w:b/>
          <w:lang w:val="es-MX"/>
        </w:rPr>
      </w:pPr>
      <w:r w:rsidRPr="00193913">
        <w:rPr>
          <w:rFonts w:ascii="Arial" w:eastAsia="Calibri" w:hAnsi="Arial" w:cs="Arial"/>
          <w:b/>
          <w:lang w:val="es-MX"/>
        </w:rPr>
        <w:t xml:space="preserve">Tatiana Elizabeth Zaldívar de </w:t>
      </w:r>
      <w:proofErr w:type="spellStart"/>
      <w:r w:rsidRPr="00193913">
        <w:rPr>
          <w:rFonts w:ascii="Arial" w:eastAsia="Calibri" w:hAnsi="Arial" w:cs="Arial"/>
          <w:b/>
          <w:lang w:val="es-MX"/>
        </w:rPr>
        <w:t>Baires</w:t>
      </w:r>
      <w:proofErr w:type="spellEnd"/>
      <w:r w:rsidRPr="00193913">
        <w:rPr>
          <w:rFonts w:ascii="Arial" w:eastAsia="Calibri" w:hAnsi="Arial" w:cs="Arial"/>
          <w:b/>
        </w:rPr>
        <w:t xml:space="preserve"> </w:t>
      </w:r>
      <w:r w:rsidRPr="00193913">
        <w:rPr>
          <w:rFonts w:ascii="Arial" w:eastAsia="Calibri" w:hAnsi="Arial" w:cs="Arial"/>
          <w:b/>
          <w:lang w:val="es-MX"/>
        </w:rPr>
        <w:t xml:space="preserve">          </w:t>
      </w:r>
    </w:p>
    <w:p w14:paraId="4579E3CB" w14:textId="33C6B9EB" w:rsidR="002D7260" w:rsidRPr="00193913" w:rsidRDefault="00193913" w:rsidP="00193913">
      <w:r w:rsidRPr="00193913">
        <w:rPr>
          <w:rFonts w:ascii="Arial" w:eastAsia="Calibri" w:hAnsi="Arial" w:cs="Arial"/>
          <w:b/>
          <w:lang w:val="es-MX"/>
        </w:rPr>
        <w:t>“”””””””””””””””””””””””””””””””””””””””””””””””””””””””””””””””””””””””””””””””””””””””””””””””””””””””””””””””””””””””””“”””””””””””””””</w:t>
      </w:r>
      <w:r>
        <w:rPr>
          <w:rFonts w:ascii="Arial" w:eastAsia="Calibri" w:hAnsi="Arial" w:cs="Arial"/>
          <w:b/>
          <w:lang w:val="es-MX"/>
        </w:rPr>
        <w:t>””””””””””””””””””””””””””</w:t>
      </w:r>
      <w:bookmarkStart w:id="0" w:name="_GoBack"/>
      <w:bookmarkEnd w:id="0"/>
    </w:p>
    <w:sectPr w:rsidR="002D7260" w:rsidRPr="00193913"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D3E75" w14:textId="77777777" w:rsidR="00A37C31" w:rsidRDefault="00A37C31" w:rsidP="00BF4B09">
      <w:pPr>
        <w:spacing w:after="0" w:line="240" w:lineRule="auto"/>
      </w:pPr>
      <w:r>
        <w:separator/>
      </w:r>
    </w:p>
  </w:endnote>
  <w:endnote w:type="continuationSeparator" w:id="0">
    <w:p w14:paraId="65BD6CD1" w14:textId="77777777" w:rsidR="00A37C31" w:rsidRDefault="00A37C31"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193913">
          <w:rPr>
            <w:noProof/>
          </w:rPr>
          <w:t>6</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036FE" w14:textId="77777777" w:rsidR="00A37C31" w:rsidRDefault="00A37C31" w:rsidP="00BF4B09">
      <w:pPr>
        <w:spacing w:after="0" w:line="240" w:lineRule="auto"/>
      </w:pPr>
      <w:r>
        <w:separator/>
      </w:r>
    </w:p>
  </w:footnote>
  <w:footnote w:type="continuationSeparator" w:id="0">
    <w:p w14:paraId="024D7223" w14:textId="77777777" w:rsidR="00A37C31" w:rsidRDefault="00A37C31"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576A-D073-4D4F-B6F6-E3892493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3300</Words>
  <Characters>18154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3</cp:revision>
  <cp:lastPrinted>2019-05-30T11:57:00Z</cp:lastPrinted>
  <dcterms:created xsi:type="dcterms:W3CDTF">2019-06-18T17:39:00Z</dcterms:created>
  <dcterms:modified xsi:type="dcterms:W3CDTF">2019-08-22T15:20:00Z</dcterms:modified>
</cp:coreProperties>
</file>