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8C3D8" w14:textId="77777777" w:rsidR="00EA7D19" w:rsidRDefault="00EA7D19" w:rsidP="00EA7D19">
      <w:pPr>
        <w:pStyle w:val="Standard"/>
        <w:tabs>
          <w:tab w:val="left" w:pos="6711"/>
        </w:tabs>
        <w:spacing w:after="0" w:line="360" w:lineRule="auto"/>
        <w:jc w:val="both"/>
      </w:pPr>
      <w:r>
        <w:rPr>
          <w:b/>
          <w:szCs w:val="24"/>
          <w:u w:val="single"/>
          <w:lang w:val="es-SV"/>
        </w:rPr>
        <w:t>DECRETO NÚMERO DOS</w:t>
      </w:r>
      <w:r>
        <w:rPr>
          <w:szCs w:val="24"/>
          <w:lang w:val="es-SV"/>
        </w:rPr>
        <w:t xml:space="preserve">:   /   </w:t>
      </w:r>
      <w:r>
        <w:rPr>
          <w:b/>
          <w:szCs w:val="24"/>
          <w:lang w:val="es-SV"/>
        </w:rPr>
        <w:t>2020</w:t>
      </w:r>
      <w:r>
        <w:rPr>
          <w:szCs w:val="24"/>
          <w:lang w:val="es-SV"/>
        </w:rPr>
        <w:t xml:space="preserve">       </w:t>
      </w:r>
      <w:r>
        <w:rPr>
          <w:szCs w:val="24"/>
          <w:lang w:val="es-SV"/>
        </w:rPr>
        <w:tab/>
      </w:r>
    </w:p>
    <w:p w14:paraId="6AAE0D95" w14:textId="77777777" w:rsidR="00EA7D19" w:rsidRDefault="00EA7D19" w:rsidP="00EA7D19">
      <w:pPr>
        <w:pStyle w:val="Sinespaciad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 CONCEJO MUNICIPAL DE LA CIUDAD DE</w:t>
      </w:r>
    </w:p>
    <w:p w14:paraId="324BFE59" w14:textId="77777777" w:rsidR="00EA7D19" w:rsidRDefault="00EA7D19" w:rsidP="00EA7D19">
      <w:pPr>
        <w:pStyle w:val="Sinespaciad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SAN RAFAEL ORIENTE DEPARTAMENTO DE SAN MIGUEL</w:t>
      </w:r>
    </w:p>
    <w:p w14:paraId="2869616B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</w:p>
    <w:p w14:paraId="6DCB0B7A" w14:textId="77777777" w:rsidR="00EA7D19" w:rsidRDefault="00EA7D19" w:rsidP="00EA7D19">
      <w:pPr>
        <w:pStyle w:val="Sinespaciado"/>
        <w:jc w:val="both"/>
        <w:rPr>
          <w:szCs w:val="24"/>
        </w:rPr>
      </w:pPr>
      <w:r>
        <w:rPr>
          <w:rFonts w:ascii="Arial" w:hAnsi="Arial" w:cs="Arial"/>
          <w:b/>
          <w:szCs w:val="24"/>
        </w:rPr>
        <w:t>CONSIDERANDO</w:t>
      </w:r>
      <w:r>
        <w:rPr>
          <w:rFonts w:ascii="Arial" w:hAnsi="Arial" w:cs="Arial"/>
          <w:szCs w:val="24"/>
        </w:rPr>
        <w:t>:</w:t>
      </w:r>
    </w:p>
    <w:p w14:paraId="21843DB6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I).-</w:t>
      </w:r>
      <w:proofErr w:type="gramEnd"/>
      <w:r>
        <w:rPr>
          <w:rFonts w:ascii="Arial" w:hAnsi="Arial" w:cs="Arial"/>
          <w:szCs w:val="24"/>
        </w:rPr>
        <w:t xml:space="preserve"> Que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14:paraId="6940224B" w14:textId="77777777" w:rsidR="00EA7D19" w:rsidRDefault="00EA7D19" w:rsidP="00EA7D19">
      <w:pPr>
        <w:pStyle w:val="Sinespaciado"/>
        <w:jc w:val="both"/>
        <w:rPr>
          <w:szCs w:val="24"/>
        </w:rPr>
      </w:pP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II).-</w:t>
      </w:r>
      <w:proofErr w:type="gramEnd"/>
      <w:r>
        <w:rPr>
          <w:rFonts w:ascii="Arial" w:hAnsi="Arial" w:cs="Arial"/>
          <w:szCs w:val="24"/>
        </w:rPr>
        <w:t xml:space="preserve"> Que las condiciones económicas imperantes en el país, el alto costo de la vida, y la pandemia del COVID-19, han debilitados la capacidad de pago de la mayoría de contribuyentes que tienen obligaciones a favor de la Alcaldía Municipal de San Rafael Oriente, situación que los ha colocado en estado de morosidad de los tributos,</w:t>
      </w:r>
    </w:p>
    <w:p w14:paraId="5C707368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III).-</w:t>
      </w:r>
      <w:proofErr w:type="gramEnd"/>
      <w:r>
        <w:rPr>
          <w:rFonts w:ascii="Arial" w:hAnsi="Arial" w:cs="Arial"/>
          <w:szCs w:val="24"/>
        </w:rPr>
        <w:t xml:space="preserve"> Que nuestra Constitución no establece prohibición alguna ni la legislación secundaria establecida literalmente, para dispensar el pago de multas e intereses que son accesorios a la obligación principal; en tanto que la dispensa de intereses moratorios y multas por omitir el pago pretende beneficiar a los contribuyentes morosos aplicándoles el principio de lo más favorable para ellos.</w:t>
      </w:r>
    </w:p>
    <w:p w14:paraId="610846A7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IV. </w:t>
      </w:r>
      <w:proofErr w:type="gramStart"/>
      <w:r>
        <w:rPr>
          <w:rFonts w:ascii="Arial" w:hAnsi="Arial" w:cs="Arial"/>
          <w:szCs w:val="24"/>
        </w:rPr>
        <w:t>Que</w:t>
      </w:r>
      <w:proofErr w:type="gramEnd"/>
      <w:r>
        <w:rPr>
          <w:rFonts w:ascii="Arial" w:hAnsi="Arial" w:cs="Arial"/>
          <w:szCs w:val="24"/>
        </w:rPr>
        <w:t xml:space="preserve"> al lograr una mayor recaudación, ésta se traduce en más obras para la población.</w:t>
      </w:r>
    </w:p>
    <w:p w14:paraId="158B67C3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</w:p>
    <w:p w14:paraId="20185751" w14:textId="77777777" w:rsidR="00EA7D19" w:rsidRDefault="00EA7D19" w:rsidP="00EA7D19">
      <w:pPr>
        <w:pStyle w:val="Sinespaciado"/>
        <w:jc w:val="both"/>
        <w:rPr>
          <w:szCs w:val="24"/>
        </w:rPr>
      </w:pPr>
      <w:r>
        <w:rPr>
          <w:rFonts w:ascii="Arial" w:hAnsi="Arial" w:cs="Arial"/>
          <w:b/>
          <w:szCs w:val="24"/>
        </w:rPr>
        <w:t>POR TANTO:</w:t>
      </w:r>
      <w:r>
        <w:rPr>
          <w:rFonts w:ascii="Arial" w:hAnsi="Arial" w:cs="Arial"/>
          <w:szCs w:val="24"/>
        </w:rPr>
        <w:t xml:space="preserve"> En uso de las facultades que le otorga la Constitución de la República de El Salvador, la Ley General Tributaria Municipal y el Código Municipal;</w:t>
      </w:r>
    </w:p>
    <w:p w14:paraId="60DA9019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</w:p>
    <w:p w14:paraId="3BD6E879" w14:textId="77777777" w:rsidR="00EA7D19" w:rsidRDefault="00EA7D19" w:rsidP="00EA7D19">
      <w:pPr>
        <w:pStyle w:val="Sinespaciado"/>
        <w:jc w:val="both"/>
        <w:rPr>
          <w:szCs w:val="24"/>
        </w:rPr>
      </w:pPr>
      <w:r>
        <w:rPr>
          <w:rFonts w:ascii="Arial" w:hAnsi="Arial" w:cs="Arial"/>
          <w:b/>
          <w:szCs w:val="24"/>
        </w:rPr>
        <w:t>DECRETA</w:t>
      </w:r>
      <w:r>
        <w:rPr>
          <w:rFonts w:ascii="Arial" w:hAnsi="Arial" w:cs="Arial"/>
          <w:szCs w:val="24"/>
        </w:rPr>
        <w:t xml:space="preserve"> la siguiente:</w:t>
      </w:r>
    </w:p>
    <w:p w14:paraId="3EA1382F" w14:textId="77777777" w:rsidR="00EA7D19" w:rsidRDefault="00EA7D19" w:rsidP="00EA7D19">
      <w:pPr>
        <w:pStyle w:val="Sinespaciado"/>
        <w:jc w:val="both"/>
        <w:rPr>
          <w:rFonts w:ascii="Arial" w:hAnsi="Arial" w:cs="Arial"/>
          <w:b/>
          <w:szCs w:val="24"/>
        </w:rPr>
      </w:pPr>
    </w:p>
    <w:p w14:paraId="49F52ED4" w14:textId="77777777" w:rsidR="00EA7D19" w:rsidRDefault="00EA7D19" w:rsidP="00EA7D19">
      <w:pPr>
        <w:pStyle w:val="Sinespaciad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ORDENANZA TRANSITORIA PARA EL PAGO DE LAS TASAS POR SERVICIOS MUNICIPALES CON DISPENSA DE MULTAS E INTERESES MORATORIOS.</w:t>
      </w:r>
    </w:p>
    <w:p w14:paraId="5E1246FE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1.- Durante la vigencia de la presente Ordenanza, todo contribuyente que se encuentre en mora con esta municipalidad respecto al pago de tasas por servicios municipales, será dispensado de la multa y los intereses moratorios.</w:t>
      </w:r>
    </w:p>
    <w:p w14:paraId="7E3A5F27" w14:textId="77777777" w:rsidR="00EA7D19" w:rsidRDefault="00EA7D19" w:rsidP="00EA7D19">
      <w:pPr>
        <w:pStyle w:val="Sinespaciado"/>
        <w:jc w:val="both"/>
        <w:rPr>
          <w:szCs w:val="24"/>
        </w:rPr>
      </w:pPr>
      <w:r>
        <w:rPr>
          <w:rFonts w:ascii="Arial" w:hAnsi="Arial" w:cs="Arial"/>
          <w:szCs w:val="24"/>
        </w:rPr>
        <w:t xml:space="preserve">Dicha Ordenanza tendrá vigencia durante </w:t>
      </w:r>
      <w:r>
        <w:rPr>
          <w:rFonts w:ascii="Arial" w:hAnsi="Arial" w:cs="Arial"/>
          <w:b/>
          <w:szCs w:val="24"/>
        </w:rPr>
        <w:t>noventa</w:t>
      </w:r>
      <w:r>
        <w:rPr>
          <w:rFonts w:ascii="Arial" w:hAnsi="Arial" w:cs="Arial"/>
          <w:szCs w:val="24"/>
        </w:rPr>
        <w:t xml:space="preserve"> días calendario, iniciando ocho días después de su publicación en el Diario Oficial.</w:t>
      </w:r>
    </w:p>
    <w:p w14:paraId="2061560D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</w:p>
    <w:p w14:paraId="512F065D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2.- Podrán acogerse a los beneficios establecidos de esta Ordenanza, las Personas Naturales que se encuentren en cualquiera de las siguientes condiciones:</w:t>
      </w:r>
    </w:p>
    <w:p w14:paraId="14140F3B" w14:textId="77777777" w:rsidR="00EA7D19" w:rsidRDefault="00EA7D19" w:rsidP="00EA7D19">
      <w:pPr>
        <w:numPr>
          <w:ilvl w:val="0"/>
          <w:numId w:val="34"/>
        </w:numPr>
        <w:tabs>
          <w:tab w:val="clear" w:pos="360"/>
        </w:tabs>
        <w:ind w:left="720" w:hanging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Los contribuyentes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estando calificados en el registro de contribuyentes del municipio, se encuentren en situación de mora de las tasas municipales</w:t>
      </w:r>
    </w:p>
    <w:p w14:paraId="6098FE0F" w14:textId="77777777" w:rsidR="00EA7D19" w:rsidRDefault="00EA7D19" w:rsidP="00EA7D19">
      <w:pPr>
        <w:numPr>
          <w:ilvl w:val="0"/>
          <w:numId w:val="2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Los contribuyentes que realicen su pago de forma total o a través de pagos parciales siempre y cuando estos se efectúen en el plazo de vigencia de esta Ordenanza.</w:t>
      </w:r>
    </w:p>
    <w:p w14:paraId="6857650E" w14:textId="77777777" w:rsidR="00EA7D19" w:rsidRDefault="00EA7D19" w:rsidP="00EA7D19">
      <w:pPr>
        <w:numPr>
          <w:ilvl w:val="0"/>
          <w:numId w:val="2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Aquellos que hayan incumplido el convenio de pago suscrito con esta municipalidad, siempre y cuando cancelen en su totalidad lo adeudado durante el periodo de vigencia de la presente Ordenanza.</w:t>
      </w:r>
    </w:p>
    <w:p w14:paraId="7BCCC198" w14:textId="77777777" w:rsidR="00EA7D19" w:rsidRDefault="00EA7D19" w:rsidP="00EA7D19">
      <w:pPr>
        <w:pStyle w:val="Sinespaciado"/>
        <w:ind w:left="720"/>
        <w:jc w:val="both"/>
        <w:rPr>
          <w:rFonts w:ascii="Arial" w:hAnsi="Arial" w:cs="Arial"/>
          <w:szCs w:val="24"/>
        </w:rPr>
      </w:pPr>
    </w:p>
    <w:p w14:paraId="792BD98E" w14:textId="77777777" w:rsidR="00EA7D19" w:rsidRDefault="00EA7D19" w:rsidP="00EA7D19">
      <w:pPr>
        <w:pStyle w:val="Sinespaciado"/>
        <w:ind w:left="720"/>
        <w:jc w:val="both"/>
        <w:rPr>
          <w:rFonts w:ascii="Arial" w:hAnsi="Arial" w:cs="Arial"/>
          <w:szCs w:val="24"/>
        </w:rPr>
      </w:pPr>
    </w:p>
    <w:p w14:paraId="224607CF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3.- No gozarán de los beneficios de esta Ordenanza aquellos sujetos pasivos cuya deuda se origina por el ejercicio de actividades comerciales, industriales o de servicios (Negocios), así como las instituciones públicas o privadas sujetas al pago de Tasas Municipales.</w:t>
      </w:r>
    </w:p>
    <w:p w14:paraId="73A66757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</w:p>
    <w:p w14:paraId="51D757F6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4.- La presente Ordenanza entrará en vigencia ocho días después de su publicación en el Diario Oficial.</w:t>
      </w:r>
    </w:p>
    <w:p w14:paraId="4D564CD0" w14:textId="77777777" w:rsidR="00EA7D19" w:rsidRDefault="00EA7D19" w:rsidP="00EA7D19">
      <w:pPr>
        <w:pStyle w:val="Sinespaciado"/>
        <w:jc w:val="both"/>
        <w:rPr>
          <w:rFonts w:ascii="Arial" w:hAnsi="Arial" w:cs="Arial"/>
          <w:szCs w:val="24"/>
          <w:lang w:eastAsia="es-ES"/>
        </w:rPr>
      </w:pPr>
    </w:p>
    <w:p w14:paraId="02CD963E" w14:textId="77777777" w:rsidR="00EA7D19" w:rsidRDefault="00EA7D19" w:rsidP="00EA7D19">
      <w:pPr>
        <w:pStyle w:val="Standard"/>
        <w:spacing w:after="0" w:line="360" w:lineRule="auto"/>
        <w:jc w:val="both"/>
      </w:pPr>
      <w:r>
        <w:rPr>
          <w:rFonts w:eastAsia="Arial" w:cs="Arial"/>
          <w:bCs/>
          <w:color w:val="auto"/>
          <w:szCs w:val="24"/>
          <w:lang w:val="es-SV"/>
        </w:rPr>
        <w:t xml:space="preserve">Dado en el Salón de Sesiones del Concejo Municipal de la Ciudad de San Rafael Oriente, del departamento de San Miguel a </w:t>
      </w:r>
      <w:proofErr w:type="gramStart"/>
      <w:r>
        <w:rPr>
          <w:rFonts w:eastAsia="Arial" w:cs="Arial"/>
          <w:bCs/>
          <w:color w:val="auto"/>
          <w:szCs w:val="24"/>
          <w:lang w:val="es-SV"/>
        </w:rPr>
        <w:t xml:space="preserve">los </w:t>
      </w:r>
      <w:r>
        <w:rPr>
          <w:bCs/>
          <w:szCs w:val="24"/>
          <w:lang w:val="es-SV"/>
        </w:rPr>
        <w:t>un</w:t>
      </w:r>
      <w:r>
        <w:rPr>
          <w:rFonts w:eastAsia="Arial" w:cs="Arial"/>
          <w:bCs/>
          <w:color w:val="auto"/>
          <w:szCs w:val="24"/>
          <w:lang w:val="es-SV"/>
        </w:rPr>
        <w:t xml:space="preserve"> días</w:t>
      </w:r>
      <w:proofErr w:type="gramEnd"/>
      <w:r>
        <w:rPr>
          <w:rFonts w:eastAsia="Arial" w:cs="Arial"/>
          <w:bCs/>
          <w:color w:val="auto"/>
          <w:szCs w:val="24"/>
          <w:lang w:val="es-SV"/>
        </w:rPr>
        <w:t xml:space="preserve"> del mes de </w:t>
      </w:r>
      <w:r>
        <w:rPr>
          <w:bCs/>
          <w:szCs w:val="24"/>
          <w:lang w:val="es-SV"/>
        </w:rPr>
        <w:t>diciembre</w:t>
      </w:r>
      <w:r>
        <w:rPr>
          <w:rFonts w:eastAsia="Arial" w:cs="Arial"/>
          <w:bCs/>
          <w:color w:val="auto"/>
          <w:szCs w:val="24"/>
          <w:lang w:val="es-SV"/>
        </w:rPr>
        <w:t xml:space="preserve"> del año dos mil </w:t>
      </w:r>
      <w:r>
        <w:rPr>
          <w:bCs/>
          <w:szCs w:val="24"/>
          <w:lang w:val="es-SV"/>
        </w:rPr>
        <w:t>veinte</w:t>
      </w:r>
      <w:r>
        <w:rPr>
          <w:rFonts w:eastAsia="Arial" w:cs="Arial"/>
          <w:bCs/>
          <w:color w:val="auto"/>
          <w:szCs w:val="24"/>
          <w:lang w:val="es-SV"/>
        </w:rPr>
        <w:t>. Comuníquese.</w:t>
      </w:r>
    </w:p>
    <w:p w14:paraId="2D32999F" w14:textId="77777777" w:rsidR="00766A16" w:rsidRDefault="00766A16"/>
    <w:sectPr w:rsidR="00766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95939"/>
    <w:multiLevelType w:val="multilevel"/>
    <w:tmpl w:val="C3DE95FC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589516BD"/>
    <w:multiLevelType w:val="multilevel"/>
    <w:tmpl w:val="0CFC9BD6"/>
    <w:styleLink w:val="WWNum1a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19"/>
    <w:rsid w:val="00766A16"/>
    <w:rsid w:val="00CD07C2"/>
    <w:rsid w:val="00E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C391"/>
  <w15:chartTrackingRefBased/>
  <w15:docId w15:val="{1096817A-5BF0-45DF-B36C-0A49D414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A7D19"/>
    <w:pPr>
      <w:suppressAutoHyphens/>
      <w:autoSpaceDN w:val="0"/>
      <w:spacing w:after="200" w:line="276" w:lineRule="auto"/>
      <w:textAlignment w:val="baseline"/>
    </w:pPr>
    <w:rPr>
      <w:rFonts w:ascii="Arial" w:eastAsia="Calibri" w:hAnsi="Arial" w:cs="Times New Roman"/>
      <w:color w:val="00000A"/>
      <w:sz w:val="24"/>
      <w:lang w:val="es-419"/>
    </w:rPr>
  </w:style>
  <w:style w:type="paragraph" w:styleId="Sinespaciado">
    <w:name w:val="No Spacing"/>
    <w:rsid w:val="00EA7D19"/>
    <w:pPr>
      <w:autoSpaceDN w:val="0"/>
      <w:spacing w:after="0" w:line="240" w:lineRule="auto"/>
    </w:pPr>
    <w:rPr>
      <w:rFonts w:ascii="Calibri" w:eastAsia="Calibri" w:hAnsi="Calibri" w:cs="Calibri"/>
      <w:color w:val="00000A"/>
      <w:kern w:val="3"/>
      <w:sz w:val="24"/>
    </w:rPr>
  </w:style>
  <w:style w:type="numbering" w:customStyle="1" w:styleId="WWNum1aa">
    <w:name w:val="WWNum1aa"/>
    <w:basedOn w:val="Sinlista"/>
    <w:rsid w:val="00EA7D1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</cp:revision>
  <dcterms:created xsi:type="dcterms:W3CDTF">2021-01-25T17:21:00Z</dcterms:created>
  <dcterms:modified xsi:type="dcterms:W3CDTF">2021-01-25T17:22:00Z</dcterms:modified>
</cp:coreProperties>
</file>