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006" w:rsidRDefault="00333006" w:rsidP="00333006">
      <w:pPr>
        <w:keepNext/>
        <w:keepLines/>
        <w:spacing w:before="240" w:after="0" w:line="360" w:lineRule="auto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</w:pPr>
      <w:r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ACTA NÚMERO VEINTIOCHO:</w:t>
      </w:r>
      <w:r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 xml:space="preserve"> 28</w:t>
      </w:r>
      <w:r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-10-2019</w:t>
      </w:r>
    </w:p>
    <w:p w:rsidR="00333006" w:rsidRDefault="00333006" w:rsidP="00333006">
      <w:pPr>
        <w:spacing w:after="0" w:line="360" w:lineRule="auto"/>
        <w:jc w:val="both"/>
      </w:pPr>
      <w:r>
        <w:rPr>
          <w:rFonts w:eastAsia="Arial" w:cs="Arial"/>
          <w:color w:val="000000" w:themeColor="text1"/>
        </w:rPr>
        <w:t>E</w:t>
      </w:r>
      <w:r>
        <w:rPr>
          <w:rFonts w:eastAsia="Arial" w:cs="Arial"/>
          <w:color w:val="auto"/>
        </w:rPr>
        <w:t xml:space="preserve">n sesión extraordinaria celebrada por la Municipalidad de la ciudad de San Rafael Oriente, Departamento de San Miguel, a las </w:t>
      </w:r>
      <w:proofErr w:type="spellStart"/>
      <w:r>
        <w:rPr>
          <w:rFonts w:eastAsia="Arial" w:cs="Arial"/>
          <w:b/>
          <w:bCs/>
          <w:color w:val="auto"/>
        </w:rPr>
        <w:t>dieciseis</w:t>
      </w:r>
      <w:proofErr w:type="spellEnd"/>
      <w:r>
        <w:rPr>
          <w:rFonts w:eastAsia="Arial" w:cs="Arial"/>
          <w:b/>
          <w:bCs/>
          <w:color w:val="auto"/>
        </w:rPr>
        <w:t xml:space="preserve"> horas con diez minutos </w:t>
      </w:r>
      <w:r>
        <w:rPr>
          <w:rFonts w:eastAsia="Arial" w:cs="Arial"/>
          <w:color w:val="auto"/>
        </w:rPr>
        <w:t xml:space="preserve">del día </w:t>
      </w:r>
      <w:r>
        <w:rPr>
          <w:rFonts w:eastAsia="Arial" w:cs="Arial"/>
          <w:b/>
          <w:bCs/>
          <w:color w:val="auto"/>
        </w:rPr>
        <w:t>VEINTIOCHO DE OCTUBRE DEL AÑO DOS MIL DIECINUEVE</w:t>
      </w:r>
      <w:r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>
        <w:rPr>
          <w:rFonts w:eastAsia="Arial" w:cs="Arial"/>
          <w:color w:val="auto"/>
        </w:rPr>
        <w:t>Iglecias</w:t>
      </w:r>
      <w:proofErr w:type="spellEnd"/>
      <w:r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>
        <w:rPr>
          <w:rFonts w:eastAsia="Arial" w:cs="Arial"/>
          <w:color w:val="auto"/>
        </w:rPr>
        <w:t>Estarlín</w:t>
      </w:r>
      <w:proofErr w:type="spellEnd"/>
      <w:r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>
        <w:rPr>
          <w:rFonts w:eastAsia="Arial" w:cs="Arial"/>
          <w:color w:val="auto"/>
        </w:rPr>
        <w:t>Iraiz</w:t>
      </w:r>
      <w:proofErr w:type="spellEnd"/>
      <w:r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 Salvador Reyes Navarrete Jaime, </w:t>
      </w:r>
      <w:proofErr w:type="spellStart"/>
      <w:r>
        <w:rPr>
          <w:rFonts w:eastAsia="Arial" w:cs="Arial"/>
          <w:color w:val="auto"/>
        </w:rPr>
        <w:t>Wilver</w:t>
      </w:r>
      <w:proofErr w:type="spellEnd"/>
      <w:r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>
        <w:rPr>
          <w:rFonts w:eastAsia="Arial" w:cs="Arial"/>
          <w:color w:val="auto"/>
        </w:rPr>
        <w:t>Ronys</w:t>
      </w:r>
      <w:proofErr w:type="spellEnd"/>
      <w:r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Jasiri</w:t>
      </w:r>
      <w:proofErr w:type="spellEnd"/>
      <w:r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y aprobación de los puntos de agenda el Concejo Municipal en uso de sus facultades legales emite los siguientes acuerdos: </w:t>
      </w:r>
      <w:r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</w:t>
      </w:r>
      <w:r>
        <w:t xml:space="preserve">El Concejo Municipal CONSIDERANDO la solicitud realizada por el Tesorero Municipal en la que pide la activación y cierre de cuentas de proyectos ya culminados, por tanto, en uso de sus facultades legales y por mayoría de votación </w:t>
      </w:r>
      <w:r>
        <w:rPr>
          <w:b/>
        </w:rPr>
        <w:t>ACUERDA</w:t>
      </w:r>
      <w:r>
        <w:t xml:space="preserve"> solicitar al Banco Hipotecario Agencia Usulután la activación y el cierre de las siguientes cuentas y reintegrar el saldo remanente a su cuenta de origen # 00160136772 correspondiente al </w:t>
      </w:r>
      <w:r>
        <w:rPr>
          <w:b/>
        </w:rPr>
        <w:t>75% FODES</w:t>
      </w:r>
      <w:r>
        <w:t xml:space="preserve">: </w:t>
      </w:r>
    </w:p>
    <w:tbl>
      <w:tblPr>
        <w:tblStyle w:val="Tablaconcuadrcula"/>
        <w:tblW w:w="9393" w:type="dxa"/>
        <w:jc w:val="center"/>
        <w:tblLook w:val="04A0" w:firstRow="1" w:lastRow="0" w:firstColumn="1" w:lastColumn="0" w:noHBand="0" w:noVBand="1"/>
      </w:tblPr>
      <w:tblGrid>
        <w:gridCol w:w="561"/>
        <w:gridCol w:w="5690"/>
        <w:gridCol w:w="1702"/>
        <w:gridCol w:w="1440"/>
      </w:tblGrid>
      <w:tr w:rsidR="00333006" w:rsidTr="00B03CB4">
        <w:trPr>
          <w:trHeight w:val="70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690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cuenta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  <w:r>
              <w:rPr>
                <w:b/>
                <w:sz w:val="20"/>
                <w:szCs w:val="20"/>
              </w:rPr>
              <w:t xml:space="preserve"> de cuenta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Saldo 75%</w:t>
            </w:r>
          </w:p>
          <w:p w:rsidR="00333006" w:rsidRDefault="00333006" w:rsidP="00B03CB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00160136772</w:t>
            </w:r>
          </w:p>
        </w:tc>
      </w:tr>
      <w:tr w:rsidR="00333006" w:rsidTr="00B03CB4">
        <w:trPr>
          <w:jc w:val="center"/>
        </w:trPr>
        <w:tc>
          <w:tcPr>
            <w:tcW w:w="9392" w:type="dxa"/>
            <w:gridSpan w:val="4"/>
            <w:shd w:val="clear" w:color="auto" w:fill="D9D9D9" w:themeFill="background1" w:themeFillShade="D9"/>
            <w:vAlign w:val="center"/>
          </w:tcPr>
          <w:p w:rsidR="00333006" w:rsidRDefault="00333006" w:rsidP="00B03C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CUENTAS QUE REQUIEREN ACTIVACION Y CIERRE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t>BACHEO DE CALLES RURALES EN CANTON RODEO DE PEDRON Y LOS ZELAYA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t>00160150880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t>$27.06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TENDIDO ELECTRICO EN EL SECTOR OTE. CASERIO LOS MOREIRA PIEDRA AZUL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00160154460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$852.46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FIESTAS VIRGEN DE LA PAZ LOS ZELAYA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00160154029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$5.60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 xml:space="preserve">RECONSTRUCCION DE CADENAS EMPEDRADO FAGUADO EN COSTADO </w:t>
            </w:r>
            <w:r>
              <w:lastRenderedPageBreak/>
              <w:t xml:space="preserve">ORIENTE DE LA CALLE HACIA SAN JORGE AL FINAL </w:t>
            </w:r>
            <w:proofErr w:type="gramStart"/>
            <w:r>
              <w:t>DELAS</w:t>
            </w:r>
            <w:proofErr w:type="gramEnd"/>
            <w:r>
              <w:t xml:space="preserve"> PALMERAS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lastRenderedPageBreak/>
              <w:t>00160153693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$86.89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 xml:space="preserve">CONSTRUCCION DE MURO GUARDA </w:t>
            </w:r>
            <w:proofErr w:type="gramStart"/>
            <w:r>
              <w:t>NIVEL  DEL</w:t>
            </w:r>
            <w:proofErr w:type="gramEnd"/>
            <w:r>
              <w:t xml:space="preserve"> BARRIO EL CALVARIO EN EL SECTOR SUR DE LAS AGUAS NEGRAS CASEIO LOS LEMUS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00160152867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$182.11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CONSTRUCCION DECADENAS CASERIO EL MANGO CANTON SANTA CLARA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00160151828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$4.79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tabs>
                <w:tab w:val="left" w:pos="2775"/>
              </w:tabs>
              <w:spacing w:line="240" w:lineRule="auto"/>
              <w:jc w:val="both"/>
            </w:pPr>
            <w:r>
              <w:t>CONSTRUCCION DE MURO EN TERRENO DE PREDIO DE LA FERIA SAN JOSE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00160153308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EN HONOR A LA VIRGEN GUADALUPE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00160154037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$3.10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CONMEMORACION DEL DIA INTERNACIONAL DE LA NO VIOLENCIA CONTRA LA MUJER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00160154037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EN HONOR A SAN FRANCISCO DE ASIS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00160153685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$59.17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MANTENIMIENTO ALUMBRADO PUBLICO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00160152697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$7.46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BALASTREADO DE CALLE QUE CONDUCE A SANTA CLARA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00160152700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TORNEO NAVIDEÑO DE FUTBOL RAPIDO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00160154185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FIESATS PATRONALES MEDALLA MILAGROSA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00160154010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$46.72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AYUDA CON MATERIALES DE CONSTRUCCION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00160152590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SAN JOSE DEL BUEN CONSEJO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00160154886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$177.02</w:t>
            </w:r>
          </w:p>
        </w:tc>
      </w:tr>
      <w:tr w:rsidR="00333006" w:rsidTr="00B03CB4">
        <w:trPr>
          <w:jc w:val="center"/>
        </w:trPr>
        <w:tc>
          <w:tcPr>
            <w:tcW w:w="9392" w:type="dxa"/>
            <w:gridSpan w:val="4"/>
            <w:shd w:val="clear" w:color="auto" w:fill="D9D9D9" w:themeFill="background1" w:themeFillShade="D9"/>
            <w:vAlign w:val="center"/>
          </w:tcPr>
          <w:p w:rsidR="00333006" w:rsidRDefault="00333006" w:rsidP="00B03CB4">
            <w:pPr>
              <w:spacing w:line="240" w:lineRule="auto"/>
              <w:ind w:firstLine="408"/>
              <w:jc w:val="center"/>
              <w:rPr>
                <w:b/>
              </w:rPr>
            </w:pPr>
            <w:r>
              <w:rPr>
                <w:b/>
              </w:rPr>
              <w:t>CUENTAS A CERRAR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TORNEO JUVENIL 2018 DENOMINADO “JOSE REYNALDO VILLEGAS”.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00160154193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$2.46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PATRONALES EN HONOR A SAN NICOLAS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00160154150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$0.35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CONSTRUCCION Y REPARACION DE CADENAS EN EL COSTADO SUR DEL C.E. LOS GIRONES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00160154541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$802.45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EN HONOR A VIRGEN MARIA AUXILIADORA.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00160155548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$10.26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TENDIDO ELECTRICO EN CANTON RODEO DE PEDRON, LOS MAMEY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00160149734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$447.76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CURSO DE ESTILISMO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00160151887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$ 4.90</w:t>
            </w:r>
          </w:p>
        </w:tc>
      </w:tr>
      <w:tr w:rsidR="00333006" w:rsidTr="00B03CB4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33006" w:rsidRDefault="00333006" w:rsidP="00B03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90" w:type="dxa"/>
            <w:shd w:val="clear" w:color="auto" w:fill="auto"/>
          </w:tcPr>
          <w:p w:rsidR="00333006" w:rsidRDefault="00333006" w:rsidP="00B03CB4">
            <w:pPr>
              <w:spacing w:line="240" w:lineRule="auto"/>
              <w:jc w:val="both"/>
            </w:pPr>
            <w:r>
              <w:t>CELEBRACION DE FIESTAS NAVIDEÑAS DEL MUNICIPIO 2018</w:t>
            </w:r>
          </w:p>
        </w:tc>
        <w:tc>
          <w:tcPr>
            <w:tcW w:w="1702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00160154177</w:t>
            </w:r>
          </w:p>
        </w:tc>
        <w:tc>
          <w:tcPr>
            <w:tcW w:w="1439" w:type="dxa"/>
            <w:shd w:val="clear" w:color="auto" w:fill="auto"/>
          </w:tcPr>
          <w:p w:rsidR="00333006" w:rsidRDefault="00333006" w:rsidP="00B03CB4">
            <w:pPr>
              <w:spacing w:line="240" w:lineRule="auto"/>
            </w:pPr>
            <w:r>
              <w:t>$152.46</w:t>
            </w:r>
          </w:p>
        </w:tc>
      </w:tr>
      <w:tr w:rsidR="00333006" w:rsidTr="00B03CB4">
        <w:trPr>
          <w:trHeight w:val="290"/>
          <w:jc w:val="center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33006" w:rsidRDefault="00333006" w:rsidP="00B03CB4">
            <w:pPr>
              <w:spacing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690" w:type="dxa"/>
            <w:shd w:val="clear" w:color="auto" w:fill="F2F2F2" w:themeFill="background1" w:themeFillShade="F2"/>
            <w:vAlign w:val="center"/>
          </w:tcPr>
          <w:p w:rsidR="00333006" w:rsidRDefault="00333006" w:rsidP="00B03CB4">
            <w:pPr>
              <w:spacing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333006" w:rsidRDefault="00333006" w:rsidP="00B03CB4">
            <w:pPr>
              <w:spacing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:rsidR="00333006" w:rsidRDefault="00333006" w:rsidP="00B03CB4">
            <w:pPr>
              <w:spacing w:line="240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$2,885.32</w:t>
            </w:r>
          </w:p>
        </w:tc>
      </w:tr>
    </w:tbl>
    <w:p w:rsidR="00333006" w:rsidRDefault="00333006" w:rsidP="00333006">
      <w:pPr>
        <w:spacing w:line="360" w:lineRule="auto"/>
        <w:jc w:val="both"/>
        <w:rPr>
          <w:rFonts w:eastAsia="Arial" w:cs="Arial"/>
        </w:rPr>
      </w:pPr>
    </w:p>
    <w:p w:rsidR="00333006" w:rsidRDefault="00333006" w:rsidP="00333006">
      <w:pPr>
        <w:spacing w:line="360" w:lineRule="auto"/>
        <w:jc w:val="both"/>
      </w:pPr>
      <w:r>
        <w:rPr>
          <w:rFonts w:eastAsia="Arial" w:cs="Arial"/>
          <w:b/>
          <w:bCs/>
          <w:u w:val="single"/>
        </w:rPr>
        <w:t>ACUERDO NUMERO DOS:</w:t>
      </w:r>
      <w:r>
        <w:t xml:space="preserve"> </w:t>
      </w:r>
      <w:r>
        <w:rPr>
          <w:rFonts w:eastAsia="Arial" w:cs="Arial"/>
          <w:color w:val="auto"/>
        </w:rPr>
        <w:t xml:space="preserve">El Concejo Municipal en uso de sus facultades legales y por votación unánime se </w:t>
      </w:r>
      <w:r>
        <w:rPr>
          <w:rFonts w:eastAsia="Arial" w:cs="Arial"/>
          <w:b/>
          <w:bCs/>
          <w:color w:val="auto"/>
        </w:rPr>
        <w:t>ACUERDA</w:t>
      </w:r>
      <w:r>
        <w:rPr>
          <w:rFonts w:eastAsia="Arial" w:cs="Arial"/>
          <w:color w:val="auto"/>
        </w:rPr>
        <w:t xml:space="preserve"> priorizar la inversión de los fondos </w:t>
      </w:r>
      <w:r>
        <w:rPr>
          <w:rFonts w:eastAsia="Arial" w:cs="Arial"/>
          <w:b/>
          <w:bCs/>
          <w:color w:val="auto"/>
        </w:rPr>
        <w:t>75% FODES</w:t>
      </w:r>
      <w:r>
        <w:rPr>
          <w:rFonts w:eastAsia="Arial" w:cs="Arial"/>
          <w:color w:val="auto"/>
        </w:rPr>
        <w:t xml:space="preserve"> para la realización del proyecto: </w:t>
      </w:r>
      <w:r>
        <w:rPr>
          <w:rFonts w:eastAsia="Arial" w:cs="Arial"/>
        </w:rPr>
        <w:t>“</w:t>
      </w:r>
      <w:r>
        <w:rPr>
          <w:rFonts w:eastAsia="Arial" w:cs="Arial"/>
          <w:b/>
          <w:bCs/>
        </w:rPr>
        <w:t>CELEBRACIÓN DE LAS FIESTAS PATRONALES EN HONOR A LA VIRGEN DE LA MEDALLA MILAGROSA EN EL MUNICIPIO DE SAN RAFAEL ORIENTE DEPARTAMENTO DE SAN MIGUEL”</w:t>
      </w:r>
      <w:r>
        <w:rPr>
          <w:rFonts w:eastAsia="Arial" w:cs="Arial"/>
          <w:color w:val="auto"/>
        </w:rPr>
        <w:t xml:space="preserve">, se autoriza a la unidad de promoción social para que elabore el perfil respectivo. Comuníquese. </w:t>
      </w:r>
      <w:r>
        <w:rPr>
          <w:rFonts w:eastAsia="Arial" w:cs="Arial"/>
          <w:b/>
          <w:bCs/>
          <w:u w:val="single"/>
        </w:rPr>
        <w:t>ACUERDO NUMERO TRES:</w:t>
      </w:r>
      <w:r>
        <w:t xml:space="preserve"> El Concejo Municipal CONSIDERANDO la solicitud realizada por el párroco y la encargada de la pastoral juvenil, con el fin de apoyar las actividades de sano esparcimiento para los jóvenes, por mayoría de votación se </w:t>
      </w:r>
      <w:r>
        <w:rPr>
          <w:b/>
          <w:bCs/>
        </w:rPr>
        <w:t>ACUERDA</w:t>
      </w:r>
      <w:r>
        <w:t xml:space="preserve"> autorizar al Tesorero Municipal para que cancele la cantidad de </w:t>
      </w:r>
      <w:r>
        <w:rPr>
          <w:b/>
          <w:bCs/>
        </w:rPr>
        <w:t>DOSCIENTOS CUARENTA DÓLARES ($240.00)</w:t>
      </w:r>
      <w:r>
        <w:t xml:space="preserve"> en concepto del pago de trescientos veinte (320) refrigerios para el convivio de jóvenes de 8 diferentes parroquias que conforman la Vicaria Divino Salvador del Mundo los cuales realizan un torneo de futbol en la cancha municipal el Liberal. Comuníquese. </w:t>
      </w:r>
      <w:r>
        <w:rPr>
          <w:rFonts w:eastAsia="Arial" w:cs="Arial"/>
          <w:b/>
          <w:bCs/>
          <w:u w:val="single"/>
        </w:rPr>
        <w:t>ACUERDO NUMERO CUATRO:</w:t>
      </w:r>
      <w:r>
        <w:t xml:space="preserve"> El Concejo Municipal en uso de sus facultades legales y por mayoría de votación </w:t>
      </w:r>
      <w:r>
        <w:rPr>
          <w:b/>
          <w:bCs/>
        </w:rPr>
        <w:t>ACUERDA</w:t>
      </w:r>
      <w:r>
        <w:t xml:space="preserve"> autorizar al Tesorero Municipal para que cancele la cantidad de </w:t>
      </w:r>
      <w:r>
        <w:rPr>
          <w:b/>
          <w:bCs/>
        </w:rPr>
        <w:t>NOVENTA DÓLARES ($90.00)</w:t>
      </w:r>
      <w:r>
        <w:t xml:space="preserve"> en concepto del soporte técnico al equipo servidor y sistema SAM en el Registro del Estado Familiar, erogar a nombre de Reinaldo Arnoldo Umaña Pérez, propietario de Júpiter Data. Comuníquese. </w:t>
      </w:r>
      <w:r>
        <w:rPr>
          <w:rFonts w:eastAsia="Arial" w:cs="Arial"/>
          <w:b/>
          <w:bCs/>
          <w:u w:val="single"/>
        </w:rPr>
        <w:t>ACUERDO NUMERO CINCO:</w:t>
      </w:r>
      <w:r>
        <w:t xml:space="preserve"> El Concejo Municipal CONSIDERANDO la solicitud realizada por la Comunidad Católica del Caserío Los Girones, con el fin de apoyar las actividades de sano esparcimiento para los </w:t>
      </w:r>
      <w:r>
        <w:lastRenderedPageBreak/>
        <w:t xml:space="preserve">jóvenes, por mayoría de votación se </w:t>
      </w:r>
      <w:r>
        <w:rPr>
          <w:b/>
          <w:bCs/>
        </w:rPr>
        <w:t>ACUERDA</w:t>
      </w:r>
      <w:r>
        <w:t xml:space="preserve"> autorizar al Tesorero Municipal para que cancele la cantidad de </w:t>
      </w:r>
      <w:r>
        <w:rPr>
          <w:b/>
          <w:bCs/>
        </w:rPr>
        <w:t>CIEN DÓLARES ($100.00)</w:t>
      </w:r>
      <w:r>
        <w:t xml:space="preserve"> en concepto del pago de doscientos (200) panes (los refrescos los pondrá la comunidad) para el convivio de jóvenes de las diferentes comunidades donde realizaran dramas religiosos. Comuníquese. </w:t>
      </w:r>
      <w:r>
        <w:rPr>
          <w:rFonts w:eastAsia="Arial" w:cs="Arial"/>
          <w:b/>
          <w:bCs/>
          <w:u w:val="single"/>
        </w:rPr>
        <w:t>ACUERDO NUMERO SEIS:</w:t>
      </w:r>
      <w: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>
        <w:rPr>
          <w:rFonts w:eastAsia="Arial" w:cs="Arial"/>
          <w:b/>
          <w:bCs/>
        </w:rPr>
        <w:t>SESENTA Y CINCO 00/100 DÓLARES ($65.00)</w:t>
      </w:r>
      <w:r>
        <w:rPr>
          <w:rFonts w:eastAsia="Arial" w:cs="Arial"/>
        </w:rPr>
        <w:t xml:space="preserve"> en concepto del pago de mano de obra en limpieza de bomba de </w:t>
      </w:r>
      <w:proofErr w:type="spellStart"/>
      <w:r>
        <w:rPr>
          <w:rFonts w:eastAsia="Arial" w:cs="Arial"/>
        </w:rPr>
        <w:t>inyeccion</w:t>
      </w:r>
      <w:proofErr w:type="spellEnd"/>
      <w:r>
        <w:rPr>
          <w:rFonts w:eastAsia="Arial" w:cs="Arial"/>
        </w:rPr>
        <w:t xml:space="preserve"> (factura N°0279) de la desgranadora municipal, erogar a nombre de Mario Eduardo Contreras </w:t>
      </w:r>
      <w:proofErr w:type="spellStart"/>
      <w:r>
        <w:rPr>
          <w:rFonts w:eastAsia="Arial" w:cs="Arial"/>
        </w:rPr>
        <w:t>Jaimes</w:t>
      </w:r>
      <w:proofErr w:type="spellEnd"/>
      <w:r>
        <w:rPr>
          <w:rFonts w:eastAsia="Arial" w:cs="Arial"/>
        </w:rPr>
        <w:t xml:space="preserve"> propietario de Lubricantes y Repuestos “Contreras”.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 </w:t>
      </w:r>
      <w:r>
        <w:rPr>
          <w:rFonts w:eastAsia="Arial" w:cs="Arial"/>
          <w:b/>
          <w:bCs/>
          <w:u w:val="single"/>
        </w:rPr>
        <w:t>ACUERDO NUMERO SIETE:</w:t>
      </w:r>
      <w:r>
        <w:t xml:space="preserve"> El Concejo Municipal CONSIDERANDO la solicitud realizada por la maestra y alumnos del Centro Escolar de Piedra Azul, en uso de sus facultades legales y por mayoría de votación se ACUERDA autorizar al Tesorero Municipal para que erogue la cantidad de </w:t>
      </w:r>
      <w:r>
        <w:rPr>
          <w:b/>
          <w:bCs/>
        </w:rPr>
        <w:t>CIENTO SESENTA Y SEIS 66/100 DÓLARES ($166.66)</w:t>
      </w:r>
      <w:r>
        <w:t xml:space="preserve"> en concepto del pago de discomóvil para amenizar la elección y coronación de la reina del 9 “A” 2019, a realizarse el día 7 de noviembre del 2019. Comuníquese. </w:t>
      </w:r>
      <w:r>
        <w:rPr>
          <w:rFonts w:eastAsia="Arial" w:cs="Arial"/>
          <w:b/>
          <w:bCs/>
          <w:u w:val="single"/>
        </w:rPr>
        <w:t>ACUERDO NUMERO OCHO:</w:t>
      </w:r>
      <w:r>
        <w:t xml:space="preserve"> El Concejo Municipal CONSIDERANDO la importancia de mantener en buen funcionamiento los </w:t>
      </w:r>
      <w:proofErr w:type="spellStart"/>
      <w:r>
        <w:t>vehiculos</w:t>
      </w:r>
      <w:proofErr w:type="spellEnd"/>
      <w:r>
        <w:t xml:space="preserve"> institucionales, por </w:t>
      </w:r>
      <w:proofErr w:type="spellStart"/>
      <w:r>
        <w:t>mayoria</w:t>
      </w:r>
      <w:proofErr w:type="spellEnd"/>
      <w:r>
        <w:t xml:space="preserve"> de </w:t>
      </w:r>
      <w:proofErr w:type="spellStart"/>
      <w:r>
        <w:t>votacion</w:t>
      </w:r>
      <w:proofErr w:type="spellEnd"/>
      <w:r>
        <w:t xml:space="preserve"> ACUERDA priorizar la </w:t>
      </w:r>
      <w:proofErr w:type="spellStart"/>
      <w:r>
        <w:t>revision</w:t>
      </w:r>
      <w:proofErr w:type="spellEnd"/>
      <w:r>
        <w:t xml:space="preserve"> y mantenimiento del </w:t>
      </w:r>
      <w:proofErr w:type="spellStart"/>
      <w:r>
        <w:t>vehiculo</w:t>
      </w:r>
      <w:proofErr w:type="spellEnd"/>
      <w:r>
        <w:t xml:space="preserve"> HYUNDAI modelo H100 color BLANCO. </w:t>
      </w:r>
      <w:proofErr w:type="spellStart"/>
      <w:r>
        <w:t>Comuniquese</w:t>
      </w:r>
      <w:proofErr w:type="spellEnd"/>
      <w:r>
        <w:t xml:space="preserve">. </w:t>
      </w:r>
      <w:r>
        <w:rPr>
          <w:rFonts w:eastAsia="Arial" w:cs="Arial"/>
          <w:b/>
          <w:bCs/>
          <w:u w:val="single"/>
        </w:rPr>
        <w:t>ACUERDO NUMERO NUEVE:</w:t>
      </w:r>
      <w:r>
        <w:t xml:space="preserve"> El Concejo Municipal CONSIDERANDO que se han solicitado refuerzos para la seguridad publica en el marco del desarrollo de las fiestas patronales para garantizar el libre ejercicio de los derechos y libertades de los habitantes, la seguridad, la tranquilidad y el orden, previniendo el delito; con el compromiso de la municipalidad y la participación de la población, contribuyendo al fomento de la paz y desarrollo integral de nuestro querido San Rafael Oriente, por tanto y por mayoría de votación se </w:t>
      </w:r>
      <w:r>
        <w:rPr>
          <w:b/>
        </w:rPr>
        <w:t>ACUERDA</w:t>
      </w:r>
      <w:r>
        <w:t xml:space="preserve"> autorizar al Tesorero Municipal para que de la cuenta perteneciente al </w:t>
      </w:r>
      <w:r>
        <w:rPr>
          <w:b/>
        </w:rPr>
        <w:t>FONDO MUNICIPAL</w:t>
      </w:r>
      <w:r>
        <w:t xml:space="preserve"> cancele la cantidad de </w:t>
      </w:r>
      <w:r>
        <w:rPr>
          <w:b/>
        </w:rPr>
        <w:t>SEISCIENTOS NUEVE 85/100 DOLARES ($609.85)</w:t>
      </w:r>
      <w:r>
        <w:t xml:space="preserve"> en concepto de alimentación proporcionada a soldados que apoyaran la seguridad local del 26 de octubre al 2 de noviembre, alimentación a personal de la </w:t>
      </w:r>
      <w:proofErr w:type="spellStart"/>
      <w:r>
        <w:lastRenderedPageBreak/>
        <w:t>pnc</w:t>
      </w:r>
      <w:proofErr w:type="spellEnd"/>
      <w:r>
        <w:t xml:space="preserve"> y refuerzos que darán seguridad el </w:t>
      </w:r>
      <w:proofErr w:type="spellStart"/>
      <w:r>
        <w:t>dia</w:t>
      </w:r>
      <w:proofErr w:type="spellEnd"/>
      <w:r>
        <w:t xml:space="preserve"> del carnaval del 2 de noviembre y alimentación del personal municipal y </w:t>
      </w:r>
      <w:proofErr w:type="spellStart"/>
      <w:r>
        <w:t>pnc</w:t>
      </w:r>
      <w:proofErr w:type="spellEnd"/>
      <w:r>
        <w:t xml:space="preserve"> que participen regulando el </w:t>
      </w:r>
      <w:proofErr w:type="spellStart"/>
      <w:r>
        <w:t>trafico</w:t>
      </w:r>
      <w:proofErr w:type="spellEnd"/>
      <w:r>
        <w:t xml:space="preserve"> en el cementerio municipal el 2 de noviembre. </w:t>
      </w:r>
      <w:proofErr w:type="spellStart"/>
      <w:r>
        <w:t>Comuniquese</w:t>
      </w:r>
      <w:proofErr w:type="spellEnd"/>
      <w:r>
        <w:t xml:space="preserve">. </w:t>
      </w:r>
      <w:r>
        <w:rPr>
          <w:rFonts w:eastAsia="Arial" w:cs="Arial"/>
          <w:b/>
          <w:bCs/>
          <w:u w:val="single"/>
        </w:rPr>
        <w:t xml:space="preserve">ACUERDO </w:t>
      </w:r>
      <w:r w:rsidRPr="0037217D">
        <w:rPr>
          <w:rFonts w:eastAsia="Arial" w:cs="Arial"/>
          <w:b/>
          <w:bCs/>
          <w:highlight w:val="yellow"/>
          <w:u w:val="single"/>
        </w:rPr>
        <w:t>NUMERO DIEZ:</w:t>
      </w:r>
      <w:r>
        <w:t xml:space="preserve"> </w:t>
      </w:r>
      <w:r>
        <w:rPr>
          <w:rFonts w:eastAsia="Arial" w:cs="Arial"/>
        </w:rPr>
        <w:t xml:space="preserve">El Concejo Municipal CONSIDERANDO el inciso 4 del </w:t>
      </w:r>
      <w:proofErr w:type="spellStart"/>
      <w:r>
        <w:rPr>
          <w:rFonts w:eastAsia="Arial" w:cs="Arial"/>
        </w:rPr>
        <w:t>articulo</w:t>
      </w:r>
      <w:proofErr w:type="spellEnd"/>
      <w:r>
        <w:rPr>
          <w:rFonts w:eastAsia="Arial" w:cs="Arial"/>
        </w:rPr>
        <w:t xml:space="preserve"> 4 y 91 del </w:t>
      </w:r>
      <w:proofErr w:type="spellStart"/>
      <w:r>
        <w:rPr>
          <w:rFonts w:eastAsia="Arial" w:cs="Arial"/>
        </w:rPr>
        <w:t>Codigo</w:t>
      </w:r>
      <w:proofErr w:type="spellEnd"/>
      <w:r>
        <w:rPr>
          <w:rFonts w:eastAsia="Arial" w:cs="Arial"/>
        </w:rPr>
        <w:t xml:space="preserve"> Municipal, por tanto,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 cancele el alquiler de 1,225 sillas y 26 mesas con sus manteles utilizadas para eventos municipales, sociales y religiosos. Comuníquese. </w:t>
      </w:r>
      <w:r>
        <w:rPr>
          <w:rFonts w:eastAsia="Arial" w:cs="Arial"/>
          <w:b/>
          <w:bCs/>
          <w:u w:val="single"/>
        </w:rPr>
        <w:t>ACUERDO NUMERO ONCE:</w:t>
      </w:r>
      <w:r>
        <w:t xml:space="preserve"> </w:t>
      </w:r>
      <w:r>
        <w:rPr>
          <w:rStyle w:val="Ttulo2Car"/>
          <w:b w:val="0"/>
        </w:rPr>
        <w:t xml:space="preserve">El suscrito Concejo Municipal de conformidad al acuerdo 3 del acta numero veintiséis de fecha 10 de octubre de 2019, en uso de las facultades que le confiere el Código Municipal y la Ley de Adquisiciones y Contrataciones, por mayoría de votación </w:t>
      </w:r>
      <w:r>
        <w:rPr>
          <w:rStyle w:val="Ttulo2Car"/>
        </w:rPr>
        <w:t>ACUERDA</w:t>
      </w:r>
      <w:r>
        <w:rPr>
          <w:rStyle w:val="Ttulo2Car"/>
          <w:b w:val="0"/>
        </w:rPr>
        <w:t xml:space="preserve">: Adjudicar </w:t>
      </w:r>
      <w:r>
        <w:rPr>
          <w:rFonts w:eastAsia="Arial" w:cs="Arial"/>
        </w:rPr>
        <w:t xml:space="preserve">la realización y/o actualización de Manuales vinculados a la Carrera Administrativa Municipal, Reglamento Interno de Trabajo y elaboración de los instrumentos administrativos para la mejora del sistema del control interno. A la Licenciada Flor de María </w:t>
      </w:r>
      <w:proofErr w:type="spellStart"/>
      <w:r>
        <w:rPr>
          <w:rFonts w:eastAsia="Arial" w:cs="Arial"/>
        </w:rPr>
        <w:t>Hernandez</w:t>
      </w:r>
      <w:proofErr w:type="spellEnd"/>
      <w:r>
        <w:rPr>
          <w:rFonts w:eastAsia="Arial" w:cs="Arial"/>
        </w:rPr>
        <w:t xml:space="preserve">, por un monto de </w:t>
      </w:r>
      <w:r>
        <w:rPr>
          <w:rFonts w:eastAsia="Arial" w:cs="Arial"/>
          <w:b/>
          <w:bCs/>
        </w:rPr>
        <w:t xml:space="preserve">CINCO MIL NOVECIENTOS 00/100 DÓLARES ($5,900.00) </w:t>
      </w:r>
      <w:r>
        <w:rPr>
          <w:rFonts w:eastAsia="Arial" w:cs="Arial"/>
          <w:bCs/>
        </w:rPr>
        <w:t>IVA y renta incluidos</w:t>
      </w:r>
      <w:r>
        <w:rPr>
          <w:rFonts w:eastAsia="Arial" w:cs="Arial"/>
          <w:b/>
          <w:bCs/>
        </w:rPr>
        <w:t xml:space="preserve">. </w:t>
      </w:r>
      <w:r>
        <w:rPr>
          <w:rFonts w:eastAsia="Arial" w:cs="Arial"/>
        </w:rPr>
        <w:t xml:space="preserve">Comuníquese. </w:t>
      </w:r>
      <w:r>
        <w:rPr>
          <w:rFonts w:eastAsia="Arial" w:cs="Arial"/>
          <w:b/>
          <w:bCs/>
          <w:u w:val="single"/>
        </w:rPr>
        <w:t>ACUERDO NUMERO DOCE:</w:t>
      </w:r>
      <w:r>
        <w:t xml:space="preserve"> El Concejo Municipal CONSIDERANDO la cotización presentada por el </w:t>
      </w:r>
      <w:proofErr w:type="gramStart"/>
      <w:r>
        <w:t>Jefe</w:t>
      </w:r>
      <w:proofErr w:type="gramEnd"/>
      <w:r>
        <w:t xml:space="preserve"> de la UACI, y en uso de sus facultades legales conferidas en el </w:t>
      </w:r>
      <w:proofErr w:type="spellStart"/>
      <w:r>
        <w:t>articulo</w:t>
      </w:r>
      <w:proofErr w:type="spellEnd"/>
      <w:r>
        <w:t xml:space="preserve"> 91 del </w:t>
      </w:r>
      <w:proofErr w:type="spellStart"/>
      <w:r>
        <w:t>Codigo</w:t>
      </w:r>
      <w:proofErr w:type="spellEnd"/>
      <w:r>
        <w:t xml:space="preserve"> Municipal, y por mayoría de votación </w:t>
      </w:r>
      <w:r>
        <w:rPr>
          <w:b/>
        </w:rPr>
        <w:t>ACUERDA</w:t>
      </w:r>
      <w:r>
        <w:t xml:space="preserve"> autorizar al Tesorero Municipal para que de la cuenta perteneciente al </w:t>
      </w:r>
      <w:r>
        <w:rPr>
          <w:b/>
        </w:rPr>
        <w:t>75% FODES</w:t>
      </w:r>
      <w:r>
        <w:t xml:space="preserve"> erogue la cantidad de </w:t>
      </w:r>
      <w:r>
        <w:rPr>
          <w:b/>
        </w:rPr>
        <w:t>TRES MIL NOVECIENTOS DIECISIETE 00/100 DOLARES ($3,917.00)</w:t>
      </w:r>
      <w:r>
        <w:t xml:space="preserve"> en concepto de la </w:t>
      </w:r>
      <w:proofErr w:type="spellStart"/>
      <w:r>
        <w:t>aduisicion</w:t>
      </w:r>
      <w:proofErr w:type="spellEnd"/>
      <w:r>
        <w:t xml:space="preserve"> de los insumos adquiridos en Comercial Rene, S.A. de C.V.: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88"/>
        <w:gridCol w:w="5251"/>
        <w:gridCol w:w="1700"/>
        <w:gridCol w:w="1412"/>
      </w:tblGrid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CANT.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DESCRIPCION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P/UNITARIO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AIRE CONFORD DE 12,000 VOLTIOS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$532.00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$532.00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AIRES CONFORD DE 18,000 BTU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$710.00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$1,420.00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AIRE CONFORD DE 24,000 BTU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$980.00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$980.00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TANQUE DE 12 BARRILES DE 1,500 LITROS MARCA: ROTOPLAS.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$495.00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$495.00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CHIMBO DE PRESION DE 42 GALONES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$200.00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$200.00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BOMBA AEREA DE 1 HP MARCA TAIFU</w:t>
            </w: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$290.00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  <w:r>
              <w:t>$290.00</w:t>
            </w:r>
          </w:p>
        </w:tc>
      </w:tr>
      <w:tr w:rsidR="00333006" w:rsidTr="00B03CB4">
        <w:tc>
          <w:tcPr>
            <w:tcW w:w="988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</w:p>
        </w:tc>
        <w:tc>
          <w:tcPr>
            <w:tcW w:w="525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2" w:type="dxa"/>
            <w:shd w:val="clear" w:color="auto" w:fill="auto"/>
          </w:tcPr>
          <w:p w:rsidR="00333006" w:rsidRDefault="00333006" w:rsidP="00B03CB4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$3,917.00</w:t>
            </w:r>
          </w:p>
        </w:tc>
      </w:tr>
    </w:tbl>
    <w:p w:rsidR="00333006" w:rsidRDefault="00333006" w:rsidP="00333006">
      <w:pPr>
        <w:spacing w:after="0" w:line="240" w:lineRule="auto"/>
        <w:jc w:val="both"/>
        <w:rPr>
          <w:rFonts w:eastAsia="Arial" w:cs="Arial"/>
          <w:b/>
          <w:bCs/>
          <w:u w:val="single"/>
        </w:rPr>
      </w:pPr>
    </w:p>
    <w:p w:rsidR="00333006" w:rsidRDefault="00333006" w:rsidP="00333006">
      <w:pPr>
        <w:spacing w:line="360" w:lineRule="auto"/>
        <w:jc w:val="both"/>
      </w:pPr>
      <w:r>
        <w:rPr>
          <w:rFonts w:eastAsia="Arial" w:cs="Arial"/>
          <w:b/>
          <w:bCs/>
          <w:u w:val="single"/>
        </w:rPr>
        <w:t>ACUERDO NUMERO TRECE:</w:t>
      </w:r>
      <w:r>
        <w:t xml:space="preserve"> El Concejo Municipal CONSIDERANDO la solicitud realizada por los miembros de la Comisión Comunal de Protección Civil del Caserío La </w:t>
      </w:r>
      <w:proofErr w:type="spellStart"/>
      <w:r>
        <w:t>Piedrona</w:t>
      </w:r>
      <w:proofErr w:type="spellEnd"/>
      <w:r>
        <w:t xml:space="preserve">, por mayoría de votación se ACUERDA autorizar al Tesorero Municipal para que cancele la elaboración del sello de la Comisión Comunal de Protección Civil del Caserío La </w:t>
      </w:r>
      <w:proofErr w:type="spellStart"/>
      <w:r>
        <w:t>Piedrona</w:t>
      </w:r>
      <w:proofErr w:type="spellEnd"/>
      <w:r>
        <w:t xml:space="preserve">, el cual servirá para respaldar la legalidad de los actos de dicha comisión. Comuníquese. </w:t>
      </w:r>
      <w:r>
        <w:rPr>
          <w:rFonts w:eastAsia="Arial" w:cs="Arial"/>
        </w:rPr>
        <w:t xml:space="preserve">Se hace constar que en la presente acta salva su voto la señora Sonia Del Carmen Salvador de Cruz, cuarto regidor propietario en los acuerdos Números: 1, 5, 6, 7, 8, 9, 10, 11, 12 y 13 por no estar de acuerdo. Se hace constar que en la presente acta salva su voto el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Quintanilla, quinto regidor propietario en los acuerdos Números: 1, 3, 4, 5, 6, 7, 8, 9, 10, 11, 12 y </w:t>
      </w:r>
      <w:proofErr w:type="gramStart"/>
      <w:r>
        <w:rPr>
          <w:rFonts w:eastAsia="Arial" w:cs="Arial"/>
        </w:rPr>
        <w:t>13  por</w:t>
      </w:r>
      <w:proofErr w:type="gramEnd"/>
      <w:r>
        <w:rPr>
          <w:rFonts w:eastAsia="Arial" w:cs="Arial"/>
        </w:rPr>
        <w:t xml:space="preserve"> no estar de acuerdo. Se hace constar que en la presente acta salva su voto el Sr. Israel Aparicio, sexto regidor propietario en los acuerdos Números: 1, 6, 7, 10, 11 y 12 por no estar de acuerdo. Y no habiendo más que hacer constar se da por terminada la presente acta que firmamos.</w:t>
      </w:r>
    </w:p>
    <w:p w:rsidR="00333006" w:rsidRDefault="00333006" w:rsidP="00333006">
      <w:pPr>
        <w:spacing w:after="0" w:line="360" w:lineRule="auto"/>
        <w:jc w:val="both"/>
        <w:rPr>
          <w:rFonts w:cs="Arial"/>
          <w:b/>
        </w:rPr>
      </w:pPr>
    </w:p>
    <w:p w:rsidR="00333006" w:rsidRPr="00333006" w:rsidRDefault="00333006" w:rsidP="00333006">
      <w:pPr>
        <w:spacing w:after="0" w:line="360" w:lineRule="auto"/>
        <w:jc w:val="both"/>
        <w:rPr>
          <w:rFonts w:cs="Arial"/>
          <w:b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rFonts w:cs="Arial"/>
          <w:b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F_____________________________               </w:t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_____________________________</w:t>
      </w:r>
    </w:p>
    <w:p w:rsidR="00333006" w:rsidRPr="00333006" w:rsidRDefault="00333006" w:rsidP="00333006">
      <w:pPr>
        <w:tabs>
          <w:tab w:val="left" w:pos="3206"/>
          <w:tab w:val="center" w:pos="4844"/>
        </w:tabs>
        <w:spacing w:after="0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Sr. José Reynaldo Villegas </w:t>
      </w:r>
      <w:proofErr w:type="spellStart"/>
      <w:r w:rsidRPr="00333006">
        <w:rPr>
          <w:rFonts w:eastAsia="Arial" w:cs="Arial"/>
          <w:sz w:val="23"/>
          <w:szCs w:val="23"/>
        </w:rPr>
        <w:t>Iglecias</w:t>
      </w:r>
      <w:proofErr w:type="spellEnd"/>
      <w:r w:rsidRPr="00333006">
        <w:rPr>
          <w:rFonts w:eastAsia="Arial" w:cs="Arial"/>
          <w:sz w:val="23"/>
          <w:szCs w:val="23"/>
        </w:rPr>
        <w:t xml:space="preserve"> 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eastAsia="Arial" w:cs="Arial"/>
          <w:sz w:val="23"/>
          <w:szCs w:val="23"/>
        </w:rPr>
        <w:t xml:space="preserve">                Profe. Oscar Vicente Rivera Vargas</w:t>
      </w:r>
    </w:p>
    <w:p w:rsidR="00333006" w:rsidRPr="00333006" w:rsidRDefault="00333006" w:rsidP="00333006">
      <w:pPr>
        <w:spacing w:after="0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Alcalde Municipal.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      </w:t>
      </w:r>
      <w:r w:rsidRPr="00333006">
        <w:rPr>
          <w:rFonts w:eastAsia="Arial" w:cs="Arial"/>
          <w:sz w:val="23"/>
          <w:szCs w:val="23"/>
        </w:rPr>
        <w:t>Síndico Municipal.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</w:p>
    <w:p w:rsidR="00333006" w:rsidRPr="00333006" w:rsidRDefault="00333006" w:rsidP="00333006">
      <w:pPr>
        <w:spacing w:after="0"/>
        <w:ind w:firstLine="708"/>
        <w:jc w:val="both"/>
        <w:rPr>
          <w:rFonts w:cs="Arial"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F______________________________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_____________________________</w:t>
      </w:r>
    </w:p>
    <w:p w:rsidR="00333006" w:rsidRPr="00333006" w:rsidRDefault="00333006" w:rsidP="00333006">
      <w:pPr>
        <w:spacing w:after="0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  Lic. Leopoldo Paredes Flores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</w:t>
      </w:r>
      <w:r w:rsidRPr="00333006">
        <w:rPr>
          <w:rFonts w:eastAsia="Arial" w:cs="Arial"/>
          <w:sz w:val="23"/>
          <w:szCs w:val="23"/>
        </w:rPr>
        <w:t xml:space="preserve">Ing. Manuel </w:t>
      </w:r>
      <w:proofErr w:type="spellStart"/>
      <w:r w:rsidRPr="00333006">
        <w:rPr>
          <w:rFonts w:eastAsia="Arial" w:cs="Arial"/>
          <w:sz w:val="23"/>
          <w:szCs w:val="23"/>
        </w:rPr>
        <w:t>Estarlin</w:t>
      </w:r>
      <w:proofErr w:type="spellEnd"/>
      <w:r w:rsidRPr="00333006">
        <w:rPr>
          <w:rFonts w:eastAsia="Arial" w:cs="Arial"/>
          <w:sz w:val="23"/>
          <w:szCs w:val="23"/>
        </w:rPr>
        <w:t xml:space="preserve"> Penado Soriano</w:t>
      </w:r>
    </w:p>
    <w:p w:rsidR="00333006" w:rsidRPr="00333006" w:rsidRDefault="00333006" w:rsidP="00333006">
      <w:pPr>
        <w:spacing w:after="0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1º. Regidor propietario.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eastAsia="Arial" w:cs="Arial"/>
          <w:sz w:val="23"/>
          <w:szCs w:val="23"/>
        </w:rPr>
        <w:t xml:space="preserve">   2º. Regidor propietario. -</w:t>
      </w:r>
    </w:p>
    <w:p w:rsidR="00333006" w:rsidRDefault="00333006" w:rsidP="0033300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333006" w:rsidRDefault="00333006" w:rsidP="0033300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333006" w:rsidRDefault="00333006" w:rsidP="0033300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lastRenderedPageBreak/>
        <w:t xml:space="preserve">F________________________________         </w:t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______________________________</w:t>
      </w: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proofErr w:type="spellStart"/>
      <w:r w:rsidRPr="00333006">
        <w:rPr>
          <w:rFonts w:eastAsia="Arial" w:cs="Arial"/>
          <w:sz w:val="23"/>
          <w:szCs w:val="23"/>
        </w:rPr>
        <w:t>Tnlga</w:t>
      </w:r>
      <w:proofErr w:type="spellEnd"/>
      <w:r w:rsidRPr="00333006">
        <w:rPr>
          <w:rFonts w:eastAsia="Arial" w:cs="Arial"/>
          <w:sz w:val="23"/>
          <w:szCs w:val="23"/>
        </w:rPr>
        <w:t>.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eastAsia="Arial" w:cs="Arial"/>
          <w:sz w:val="23"/>
          <w:szCs w:val="23"/>
        </w:rPr>
        <w:t>María Yasmina Jiménez de Morejón    Sra. Sonia Del Carmen Salvador de Cruz</w:t>
      </w:r>
    </w:p>
    <w:p w:rsidR="00333006" w:rsidRPr="00333006" w:rsidRDefault="00333006" w:rsidP="00333006">
      <w:pPr>
        <w:spacing w:after="0" w:line="360" w:lineRule="auto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3ª. Regidora propietario.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     </w:t>
      </w:r>
      <w:r w:rsidRPr="00333006">
        <w:rPr>
          <w:rFonts w:cs="Arial"/>
          <w:sz w:val="23"/>
          <w:szCs w:val="23"/>
        </w:rPr>
        <w:tab/>
        <w:t xml:space="preserve">         </w:t>
      </w:r>
      <w:r w:rsidRPr="00333006">
        <w:rPr>
          <w:rFonts w:eastAsia="Arial" w:cs="Arial"/>
          <w:sz w:val="23"/>
          <w:szCs w:val="23"/>
        </w:rPr>
        <w:t>4ª. Regidora propietario. -</w:t>
      </w:r>
      <w:r w:rsidRPr="00333006">
        <w:rPr>
          <w:rFonts w:cs="Arial"/>
          <w:sz w:val="23"/>
          <w:szCs w:val="23"/>
        </w:rPr>
        <w:tab/>
      </w: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cs="Arial"/>
          <w:sz w:val="23"/>
          <w:szCs w:val="23"/>
        </w:rPr>
        <w:t xml:space="preserve"> </w:t>
      </w: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F___________________________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</w:t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</w:t>
      </w:r>
    </w:p>
    <w:p w:rsidR="00333006" w:rsidRPr="00333006" w:rsidRDefault="00333006" w:rsidP="00333006">
      <w:pPr>
        <w:spacing w:after="0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Sr. José </w:t>
      </w:r>
      <w:proofErr w:type="spellStart"/>
      <w:r w:rsidRPr="00333006">
        <w:rPr>
          <w:rFonts w:eastAsia="Arial" w:cs="Arial"/>
          <w:sz w:val="23"/>
          <w:szCs w:val="23"/>
        </w:rPr>
        <w:t>Iraiz</w:t>
      </w:r>
      <w:proofErr w:type="spellEnd"/>
      <w:r w:rsidRPr="00333006">
        <w:rPr>
          <w:rFonts w:eastAsia="Arial" w:cs="Arial"/>
          <w:sz w:val="23"/>
          <w:szCs w:val="23"/>
        </w:rPr>
        <w:t xml:space="preserve"> Urrutia Quintanilla</w:t>
      </w:r>
      <w:r w:rsidRPr="00333006">
        <w:rPr>
          <w:rFonts w:eastAsia="Arial" w:cs="Arial"/>
          <w:sz w:val="23"/>
          <w:szCs w:val="23"/>
        </w:rPr>
        <w:tab/>
        <w:t xml:space="preserve">   </w:t>
      </w:r>
      <w:r w:rsidRPr="00333006">
        <w:rPr>
          <w:rFonts w:cs="Arial"/>
          <w:sz w:val="23"/>
          <w:szCs w:val="23"/>
        </w:rPr>
        <w:tab/>
        <w:t xml:space="preserve">                               </w:t>
      </w:r>
      <w:r w:rsidRPr="00333006">
        <w:rPr>
          <w:rFonts w:eastAsia="Arial" w:cs="Arial"/>
          <w:sz w:val="23"/>
          <w:szCs w:val="23"/>
        </w:rPr>
        <w:t>Sr. Israel Aparicio</w:t>
      </w:r>
    </w:p>
    <w:p w:rsidR="00333006" w:rsidRPr="00333006" w:rsidRDefault="00333006" w:rsidP="00333006">
      <w:pPr>
        <w:spacing w:after="0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5º.  Regidor propietario.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</w:t>
      </w:r>
      <w:proofErr w:type="gramStart"/>
      <w:r w:rsidRPr="00333006">
        <w:rPr>
          <w:rFonts w:eastAsia="Arial" w:cs="Arial"/>
          <w:sz w:val="23"/>
          <w:szCs w:val="23"/>
        </w:rPr>
        <w:t>6º.Regidor</w:t>
      </w:r>
      <w:proofErr w:type="gramEnd"/>
      <w:r w:rsidRPr="00333006">
        <w:rPr>
          <w:rFonts w:eastAsia="Arial" w:cs="Arial"/>
          <w:sz w:val="23"/>
          <w:szCs w:val="23"/>
        </w:rPr>
        <w:t xml:space="preserve"> propietario. -</w:t>
      </w:r>
    </w:p>
    <w:p w:rsidR="00333006" w:rsidRPr="00333006" w:rsidRDefault="00333006" w:rsidP="00333006">
      <w:pPr>
        <w:spacing w:after="0" w:line="360" w:lineRule="auto"/>
        <w:jc w:val="both"/>
        <w:rPr>
          <w:rFonts w:eastAsia="Arial" w:cs="Arial"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F__________________________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</w:t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_____________________________</w:t>
      </w: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       Sr. </w:t>
      </w:r>
      <w:proofErr w:type="spellStart"/>
      <w:r w:rsidRPr="00333006">
        <w:rPr>
          <w:rFonts w:eastAsia="Arial" w:cs="Arial"/>
          <w:sz w:val="23"/>
          <w:szCs w:val="23"/>
        </w:rPr>
        <w:t>Arnobio</w:t>
      </w:r>
      <w:proofErr w:type="spellEnd"/>
      <w:r w:rsidRPr="00333006">
        <w:rPr>
          <w:rFonts w:eastAsia="Arial" w:cs="Arial"/>
          <w:sz w:val="23"/>
          <w:szCs w:val="23"/>
        </w:rPr>
        <w:t xml:space="preserve"> Moraga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eastAsia="Arial" w:cs="Arial"/>
          <w:sz w:val="23"/>
          <w:szCs w:val="23"/>
        </w:rPr>
        <w:t xml:space="preserve">                       Sr. Salvador Reyes Navarrete Jaime</w:t>
      </w:r>
    </w:p>
    <w:p w:rsidR="00333006" w:rsidRPr="00333006" w:rsidRDefault="00333006" w:rsidP="00333006">
      <w:pPr>
        <w:spacing w:after="0" w:line="360" w:lineRule="auto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1º. Regidor suplente. -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             </w:t>
      </w:r>
      <w:r w:rsidRPr="00333006">
        <w:rPr>
          <w:rFonts w:eastAsia="Arial" w:cs="Arial"/>
          <w:sz w:val="23"/>
          <w:szCs w:val="23"/>
        </w:rPr>
        <w:t>2°. Regidor suplente. -</w:t>
      </w:r>
      <w:r w:rsidRPr="00333006">
        <w:rPr>
          <w:rFonts w:cs="Arial"/>
          <w:sz w:val="23"/>
          <w:szCs w:val="23"/>
        </w:rPr>
        <w:tab/>
      </w:r>
    </w:p>
    <w:p w:rsidR="00333006" w:rsidRPr="00333006" w:rsidRDefault="00333006" w:rsidP="0033300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333006" w:rsidRPr="00333006" w:rsidRDefault="00333006" w:rsidP="00333006">
      <w:pPr>
        <w:spacing w:after="0" w:line="360" w:lineRule="auto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F____________________________ </w:t>
      </w:r>
      <w:r w:rsidRPr="00333006">
        <w:rPr>
          <w:rFonts w:eastAsia="Arial" w:cs="Arial"/>
          <w:sz w:val="23"/>
          <w:szCs w:val="23"/>
        </w:rPr>
        <w:tab/>
        <w:t xml:space="preserve">           </w:t>
      </w:r>
      <w:proofErr w:type="spellStart"/>
      <w:r w:rsidRPr="00333006">
        <w:rPr>
          <w:rFonts w:eastAsia="Arial" w:cs="Arial"/>
          <w:sz w:val="23"/>
          <w:szCs w:val="23"/>
        </w:rPr>
        <w:t>F</w:t>
      </w:r>
      <w:proofErr w:type="spellEnd"/>
      <w:r w:rsidRPr="00333006">
        <w:rPr>
          <w:rFonts w:eastAsia="Arial" w:cs="Arial"/>
          <w:sz w:val="23"/>
          <w:szCs w:val="23"/>
        </w:rPr>
        <w:t>___________________________</w:t>
      </w:r>
    </w:p>
    <w:p w:rsidR="00333006" w:rsidRPr="00333006" w:rsidRDefault="00333006" w:rsidP="00333006">
      <w:pPr>
        <w:spacing w:after="0" w:line="360" w:lineRule="auto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>Srta. Genesis Azucena Saravia Navarrete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eastAsia="Arial" w:cs="Arial"/>
          <w:sz w:val="23"/>
          <w:szCs w:val="23"/>
        </w:rPr>
        <w:t xml:space="preserve">    Sr. </w:t>
      </w:r>
      <w:proofErr w:type="spellStart"/>
      <w:r w:rsidRPr="00333006">
        <w:rPr>
          <w:rFonts w:eastAsia="Arial" w:cs="Arial"/>
          <w:sz w:val="23"/>
          <w:szCs w:val="23"/>
        </w:rPr>
        <w:t>Wilver</w:t>
      </w:r>
      <w:proofErr w:type="spellEnd"/>
      <w:r w:rsidRPr="00333006">
        <w:rPr>
          <w:rFonts w:eastAsia="Arial" w:cs="Arial"/>
          <w:sz w:val="23"/>
          <w:szCs w:val="23"/>
        </w:rPr>
        <w:t xml:space="preserve"> Alexander Portillo Torres</w:t>
      </w:r>
    </w:p>
    <w:p w:rsidR="00333006" w:rsidRPr="00333006" w:rsidRDefault="00333006" w:rsidP="00333006">
      <w:pPr>
        <w:spacing w:after="0" w:line="360" w:lineRule="auto"/>
        <w:ind w:firstLine="708"/>
        <w:jc w:val="both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3ª. Regidora suplente. -    </w:t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</w:r>
      <w:r w:rsidRPr="00333006">
        <w:rPr>
          <w:rFonts w:cs="Arial"/>
          <w:sz w:val="23"/>
          <w:szCs w:val="23"/>
        </w:rPr>
        <w:tab/>
        <w:t xml:space="preserve">     </w:t>
      </w:r>
      <w:r w:rsidRPr="00333006">
        <w:rPr>
          <w:rFonts w:eastAsia="Arial" w:cs="Arial"/>
          <w:sz w:val="23"/>
          <w:szCs w:val="23"/>
        </w:rPr>
        <w:t>4°. Regidor suplente. -</w:t>
      </w:r>
      <w:r w:rsidRPr="00333006">
        <w:rPr>
          <w:rFonts w:cs="Arial"/>
          <w:sz w:val="23"/>
          <w:szCs w:val="23"/>
        </w:rPr>
        <w:tab/>
      </w:r>
    </w:p>
    <w:p w:rsidR="00333006" w:rsidRPr="00333006" w:rsidRDefault="00333006" w:rsidP="00333006">
      <w:pPr>
        <w:spacing w:after="0" w:line="360" w:lineRule="auto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</w:t>
      </w:r>
    </w:p>
    <w:p w:rsidR="00333006" w:rsidRPr="00333006" w:rsidRDefault="00333006" w:rsidP="00333006">
      <w:pPr>
        <w:spacing w:after="0" w:line="360" w:lineRule="auto"/>
        <w:rPr>
          <w:rFonts w:eastAsia="Arial" w:cs="Arial"/>
          <w:sz w:val="23"/>
          <w:szCs w:val="23"/>
        </w:rPr>
      </w:pPr>
    </w:p>
    <w:p w:rsidR="00333006" w:rsidRPr="00333006" w:rsidRDefault="00333006" w:rsidP="00333006">
      <w:pPr>
        <w:spacing w:after="0"/>
        <w:jc w:val="center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F______________________</w:t>
      </w:r>
    </w:p>
    <w:p w:rsidR="00333006" w:rsidRPr="00333006" w:rsidRDefault="00333006" w:rsidP="00333006">
      <w:pPr>
        <w:spacing w:after="0"/>
        <w:ind w:firstLine="708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                                            Ing. </w:t>
      </w:r>
      <w:proofErr w:type="spellStart"/>
      <w:r w:rsidRPr="00333006">
        <w:rPr>
          <w:rFonts w:eastAsia="Arial" w:cs="Arial"/>
          <w:sz w:val="23"/>
          <w:szCs w:val="23"/>
        </w:rPr>
        <w:t>Ronys</w:t>
      </w:r>
      <w:proofErr w:type="spellEnd"/>
      <w:r w:rsidRPr="00333006">
        <w:rPr>
          <w:rFonts w:eastAsia="Arial" w:cs="Arial"/>
          <w:sz w:val="23"/>
          <w:szCs w:val="23"/>
        </w:rPr>
        <w:t xml:space="preserve"> </w:t>
      </w:r>
      <w:proofErr w:type="spellStart"/>
      <w:r w:rsidRPr="00333006">
        <w:rPr>
          <w:rFonts w:eastAsia="Arial" w:cs="Arial"/>
          <w:sz w:val="23"/>
          <w:szCs w:val="23"/>
        </w:rPr>
        <w:t>Jasiri</w:t>
      </w:r>
      <w:proofErr w:type="spellEnd"/>
      <w:r w:rsidRPr="00333006">
        <w:rPr>
          <w:rFonts w:eastAsia="Arial" w:cs="Arial"/>
          <w:sz w:val="23"/>
          <w:szCs w:val="23"/>
        </w:rPr>
        <w:t xml:space="preserve"> Avalos</w:t>
      </w:r>
    </w:p>
    <w:p w:rsidR="00333006" w:rsidRPr="00333006" w:rsidRDefault="00333006" w:rsidP="00333006">
      <w:pPr>
        <w:spacing w:after="0"/>
        <w:ind w:firstLine="708"/>
        <w:jc w:val="center"/>
        <w:rPr>
          <w:sz w:val="23"/>
          <w:szCs w:val="23"/>
        </w:rPr>
      </w:pPr>
      <w:r w:rsidRPr="00333006">
        <w:rPr>
          <w:rFonts w:eastAsia="Arial" w:cs="Arial"/>
          <w:sz w:val="23"/>
          <w:szCs w:val="23"/>
        </w:rPr>
        <w:t xml:space="preserve">Secretario Municipal. </w:t>
      </w:r>
    </w:p>
    <w:p w:rsidR="00766A16" w:rsidRDefault="00766A1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>
      <w:pPr>
        <w:rPr>
          <w:sz w:val="23"/>
          <w:szCs w:val="23"/>
        </w:rPr>
      </w:pPr>
    </w:p>
    <w:p w:rsidR="00333006" w:rsidRDefault="00333006" w:rsidP="00333006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0"/>
          <w:szCs w:val="20"/>
        </w:rPr>
        <w:t>En los presentes documentos se resguarda información según</w:t>
      </w:r>
      <w:r>
        <w:rPr>
          <w:rFonts w:eastAsiaTheme="minorHAnsi" w:cs="Arial"/>
          <w:b/>
          <w:bCs/>
          <w:sz w:val="20"/>
          <w:szCs w:val="20"/>
        </w:rPr>
        <w:t xml:space="preserve"> Art. 6.- </w:t>
      </w:r>
      <w:r>
        <w:rPr>
          <w:rFonts w:eastAsiaTheme="minorHAnsi" w:cs="Arial"/>
          <w:sz w:val="20"/>
          <w:szCs w:val="20"/>
        </w:rPr>
        <w:t xml:space="preserve">literal </w:t>
      </w:r>
      <w:r>
        <w:rPr>
          <w:rFonts w:eastAsiaTheme="minorHAnsi" w:cs="Arial"/>
          <w:b/>
          <w:bCs/>
          <w:sz w:val="20"/>
          <w:szCs w:val="20"/>
        </w:rPr>
        <w:t>F</w:t>
      </w:r>
      <w:r>
        <w:rPr>
          <w:rFonts w:eastAsiaTheme="minorHAnsi" w:cs="Arial"/>
          <w:sz w:val="20"/>
          <w:szCs w:val="20"/>
        </w:rPr>
        <w:t xml:space="preserve"> Información confidencial: es aquella información privada en poder del Estado cuyo acceso Público se prohíbe por mandato constitucional o legal en razón de un interés personal, Jurídicamente protegido; art. 24 Y 33 de la </w:t>
      </w:r>
      <w:r>
        <w:rPr>
          <w:rFonts w:eastAsiaTheme="minorHAnsi" w:cs="Arial"/>
          <w:b/>
          <w:bCs/>
          <w:sz w:val="20"/>
          <w:szCs w:val="20"/>
        </w:rPr>
        <w:t>LAIP.</w:t>
      </w:r>
    </w:p>
    <w:p w:rsidR="00333006" w:rsidRPr="00333006" w:rsidRDefault="00333006">
      <w:pPr>
        <w:rPr>
          <w:sz w:val="23"/>
          <w:szCs w:val="23"/>
        </w:rPr>
      </w:pPr>
      <w:bookmarkStart w:id="0" w:name="_GoBack"/>
      <w:bookmarkEnd w:id="0"/>
    </w:p>
    <w:sectPr w:rsidR="00333006" w:rsidRPr="00333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06"/>
    <w:rsid w:val="00333006"/>
    <w:rsid w:val="00766A16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33AB"/>
  <w15:chartTrackingRefBased/>
  <w15:docId w15:val="{6B468C8D-9E69-4CDC-8C1D-45596E4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06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1"/>
    <w:uiPriority w:val="9"/>
    <w:qFormat/>
    <w:rsid w:val="00333006"/>
    <w:rPr>
      <w:rFonts w:ascii="Arial" w:eastAsiaTheme="majorEastAsia" w:hAnsi="Arial" w:cstheme="majorBidi"/>
      <w:b/>
      <w:sz w:val="24"/>
      <w:szCs w:val="26"/>
      <w:u w:val="single"/>
    </w:rPr>
  </w:style>
  <w:style w:type="paragraph" w:customStyle="1" w:styleId="Ttulo21">
    <w:name w:val="Título 21"/>
    <w:basedOn w:val="Normal"/>
    <w:next w:val="Normal"/>
    <w:link w:val="Ttulo2Car"/>
    <w:uiPriority w:val="9"/>
    <w:unhideWhenUsed/>
    <w:qFormat/>
    <w:rsid w:val="00333006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Cs w:val="26"/>
      <w:u w:val="single"/>
      <w:lang w:val="es-SV"/>
    </w:rPr>
  </w:style>
  <w:style w:type="table" w:styleId="Tablaconcuadrcula">
    <w:name w:val="Table Grid"/>
    <w:basedOn w:val="Tablanormal"/>
    <w:uiPriority w:val="39"/>
    <w:rsid w:val="00333006"/>
    <w:pPr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1929</Words>
  <Characters>10614</Characters>
  <Application>Microsoft Office Word</Application>
  <DocSecurity>0</DocSecurity>
  <Lines>88</Lines>
  <Paragraphs>25</Paragraphs>
  <ScaleCrop>false</ScaleCrop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2020-01-23T20:20:00Z</dcterms:created>
  <dcterms:modified xsi:type="dcterms:W3CDTF">2020-01-23T20:22:00Z</dcterms:modified>
</cp:coreProperties>
</file>