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9DD" w:rsidRDefault="009459DD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AMSRO-UAIP-00</w:t>
      </w:r>
      <w:r w:rsidR="009F478A">
        <w:rPr>
          <w:rFonts w:ascii="Arial" w:eastAsia="Century Gothic" w:hAnsi="Arial" w:cs="Arial"/>
          <w:b/>
          <w:lang w:eastAsia="es-SV"/>
        </w:rPr>
        <w:t>7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90564F">
        <w:rPr>
          <w:rFonts w:ascii="Arial" w:eastAsia="Century Gothic" w:hAnsi="Arial" w:cs="Arial"/>
          <w:sz w:val="20"/>
          <w:szCs w:val="20"/>
          <w:lang w:eastAsia="es-SV"/>
        </w:rPr>
        <w:t>ocho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5531A6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C437A6" w:rsidRPr="005531A6">
        <w:rPr>
          <w:rFonts w:ascii="Arial" w:eastAsia="Century Gothic" w:hAnsi="Arial" w:cs="Arial"/>
          <w:sz w:val="20"/>
          <w:szCs w:val="20"/>
          <w:lang w:eastAsia="es-SV"/>
        </w:rPr>
        <w:t>treinta</w:t>
      </w:r>
      <w:r w:rsidR="009E14F4" w:rsidRPr="005531A6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5531A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5531A6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5531A6" w:rsidRPr="005531A6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="002D2565" w:rsidRPr="005531A6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5531A6" w:rsidRPr="005531A6">
        <w:rPr>
          <w:rFonts w:ascii="Arial" w:eastAsia="Century Gothic" w:hAnsi="Arial" w:cs="Arial"/>
          <w:sz w:val="20"/>
          <w:szCs w:val="20"/>
          <w:lang w:eastAsia="es-SV"/>
        </w:rPr>
        <w:t>mayo</w:t>
      </w:r>
      <w:r w:rsidRPr="005531A6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5531A6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5531A6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635F26" w:rsidRDefault="002D2565" w:rsidP="00635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9F478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quince</w:t>
      </w:r>
      <w:r w:rsidR="00863D6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con </w:t>
      </w:r>
      <w:r w:rsidR="009F478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veinte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minutos del </w:t>
      </w:r>
      <w:r w:rsidR="006265F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día </w:t>
      </w:r>
      <w:r w:rsidR="006265F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veinticuatro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9F478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abril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Solicitud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presencial por </w:t>
      </w:r>
      <w:r w:rsidR="00684252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24673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924673" w:rsidRPr="00635F26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635F26">
        <w:rPr>
          <w:sz w:val="20"/>
          <w:szCs w:val="20"/>
        </w:rPr>
        <w:t xml:space="preserve"> </w:t>
      </w:r>
      <w:proofErr w:type="spellStart"/>
      <w:r w:rsidR="00FD7065" w:rsidRPr="00097548">
        <w:rPr>
          <w:rFonts w:ascii="Arial" w:hAnsi="Arial" w:cs="Arial"/>
          <w:b/>
          <w:sz w:val="24"/>
          <w:szCs w:val="24"/>
          <w:highlight w:val="black"/>
          <w:lang w:val="es-ES"/>
        </w:rPr>
        <w:t>xxxxxxxxxxxx</w:t>
      </w:r>
      <w:proofErr w:type="spellEnd"/>
      <w:r w:rsidR="00E14CB2">
        <w:rPr>
          <w:rFonts w:ascii="Arial" w:hAnsi="Arial" w:cs="Arial"/>
          <w:b/>
          <w:sz w:val="20"/>
          <w:szCs w:val="20"/>
          <w:lang w:val="es-ES"/>
        </w:rPr>
        <w:t>,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 profesión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4B777B" w:rsidRPr="00097548">
        <w:rPr>
          <w:rFonts w:ascii="Arial" w:eastAsia="Century Gothic" w:hAnsi="Arial" w:cs="Arial"/>
          <w:b/>
          <w:bCs/>
          <w:color w:val="000000"/>
          <w:highlight w:val="black"/>
          <w:lang w:eastAsia="es-SV"/>
        </w:rPr>
        <w:t>xxxxxxxxxx</w:t>
      </w:r>
      <w:proofErr w:type="spellEnd"/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de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 municipio </w:t>
      </w:r>
      <w:r w:rsidR="0048576A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proofErr w:type="spellStart"/>
      <w:r w:rsidR="004B777B" w:rsidRPr="00097548">
        <w:rPr>
          <w:rFonts w:ascii="Arial" w:eastAsia="Century Gothic" w:hAnsi="Arial" w:cs="Arial"/>
          <w:b/>
          <w:bCs/>
          <w:color w:val="000000"/>
          <w:highlight w:val="black"/>
          <w:lang w:eastAsia="es-SV"/>
        </w:rPr>
        <w:t>xxxxxxxxxx</w:t>
      </w:r>
      <w:proofErr w:type="spellEnd"/>
      <w:r w:rsidR="00C520E8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</w:t>
      </w:r>
      <w:r w:rsidR="007A1B86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Departamento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</w:t>
      </w:r>
      <w:r w:rsidR="00D365A0" w:rsidRPr="004B777B">
        <w:rPr>
          <w:rFonts w:ascii="Arial" w:eastAsia="Century Gothic" w:hAnsi="Arial" w:cs="Arial"/>
          <w:b/>
          <w:bCs/>
          <w:color w:val="000000"/>
          <w:sz w:val="20"/>
          <w:szCs w:val="20"/>
          <w:lang w:eastAsia="es-SV"/>
        </w:rPr>
        <w:t xml:space="preserve"> </w:t>
      </w:r>
      <w:proofErr w:type="spellStart"/>
      <w:r w:rsidR="004B777B" w:rsidRPr="00097548">
        <w:rPr>
          <w:rFonts w:ascii="Arial" w:eastAsia="Century Gothic" w:hAnsi="Arial" w:cs="Arial"/>
          <w:b/>
          <w:bCs/>
          <w:color w:val="000000"/>
          <w:highlight w:val="black"/>
          <w:lang w:eastAsia="es-SV"/>
        </w:rPr>
        <w:t>xxxxxxxxxx</w:t>
      </w:r>
      <w:proofErr w:type="spellEnd"/>
      <w:r w:rsidR="00D365A0" w:rsidRPr="00097548">
        <w:rPr>
          <w:rFonts w:ascii="Arial" w:eastAsia="Century Gothic" w:hAnsi="Arial" w:cs="Arial"/>
          <w:color w:val="000000"/>
          <w:highlight w:val="black"/>
          <w:lang w:eastAsia="es-SV"/>
        </w:rPr>
        <w:t>,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portador de su Documento Único de Identidad </w:t>
      </w:r>
      <w:proofErr w:type="spellStart"/>
      <w:r w:rsidR="00AF0A9D" w:rsidRPr="00097548">
        <w:rPr>
          <w:rFonts w:ascii="Arial" w:eastAsia="Century Gothic" w:hAnsi="Arial" w:cs="Arial"/>
          <w:b/>
          <w:bCs/>
          <w:color w:val="000000"/>
          <w:highlight w:val="black"/>
          <w:lang w:val="es-ES" w:eastAsia="es-SV"/>
        </w:rPr>
        <w:t>xxxxxxxx</w:t>
      </w:r>
      <w:proofErr w:type="spellEnd"/>
      <w:r w:rsidR="00AF0A9D" w:rsidRPr="00097548">
        <w:rPr>
          <w:rFonts w:ascii="Arial" w:eastAsia="Century Gothic" w:hAnsi="Arial" w:cs="Arial"/>
          <w:b/>
          <w:bCs/>
          <w:color w:val="000000"/>
          <w:highlight w:val="black"/>
          <w:lang w:val="es-ES" w:eastAsia="es-SV"/>
        </w:rPr>
        <w:t>-</w:t>
      </w:r>
      <w:bookmarkStart w:id="0" w:name="_GoBack"/>
      <w:bookmarkEnd w:id="0"/>
      <w:r w:rsidR="00AF0A9D" w:rsidRPr="00097548">
        <w:rPr>
          <w:rFonts w:ascii="Arial" w:eastAsia="Century Gothic" w:hAnsi="Arial" w:cs="Arial"/>
          <w:b/>
          <w:bCs/>
          <w:color w:val="000000"/>
          <w:highlight w:val="black"/>
          <w:lang w:val="es-ES" w:eastAsia="es-SV"/>
        </w:rPr>
        <w:t>x</w:t>
      </w:r>
      <w:r w:rsidR="003C0F02" w:rsidRPr="00097548">
        <w:rPr>
          <w:rFonts w:ascii="Arial" w:eastAsia="Century Gothic" w:hAnsi="Arial" w:cs="Arial"/>
          <w:color w:val="000000"/>
          <w:highlight w:val="black"/>
          <w:lang w:val="es-ES" w:eastAsia="es-SV"/>
        </w:rPr>
        <w:t>,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</w:t>
      </w:r>
      <w:r w:rsidR="00297FD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635F2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B7439A" w:rsidRPr="00C1752C" w:rsidRDefault="00B7439A" w:rsidP="00B743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BF63B2" w:rsidRPr="00C1752C" w:rsidRDefault="00BF63B2" w:rsidP="007D7C77">
      <w:pPr>
        <w:pStyle w:val="Prrafodelista"/>
        <w:widowControl w:val="0"/>
        <w:tabs>
          <w:tab w:val="left" w:pos="7419"/>
        </w:tabs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BF63B2" w:rsidRPr="00AE21E6" w:rsidRDefault="00BF63B2" w:rsidP="0020584A">
      <w:pPr>
        <w:pStyle w:val="Prrafodelista"/>
        <w:widowControl w:val="0"/>
        <w:numPr>
          <w:ilvl w:val="0"/>
          <w:numId w:val="24"/>
        </w:numPr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COPIA DEL</w:t>
      </w:r>
      <w:r w:rsidR="006F294E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TODOS </w:t>
      </w:r>
      <w:r w:rsidR="004B3E4F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LOS </w:t>
      </w:r>
      <w:r w:rsidR="004B3E4F"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ACUERDOS</w:t>
      </w: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MUNICIPALES</w:t>
      </w:r>
      <w:r w:rsidR="00204F95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</w:t>
      </w:r>
      <w:r w:rsidR="006F294E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DONDE SE ACORDARON LOS NOMBRAMIENTOS Y SALARIOS DE RICARDO ALFREDO </w:t>
      </w:r>
      <w:r w:rsidR="004B3E4F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QUINTANILLA FLORES</w:t>
      </w:r>
      <w:r w:rsidR="006F294E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DESDE EL AÑO 2014 AL 2019.</w:t>
      </w:r>
    </w:p>
    <w:p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9E307E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ocho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E307E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cuarenta</w:t>
      </w:r>
      <w:r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E307E">
        <w:rPr>
          <w:rFonts w:ascii="Arial" w:eastAsia="Century Gothic" w:hAnsi="Arial" w:cs="Arial"/>
          <w:color w:val="000000"/>
          <w:sz w:val="20"/>
          <w:szCs w:val="20"/>
          <w:lang w:eastAsia="es-SV"/>
        </w:rPr>
        <w:t>25</w:t>
      </w:r>
      <w:r w:rsidR="002D2565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9E307E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abril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</w:t>
      </w:r>
      <w:r w:rsidR="000E48C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realizado el proceso de prevención y </w:t>
      </w:r>
      <w:r w:rsidR="00755D8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subsano los errores </w:t>
      </w:r>
      <w:r w:rsidR="0064567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que fueron descritos por la unidad encargada de la información, se inician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los proce</w:t>
      </w:r>
      <w:r w:rsidR="00946EC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sos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97170A" w:rsidRDefault="00E502A7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9717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lastRenderedPageBreak/>
        <w:t xml:space="preserve">Con fecha </w:t>
      </w:r>
      <w:r w:rsidR="00BC6CF5" w:rsidRPr="009717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25</w:t>
      </w:r>
      <w:r w:rsidR="004A1CB6" w:rsidRPr="009717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BC6CF5" w:rsidRPr="009717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ABRIL</w:t>
      </w:r>
      <w:r w:rsidRPr="009717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al secretario municipal por medio de memorándum</w:t>
      </w:r>
      <w:r w:rsidR="002C030D" w:rsidRPr="009717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 w:rsidRPr="009717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siguiente </w:t>
      </w:r>
      <w:r w:rsidR="003B48BD" w:rsidRPr="009717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3569C1" w:rsidRPr="009717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BC6CF5" w:rsidRPr="00BC6CF5" w:rsidRDefault="00BC6CF5" w:rsidP="00BC6CF5">
      <w:pPr>
        <w:widowControl w:val="0"/>
        <w:tabs>
          <w:tab w:val="left" w:pos="7419"/>
        </w:tabs>
        <w:spacing w:after="0" w:line="276" w:lineRule="auto"/>
        <w:ind w:left="720"/>
        <w:rPr>
          <w:rFonts w:ascii="Arial" w:eastAsia="Calibri" w:hAnsi="Arial" w:cs="Arial"/>
          <w:b/>
          <w:color w:val="00000A"/>
          <w:sz w:val="16"/>
          <w:szCs w:val="16"/>
          <w:lang w:val="es-ES"/>
        </w:rPr>
      </w:pPr>
      <w:r w:rsidRPr="00BC6CF5">
        <w:rPr>
          <w:rFonts w:ascii="Arial" w:eastAsia="Calibri" w:hAnsi="Arial" w:cs="Arial"/>
          <w:b/>
          <w:color w:val="00000A"/>
          <w:sz w:val="16"/>
          <w:szCs w:val="16"/>
          <w:lang w:val="es-ES"/>
        </w:rPr>
        <w:t>COPIA DEL TODOS LOS ACUERDOS MUNICIPALES DONDE SE ACORDARON LOS NOMBRAMIENTOS Y SALARIOS DE RICARDO ALFREDO QUINTANILLA FLORES DESDE EL AÑO 2014 AL 2019.</w:t>
      </w:r>
    </w:p>
    <w:p w:rsidR="00947DAA" w:rsidRPr="00034F1D" w:rsidRDefault="00947DAA" w:rsidP="00947DAA">
      <w:pPr>
        <w:widowControl w:val="0"/>
        <w:tabs>
          <w:tab w:val="left" w:pos="7419"/>
        </w:tabs>
        <w:spacing w:after="0" w:line="240" w:lineRule="auto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0076E5" w:rsidRPr="008D0C0A" w:rsidRDefault="005934AD" w:rsidP="008D0C0A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C52DF1"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</w:t>
      </w:r>
      <w:r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C52DF1"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MAYO</w:t>
      </w:r>
      <w:r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</w:t>
      </w:r>
      <w:r w:rsidR="00654A03"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 hace entrega</w:t>
      </w:r>
      <w:r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al secretario </w:t>
      </w:r>
      <w:r w:rsidR="00B146CE"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municipal de</w:t>
      </w:r>
      <w:r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un</w:t>
      </w:r>
      <w:r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memorándum</w:t>
      </w:r>
      <w:r w:rsidR="00654A03"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haciéndole</w:t>
      </w:r>
      <w:r w:rsidR="002A1755" w:rsidRPr="008D0C0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recordatorio de lo antes mencionado</w:t>
      </w:r>
      <w:r w:rsidR="003F478C" w:rsidRPr="008D0C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C0583B" w:rsidRPr="008D0C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0076E5" w:rsidRPr="008D0C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Ante tal requerimiento el encargado me remite con fecha </w:t>
      </w:r>
      <w:r w:rsidR="00C52DF1" w:rsidRPr="008D0C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07</w:t>
      </w:r>
      <w:r w:rsidR="000076E5" w:rsidRPr="008D0C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293C5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mayo</w:t>
      </w:r>
      <w:r w:rsidR="000076E5" w:rsidRPr="008D0C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2019; </w:t>
      </w:r>
      <w:r w:rsidR="000076E5" w:rsidRPr="008D0C0A">
        <w:rPr>
          <w:rFonts w:ascii="Arial" w:hAnsi="Arial" w:cs="Arial"/>
          <w:sz w:val="20"/>
          <w:szCs w:val="20"/>
        </w:rPr>
        <w:t xml:space="preserve">otorgando la información solicitada, </w:t>
      </w:r>
      <w:r w:rsidR="007029C9" w:rsidRPr="008D0C0A">
        <w:rPr>
          <w:rFonts w:ascii="Arial" w:hAnsi="Arial" w:cs="Arial"/>
          <w:sz w:val="20"/>
          <w:szCs w:val="20"/>
        </w:rPr>
        <w:t xml:space="preserve">la </w:t>
      </w:r>
      <w:r w:rsidR="000076E5" w:rsidRPr="008D0C0A">
        <w:rPr>
          <w:rFonts w:ascii="Arial" w:hAnsi="Arial" w:cs="Arial"/>
          <w:sz w:val="20"/>
          <w:szCs w:val="20"/>
        </w:rPr>
        <w:t>cual se adjuntará al presente.</w:t>
      </w:r>
    </w:p>
    <w:p w:rsidR="0080163B" w:rsidRPr="002C3880" w:rsidRDefault="0080163B" w:rsidP="000076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365A0" w:rsidRPr="00C1752C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al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CEA" w:rsidRDefault="00B92CEA" w:rsidP="00D365A0">
      <w:pPr>
        <w:spacing w:after="0" w:line="240" w:lineRule="auto"/>
      </w:pPr>
      <w:r>
        <w:separator/>
      </w:r>
    </w:p>
  </w:endnote>
  <w:endnote w:type="continuationSeparator" w:id="0">
    <w:p w:rsidR="00B92CEA" w:rsidRDefault="00B92CEA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CEA" w:rsidRDefault="00B92CEA" w:rsidP="00D365A0">
      <w:pPr>
        <w:spacing w:after="0" w:line="240" w:lineRule="auto"/>
      </w:pPr>
      <w:r>
        <w:separator/>
      </w:r>
    </w:p>
  </w:footnote>
  <w:footnote w:type="continuationSeparator" w:id="0">
    <w:p w:rsidR="00B92CEA" w:rsidRDefault="00B92CEA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D365A0" w:rsidRDefault="008C0438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noProof/>
        <w:color w:val="00000A"/>
        <w:lang w:eastAsia="es-SV"/>
      </w:rPr>
      <w:drawing>
        <wp:anchor distT="0" distB="0" distL="114300" distR="114300" simplePos="0" relativeHeight="251660288" behindDoc="0" locked="0" layoutInCell="1" allowOverlap="1" wp14:anchorId="41727A48" wp14:editId="5FCA019C">
          <wp:simplePos x="0" y="0"/>
          <wp:positionH relativeFrom="column">
            <wp:posOffset>-908685</wp:posOffset>
          </wp:positionH>
          <wp:positionV relativeFrom="paragraph">
            <wp:posOffset>-106680</wp:posOffset>
          </wp:positionV>
          <wp:extent cx="1076325" cy="871220"/>
          <wp:effectExtent l="0" t="0" r="9525" b="508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95A">
      <w:rPr>
        <w:noProof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D365A0">
      <w:rPr>
        <w:rFonts w:ascii="Cambria" w:eastAsia="MS Mincho" w:hAnsi="Cambria" w:cs="Calibri"/>
        <w:noProof/>
        <w:color w:val="FF0000"/>
        <w:szCs w:val="24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color w:val="FF0000"/>
        <w:sz w:val="32"/>
        <w:szCs w:val="36"/>
      </w:rPr>
      <w:t xml:space="preserve">ALCALDÍA MUNICIPAL DE SAN RAFAEL ORIENTE 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>DEPARTAMENTO DE SAN MIGUEL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 xml:space="preserve">UNIDAD DE ACCESO A LA INFORMACION </w:t>
    </w:r>
    <w:r w:rsidR="006C0CD1" w:rsidRPr="00D365A0">
      <w:rPr>
        <w:rFonts w:ascii="Cambria" w:eastAsia="Calibri" w:hAnsi="Cambria" w:cs="Times New Roman"/>
        <w:color w:val="FF0000"/>
        <w:sz w:val="32"/>
        <w:szCs w:val="36"/>
      </w:rPr>
      <w:t>PÚBLICA</w:t>
    </w:r>
  </w:p>
  <w:p w:rsidR="00D365A0" w:rsidRPr="00D365A0" w:rsidRDefault="00D365A0" w:rsidP="00D365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1E53C28"/>
    <w:multiLevelType w:val="hybridMultilevel"/>
    <w:tmpl w:val="FD4015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657A4C7E"/>
    <w:multiLevelType w:val="hybridMultilevel"/>
    <w:tmpl w:val="96A491CE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9"/>
  </w:num>
  <w:num w:numId="4">
    <w:abstractNumId w:val="20"/>
  </w:num>
  <w:num w:numId="5">
    <w:abstractNumId w:val="14"/>
  </w:num>
  <w:num w:numId="6">
    <w:abstractNumId w:val="0"/>
  </w:num>
  <w:num w:numId="7">
    <w:abstractNumId w:val="1"/>
  </w:num>
  <w:num w:numId="8">
    <w:abstractNumId w:val="21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  <w:num w:numId="13">
    <w:abstractNumId w:val="4"/>
  </w:num>
  <w:num w:numId="14">
    <w:abstractNumId w:val="18"/>
  </w:num>
  <w:num w:numId="15">
    <w:abstractNumId w:val="5"/>
  </w:num>
  <w:num w:numId="16">
    <w:abstractNumId w:val="3"/>
  </w:num>
  <w:num w:numId="17">
    <w:abstractNumId w:val="23"/>
  </w:num>
  <w:num w:numId="18">
    <w:abstractNumId w:val="6"/>
  </w:num>
  <w:num w:numId="19">
    <w:abstractNumId w:val="22"/>
  </w:num>
  <w:num w:numId="20">
    <w:abstractNumId w:val="16"/>
  </w:num>
  <w:num w:numId="21">
    <w:abstractNumId w:val="12"/>
  </w:num>
  <w:num w:numId="22">
    <w:abstractNumId w:val="8"/>
  </w:num>
  <w:num w:numId="23">
    <w:abstractNumId w:val="13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76E5"/>
    <w:rsid w:val="00016CF6"/>
    <w:rsid w:val="00020C77"/>
    <w:rsid w:val="00020C98"/>
    <w:rsid w:val="0002559F"/>
    <w:rsid w:val="0002578D"/>
    <w:rsid w:val="0002751A"/>
    <w:rsid w:val="00034F1D"/>
    <w:rsid w:val="000367B4"/>
    <w:rsid w:val="00042849"/>
    <w:rsid w:val="000506CD"/>
    <w:rsid w:val="000760C4"/>
    <w:rsid w:val="000801A1"/>
    <w:rsid w:val="000960A8"/>
    <w:rsid w:val="00097548"/>
    <w:rsid w:val="000B39D3"/>
    <w:rsid w:val="000B5674"/>
    <w:rsid w:val="000C229B"/>
    <w:rsid w:val="000D3AB4"/>
    <w:rsid w:val="000D631F"/>
    <w:rsid w:val="000E48CB"/>
    <w:rsid w:val="001009B6"/>
    <w:rsid w:val="001076B9"/>
    <w:rsid w:val="00131BB4"/>
    <w:rsid w:val="00133AF5"/>
    <w:rsid w:val="0013770E"/>
    <w:rsid w:val="00142D3E"/>
    <w:rsid w:val="00153B06"/>
    <w:rsid w:val="0016744B"/>
    <w:rsid w:val="001705C1"/>
    <w:rsid w:val="00177972"/>
    <w:rsid w:val="001800BA"/>
    <w:rsid w:val="001826EC"/>
    <w:rsid w:val="00186AC6"/>
    <w:rsid w:val="001907B8"/>
    <w:rsid w:val="001A7253"/>
    <w:rsid w:val="001A7EC3"/>
    <w:rsid w:val="001E0B68"/>
    <w:rsid w:val="001E40E0"/>
    <w:rsid w:val="00204B44"/>
    <w:rsid w:val="00204F95"/>
    <w:rsid w:val="0020584A"/>
    <w:rsid w:val="002068B0"/>
    <w:rsid w:val="00206D79"/>
    <w:rsid w:val="00223FED"/>
    <w:rsid w:val="00266179"/>
    <w:rsid w:val="00277FB6"/>
    <w:rsid w:val="00287307"/>
    <w:rsid w:val="00293C58"/>
    <w:rsid w:val="00297FD0"/>
    <w:rsid w:val="002A1755"/>
    <w:rsid w:val="002B190B"/>
    <w:rsid w:val="002B7528"/>
    <w:rsid w:val="002C030D"/>
    <w:rsid w:val="002C3673"/>
    <w:rsid w:val="002C3880"/>
    <w:rsid w:val="002C57ED"/>
    <w:rsid w:val="002D2565"/>
    <w:rsid w:val="002D4AF4"/>
    <w:rsid w:val="00321501"/>
    <w:rsid w:val="00321C09"/>
    <w:rsid w:val="0033167C"/>
    <w:rsid w:val="003359BF"/>
    <w:rsid w:val="00355172"/>
    <w:rsid w:val="003569C1"/>
    <w:rsid w:val="0035736F"/>
    <w:rsid w:val="003656DC"/>
    <w:rsid w:val="00365ABE"/>
    <w:rsid w:val="00370597"/>
    <w:rsid w:val="003711E5"/>
    <w:rsid w:val="00374BD6"/>
    <w:rsid w:val="0037616F"/>
    <w:rsid w:val="00386E34"/>
    <w:rsid w:val="003A617C"/>
    <w:rsid w:val="003B276E"/>
    <w:rsid w:val="003B48BD"/>
    <w:rsid w:val="003C0F02"/>
    <w:rsid w:val="003D2BF1"/>
    <w:rsid w:val="003D3C0A"/>
    <w:rsid w:val="003D63B5"/>
    <w:rsid w:val="003E0547"/>
    <w:rsid w:val="003E3C84"/>
    <w:rsid w:val="003F478C"/>
    <w:rsid w:val="003F594A"/>
    <w:rsid w:val="00411DBB"/>
    <w:rsid w:val="00430AB2"/>
    <w:rsid w:val="004377C2"/>
    <w:rsid w:val="004432E9"/>
    <w:rsid w:val="0045336A"/>
    <w:rsid w:val="00456896"/>
    <w:rsid w:val="00464515"/>
    <w:rsid w:val="0048576A"/>
    <w:rsid w:val="00486C75"/>
    <w:rsid w:val="004943C8"/>
    <w:rsid w:val="004A0699"/>
    <w:rsid w:val="004A1CB6"/>
    <w:rsid w:val="004A73EC"/>
    <w:rsid w:val="004B3E4F"/>
    <w:rsid w:val="004B4AE1"/>
    <w:rsid w:val="004B7550"/>
    <w:rsid w:val="004B777B"/>
    <w:rsid w:val="004D342B"/>
    <w:rsid w:val="004D70B5"/>
    <w:rsid w:val="004E77E2"/>
    <w:rsid w:val="004F5EDA"/>
    <w:rsid w:val="0053556E"/>
    <w:rsid w:val="00542682"/>
    <w:rsid w:val="005427FB"/>
    <w:rsid w:val="005531A6"/>
    <w:rsid w:val="0055520B"/>
    <w:rsid w:val="005560D6"/>
    <w:rsid w:val="005646A7"/>
    <w:rsid w:val="005716C0"/>
    <w:rsid w:val="00576B13"/>
    <w:rsid w:val="005813B7"/>
    <w:rsid w:val="005934AD"/>
    <w:rsid w:val="005B00E9"/>
    <w:rsid w:val="005B6C34"/>
    <w:rsid w:val="005C5E0F"/>
    <w:rsid w:val="005C7EE2"/>
    <w:rsid w:val="005C7F47"/>
    <w:rsid w:val="005E1DD2"/>
    <w:rsid w:val="005E77EB"/>
    <w:rsid w:val="00607031"/>
    <w:rsid w:val="00611240"/>
    <w:rsid w:val="00624534"/>
    <w:rsid w:val="006265F5"/>
    <w:rsid w:val="00635907"/>
    <w:rsid w:val="00635F26"/>
    <w:rsid w:val="0063712C"/>
    <w:rsid w:val="00641D38"/>
    <w:rsid w:val="00642E48"/>
    <w:rsid w:val="006437E7"/>
    <w:rsid w:val="00645678"/>
    <w:rsid w:val="00646F88"/>
    <w:rsid w:val="00654A03"/>
    <w:rsid w:val="006723E8"/>
    <w:rsid w:val="006767D8"/>
    <w:rsid w:val="00684252"/>
    <w:rsid w:val="00694611"/>
    <w:rsid w:val="006A5CF2"/>
    <w:rsid w:val="006C0CD1"/>
    <w:rsid w:val="006C6EDF"/>
    <w:rsid w:val="006C6F69"/>
    <w:rsid w:val="006D6A21"/>
    <w:rsid w:val="006D73B4"/>
    <w:rsid w:val="006E2071"/>
    <w:rsid w:val="006E3A5B"/>
    <w:rsid w:val="006E46C4"/>
    <w:rsid w:val="006F05B9"/>
    <w:rsid w:val="006F197F"/>
    <w:rsid w:val="006F294E"/>
    <w:rsid w:val="007029C9"/>
    <w:rsid w:val="00702B01"/>
    <w:rsid w:val="00706381"/>
    <w:rsid w:val="007127CD"/>
    <w:rsid w:val="00733C6D"/>
    <w:rsid w:val="00734BC6"/>
    <w:rsid w:val="007360F2"/>
    <w:rsid w:val="00737537"/>
    <w:rsid w:val="00751FA1"/>
    <w:rsid w:val="00755D83"/>
    <w:rsid w:val="007566AE"/>
    <w:rsid w:val="0076563A"/>
    <w:rsid w:val="007747F5"/>
    <w:rsid w:val="00790BD4"/>
    <w:rsid w:val="007A10D4"/>
    <w:rsid w:val="007A1B86"/>
    <w:rsid w:val="007A3C1B"/>
    <w:rsid w:val="007A581F"/>
    <w:rsid w:val="007A5A74"/>
    <w:rsid w:val="007A6A8D"/>
    <w:rsid w:val="007B7609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25ED4"/>
    <w:rsid w:val="00831940"/>
    <w:rsid w:val="008404DE"/>
    <w:rsid w:val="0084322E"/>
    <w:rsid w:val="00850859"/>
    <w:rsid w:val="00850E90"/>
    <w:rsid w:val="00857B19"/>
    <w:rsid w:val="008631C3"/>
    <w:rsid w:val="00863D64"/>
    <w:rsid w:val="00867A95"/>
    <w:rsid w:val="00897B8B"/>
    <w:rsid w:val="008A609D"/>
    <w:rsid w:val="008B1BC3"/>
    <w:rsid w:val="008C0438"/>
    <w:rsid w:val="008D0C0A"/>
    <w:rsid w:val="008D2799"/>
    <w:rsid w:val="008D49C8"/>
    <w:rsid w:val="008D75C7"/>
    <w:rsid w:val="008E2B47"/>
    <w:rsid w:val="008F6AB5"/>
    <w:rsid w:val="0090564F"/>
    <w:rsid w:val="009076FC"/>
    <w:rsid w:val="00924673"/>
    <w:rsid w:val="009339DA"/>
    <w:rsid w:val="009459DD"/>
    <w:rsid w:val="00946ECB"/>
    <w:rsid w:val="00947DAA"/>
    <w:rsid w:val="00950C96"/>
    <w:rsid w:val="00956681"/>
    <w:rsid w:val="0096410B"/>
    <w:rsid w:val="00970C0C"/>
    <w:rsid w:val="0097170A"/>
    <w:rsid w:val="00971F31"/>
    <w:rsid w:val="00981D55"/>
    <w:rsid w:val="009B1CC3"/>
    <w:rsid w:val="009B3FDC"/>
    <w:rsid w:val="009D6502"/>
    <w:rsid w:val="009E0E8A"/>
    <w:rsid w:val="009E14F4"/>
    <w:rsid w:val="009E307E"/>
    <w:rsid w:val="009E3A6F"/>
    <w:rsid w:val="009E6A63"/>
    <w:rsid w:val="009F478A"/>
    <w:rsid w:val="00A1758D"/>
    <w:rsid w:val="00A22487"/>
    <w:rsid w:val="00A31EEC"/>
    <w:rsid w:val="00A327A2"/>
    <w:rsid w:val="00A35792"/>
    <w:rsid w:val="00A35C38"/>
    <w:rsid w:val="00A579B3"/>
    <w:rsid w:val="00A66047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C061B"/>
    <w:rsid w:val="00AE11CE"/>
    <w:rsid w:val="00AE21E6"/>
    <w:rsid w:val="00AE7B92"/>
    <w:rsid w:val="00AF0A9D"/>
    <w:rsid w:val="00B014B9"/>
    <w:rsid w:val="00B10FF8"/>
    <w:rsid w:val="00B146CE"/>
    <w:rsid w:val="00B156DF"/>
    <w:rsid w:val="00B20587"/>
    <w:rsid w:val="00B25469"/>
    <w:rsid w:val="00B306CE"/>
    <w:rsid w:val="00B336B3"/>
    <w:rsid w:val="00B402F6"/>
    <w:rsid w:val="00B45889"/>
    <w:rsid w:val="00B45A84"/>
    <w:rsid w:val="00B626BF"/>
    <w:rsid w:val="00B706F1"/>
    <w:rsid w:val="00B7439A"/>
    <w:rsid w:val="00B82214"/>
    <w:rsid w:val="00B82CF8"/>
    <w:rsid w:val="00B873C0"/>
    <w:rsid w:val="00B92CEA"/>
    <w:rsid w:val="00BA00D7"/>
    <w:rsid w:val="00BA5566"/>
    <w:rsid w:val="00BA5839"/>
    <w:rsid w:val="00BC6CF5"/>
    <w:rsid w:val="00BD148A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4210F"/>
    <w:rsid w:val="00C437A6"/>
    <w:rsid w:val="00C4541F"/>
    <w:rsid w:val="00C520E8"/>
    <w:rsid w:val="00C52DF1"/>
    <w:rsid w:val="00C67AAC"/>
    <w:rsid w:val="00C9090B"/>
    <w:rsid w:val="00C96245"/>
    <w:rsid w:val="00CA1F85"/>
    <w:rsid w:val="00CB1621"/>
    <w:rsid w:val="00CB4BF8"/>
    <w:rsid w:val="00CC595A"/>
    <w:rsid w:val="00CC5E9E"/>
    <w:rsid w:val="00CD742B"/>
    <w:rsid w:val="00CF5F91"/>
    <w:rsid w:val="00D00A74"/>
    <w:rsid w:val="00D243DA"/>
    <w:rsid w:val="00D24AFA"/>
    <w:rsid w:val="00D32C28"/>
    <w:rsid w:val="00D32C54"/>
    <w:rsid w:val="00D365A0"/>
    <w:rsid w:val="00D40D61"/>
    <w:rsid w:val="00D41C9F"/>
    <w:rsid w:val="00D621AF"/>
    <w:rsid w:val="00D65A2E"/>
    <w:rsid w:val="00D733F6"/>
    <w:rsid w:val="00D74C36"/>
    <w:rsid w:val="00D84BDF"/>
    <w:rsid w:val="00D86195"/>
    <w:rsid w:val="00D8703B"/>
    <w:rsid w:val="00D90236"/>
    <w:rsid w:val="00D95E13"/>
    <w:rsid w:val="00D96608"/>
    <w:rsid w:val="00D97D0C"/>
    <w:rsid w:val="00DA41EC"/>
    <w:rsid w:val="00DB0603"/>
    <w:rsid w:val="00DB42B9"/>
    <w:rsid w:val="00DB4506"/>
    <w:rsid w:val="00DD0583"/>
    <w:rsid w:val="00DD2EA5"/>
    <w:rsid w:val="00DD344E"/>
    <w:rsid w:val="00DD504F"/>
    <w:rsid w:val="00DE54F9"/>
    <w:rsid w:val="00E04501"/>
    <w:rsid w:val="00E11AA8"/>
    <w:rsid w:val="00E14CB2"/>
    <w:rsid w:val="00E31F49"/>
    <w:rsid w:val="00E41189"/>
    <w:rsid w:val="00E43201"/>
    <w:rsid w:val="00E502A7"/>
    <w:rsid w:val="00E6624F"/>
    <w:rsid w:val="00E806C1"/>
    <w:rsid w:val="00E83B6D"/>
    <w:rsid w:val="00E91CB8"/>
    <w:rsid w:val="00E931F6"/>
    <w:rsid w:val="00EB0993"/>
    <w:rsid w:val="00EC6EEE"/>
    <w:rsid w:val="00ED0312"/>
    <w:rsid w:val="00EF3008"/>
    <w:rsid w:val="00F04452"/>
    <w:rsid w:val="00F05376"/>
    <w:rsid w:val="00F07488"/>
    <w:rsid w:val="00F158BB"/>
    <w:rsid w:val="00F23508"/>
    <w:rsid w:val="00F2384D"/>
    <w:rsid w:val="00F23BC6"/>
    <w:rsid w:val="00F33558"/>
    <w:rsid w:val="00F37639"/>
    <w:rsid w:val="00F40B49"/>
    <w:rsid w:val="00F53878"/>
    <w:rsid w:val="00F54080"/>
    <w:rsid w:val="00F57331"/>
    <w:rsid w:val="00F705E9"/>
    <w:rsid w:val="00F7143B"/>
    <w:rsid w:val="00F86D1D"/>
    <w:rsid w:val="00F9118B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D7065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A730-83AA-4F97-811B-6BC6014C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907</cp:revision>
  <cp:lastPrinted>2019-05-09T14:50:00Z</cp:lastPrinted>
  <dcterms:created xsi:type="dcterms:W3CDTF">2018-10-31T13:51:00Z</dcterms:created>
  <dcterms:modified xsi:type="dcterms:W3CDTF">2019-12-17T21:25:00Z</dcterms:modified>
</cp:coreProperties>
</file>