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27C9" w14:textId="75F15F01" w:rsidR="00E14DFD" w:rsidRDefault="00E14DFD" w:rsidP="00E14DFD">
      <w:p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ALCALDÍA MUNICIPAL DE ZACATECOLUCA, UNIDAD DE PLANIFICACIÓN, ORDENAMIENTO Y DESARROLLO TERRITORIAL: Zacatecoluca, a las </w:t>
      </w:r>
      <w:r w:rsidR="007C283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once</w:t>
      </w:r>
      <w:r w:rsidR="00C82D3F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horas y </w:t>
      </w:r>
      <w:r w:rsidR="007C283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cuarenta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minutos del día veintiocho de julio de dos mil veintiuno.</w:t>
      </w:r>
    </w:p>
    <w:p w14:paraId="2B6E201D" w14:textId="77777777" w:rsidR="00E14DFD" w:rsidRDefault="00E14DFD" w:rsidP="00E14DFD">
      <w:p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</w:p>
    <w:p w14:paraId="3AD2C710" w14:textId="2B4BF6FC" w:rsidR="00E14DFD" w:rsidRDefault="00E14DFD" w:rsidP="00E14DFD">
      <w:pPr>
        <w:spacing w:after="160" w:line="256" w:lineRule="auto"/>
        <w:ind w:firstLine="720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Proceso ADMINISTRATIVO SANCIONATORIO, promovido de oficio de parte de la UNIDAD DE PLANIFICACIÓN, ORDENAMIENTO Y DESARROLLO TERRITORIAL, en referencia al expediente 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S-2018-</w:t>
      </w:r>
      <w:r w:rsidR="007C2835"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35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relativo al desarrollo de un proyecto de 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CONSTRUCCION denominado “</w:t>
      </w:r>
      <w:r w:rsidR="007C2835"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CONSTRUCCIÓN DE MURO PERIMETRAL Y REMODELACIÓN DE INMUEBLE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”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situado en </w:t>
      </w:r>
      <w:r w:rsidR="00C2012C" w:rsidRPr="00C2012C">
        <w:rPr>
          <w:rFonts w:ascii="Museo Sans 100" w:eastAsia="BatangChe" w:hAnsi="Museo Sans 100" w:cstheme="minorBidi"/>
          <w:color w:val="A6A6A6" w:themeColor="background1" w:themeShade="A6"/>
          <w:sz w:val="24"/>
          <w:highlight w:val="darkGray"/>
          <w:lang w:val="es-ES" w:eastAsia="en-US"/>
        </w:rPr>
        <w:t>_____________________________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, Zacatecoluca, La Paz, inmueble de este Municipio según inventario del Centro Nacional de Registro</w:t>
      </w:r>
      <w:r w:rsidR="007C2835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 xml:space="preserve"> </w:t>
      </w:r>
      <w:r w:rsidR="007C2835" w:rsidRPr="007C283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con número de matrícula</w:t>
      </w:r>
      <w:r w:rsidR="007C283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r w:rsidR="00C2012C" w:rsidRPr="00C2012C">
        <w:rPr>
          <w:rFonts w:ascii="Museo Sans 100" w:eastAsia="BatangChe" w:hAnsi="Museo Sans 100" w:cstheme="minorBidi"/>
          <w:b/>
          <w:bCs/>
          <w:color w:val="A6A6A6" w:themeColor="background1" w:themeShade="A6"/>
          <w:sz w:val="24"/>
          <w:highlight w:val="darkGray"/>
          <w:lang w:val="es-ES" w:eastAsia="en-US"/>
        </w:rPr>
        <w:t>_________</w:t>
      </w:r>
      <w:r w:rsidR="007C2835" w:rsidRPr="007C2835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>-00000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el cual consta que se </w:t>
      </w:r>
      <w:r w:rsidR="007C283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realizó la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construcción y remodelación de </w:t>
      </w:r>
      <w:r w:rsidR="007C283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un inmueble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sin contar con el permiso de construcción acorde al Art. 118 de la ORDENANZA REGULADORA DEL DESARROLLO, ORDENAMIENTO Y GESTIÓN DEL TERRITORIO DEL MUNICIPIO DE ZACATECOLUCA. Y que dicho inmueble es propiedad de la</w:t>
      </w:r>
      <w:r w:rsidR="007C2835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 xml:space="preserve"> </w:t>
      </w:r>
      <w:r w:rsidR="007C2835" w:rsidRPr="007C283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señora</w:t>
      </w:r>
      <w:r w:rsidR="007C2835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 xml:space="preserve"> </w:t>
      </w:r>
      <w:r w:rsidR="000938EF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Y que dicho inmueble es propiedad de la</w:t>
      </w:r>
      <w:r w:rsidR="000938EF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 xml:space="preserve"> </w:t>
      </w:r>
      <w:r w:rsidR="000938EF" w:rsidRPr="007C283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señora</w:t>
      </w:r>
      <w:r w:rsidR="000938EF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 xml:space="preserve"> Marina Haydee Villalta Sánchez</w:t>
      </w:r>
      <w:r w:rsidR="000938EF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, siendo señalada como propietaria del inmueble y del proyecto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denominado </w:t>
      </w:r>
      <w:r w:rsidR="007C2835"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CONSTRUCCIÓN DE MURO PERIMETRAL Y REMODELACIÓN DE INMUEBLE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 xml:space="preserve">. 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</w:p>
    <w:p w14:paraId="432B7213" w14:textId="3D29AC8E" w:rsidR="00E14DFD" w:rsidRDefault="00E20E8F" w:rsidP="00E14DFD">
      <w:pPr>
        <w:spacing w:after="160" w:line="256" w:lineRule="auto"/>
        <w:ind w:firstLine="720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bookmarkStart w:id="0" w:name="_Hlk78445926"/>
      <w:r w:rsidRPr="00E20E8F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>Base legal: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bookmarkEnd w:id="0"/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Siendo que en archivo se ha encontrado el presente proceso sancionatorio antes mencionado, sin resolución final que debiera haber sido pronunciada por el anterior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j</w:t>
      </w:r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efe</w:t>
      </w:r>
      <w:r w:rsidR="00C82D3F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de la UNIDAD DE PLANIFICACIÓN, ORDENAMIENTO Y DESARROLLO TERRITORIAL, y desconociendo por que la deficiencia del procedimiento, y habiéndose cumplido el plazo de prescripción para el reclamo correspondiente, con base al </w:t>
      </w:r>
      <w:r w:rsidR="00E14DFD" w:rsidRPr="00E20E8F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>artículo 148</w:t>
      </w:r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de la Ley de Procedimientos Administrativos el que hace constar que: </w:t>
      </w:r>
    </w:p>
    <w:p w14:paraId="0908C2DF" w14:textId="1899D855" w:rsidR="00E20E8F" w:rsidRPr="00E20E8F" w:rsidRDefault="00E14DFD" w:rsidP="00E20E8F">
      <w:pPr>
        <w:pStyle w:val="Prrafodelista"/>
        <w:numPr>
          <w:ilvl w:val="0"/>
          <w:numId w:val="4"/>
        </w:num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 w:rsidRPr="00E20E8F">
        <w:rPr>
          <w:rFonts w:ascii="Museo Sans 100" w:eastAsia="BatangChe" w:hAnsi="Museo Sans 100" w:cstheme="minorBidi"/>
          <w:b/>
          <w:bCs/>
          <w:color w:val="auto"/>
          <w:sz w:val="24"/>
          <w:lang w:eastAsia="en-US"/>
        </w:rPr>
        <w:t>Art. 148</w:t>
      </w:r>
      <w:r w:rsidRPr="007A5D25">
        <w:rPr>
          <w:rFonts w:ascii="Museo Sans 100" w:eastAsia="BatangChe" w:hAnsi="Museo Sans 100" w:cstheme="minorBidi"/>
          <w:color w:val="auto"/>
          <w:sz w:val="24"/>
          <w:lang w:eastAsia="en-US"/>
        </w:rPr>
        <w:t>.- Los plazos de prescripción de las infracciones y sanciones serán los que determinen las normas que las establezcan. Si éstas no fijaran plazos de prescripción, las infracciones muy graves prescribirán a los tres años; las graves, a los dos años, y las leves, a los seis meses. Las sanciones impuestas por infracciones muy graves, prescribirán a los tres años; las impuestas por infracciones graves, a los dos años y las impuestas por infracciones leves, al año. En el caso que la normativa especial no distinguiera entre infracciones leves, graves y muy graves, ni estableciera plazos de prescripción, el plazo de prescripción tanto de las infracciones como de las sanciones será de dos años.</w:t>
      </w:r>
    </w:p>
    <w:p w14:paraId="66501F07" w14:textId="79444091" w:rsidR="008D1445" w:rsidRPr="008D1445" w:rsidRDefault="008D1445" w:rsidP="008D1445">
      <w:p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 w:rsidRPr="008D144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lastRenderedPageBreak/>
        <w:t xml:space="preserve">Por lo tanto, es procedente SE DELARE CERRADO por la presente prescripción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este </w:t>
      </w:r>
      <w:r w:rsidRPr="008D144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proceso sancionatorio.</w:t>
      </w:r>
    </w:p>
    <w:p w14:paraId="04F1C916" w14:textId="2FCCFE9A" w:rsidR="00E57293" w:rsidRDefault="00E57293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  <w:r w:rsidRPr="00E57293"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NOTIFÍQUESE Y ARCHÍVESE.</w:t>
      </w:r>
    </w:p>
    <w:p w14:paraId="2C0649DF" w14:textId="084CC12A" w:rsidR="0088267D" w:rsidRDefault="0088267D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039B10DF" w14:textId="6EE2FFB8" w:rsidR="0088267D" w:rsidRDefault="0088267D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1B2E20F0" w14:textId="77777777" w:rsidR="007C2835" w:rsidRDefault="007C2835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sectPr w:rsidR="007C2835" w:rsidSect="002E0E6C">
          <w:headerReference w:type="default" r:id="rId7"/>
          <w:footerReference w:type="default" r:id="rId8"/>
          <w:pgSz w:w="12240" w:h="15840"/>
          <w:pgMar w:top="2552" w:right="1440" w:bottom="1440" w:left="1440" w:header="720" w:footer="720" w:gutter="0"/>
          <w:cols w:space="720"/>
          <w:docGrid w:linePitch="299"/>
        </w:sectPr>
      </w:pPr>
    </w:p>
    <w:p w14:paraId="15792557" w14:textId="16CEEB86" w:rsidR="0088267D" w:rsidRDefault="0088267D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731B7570" w14:textId="77777777" w:rsidR="00E20E8F" w:rsidRPr="007C2835" w:rsidRDefault="00E20E8F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8"/>
          <w:szCs w:val="24"/>
          <w:lang w:val="es-ES" w:eastAsia="en-US"/>
        </w:rPr>
      </w:pPr>
    </w:p>
    <w:p w14:paraId="1B4A0863" w14:textId="77777777" w:rsidR="0088267D" w:rsidRPr="007C2835" w:rsidRDefault="0088267D" w:rsidP="00E57293">
      <w:pPr>
        <w:spacing w:line="259" w:lineRule="auto"/>
        <w:ind w:left="360"/>
        <w:jc w:val="center"/>
        <w:rPr>
          <w:rFonts w:ascii="Museo Sans 100" w:eastAsia="BatangChe" w:hAnsi="Museo Sans 100" w:cstheme="minorBidi"/>
          <w:b/>
          <w:color w:val="auto"/>
          <w:sz w:val="28"/>
          <w:szCs w:val="24"/>
          <w:lang w:val="es-ES" w:eastAsia="en-US"/>
        </w:rPr>
        <w:sectPr w:rsidR="0088267D" w:rsidRPr="007C2835" w:rsidSect="007C2835">
          <w:type w:val="continuous"/>
          <w:pgSz w:w="12240" w:h="15840"/>
          <w:pgMar w:top="2552" w:right="1440" w:bottom="1440" w:left="1440" w:header="720" w:footer="720" w:gutter="0"/>
          <w:cols w:space="720"/>
          <w:docGrid w:linePitch="299"/>
        </w:sectPr>
      </w:pPr>
    </w:p>
    <w:p w14:paraId="2733D837" w14:textId="5925D430" w:rsidR="00E14DFD" w:rsidRPr="007C2835" w:rsidRDefault="00E14DFD" w:rsidP="00E57293">
      <w:pPr>
        <w:spacing w:line="259" w:lineRule="auto"/>
        <w:ind w:left="360"/>
        <w:jc w:val="center"/>
        <w:rPr>
          <w:rFonts w:ascii="Museo Sans 100" w:eastAsia="BatangChe" w:hAnsi="Museo Sans 100" w:cstheme="minorBidi"/>
          <w:b/>
          <w:color w:val="auto"/>
          <w:sz w:val="28"/>
          <w:szCs w:val="24"/>
          <w:lang w:val="es-ES" w:eastAsia="en-US"/>
        </w:rPr>
      </w:pPr>
    </w:p>
    <w:p w14:paraId="66F35848" w14:textId="02CDAB5E" w:rsidR="00E20E8F" w:rsidRPr="007C2835" w:rsidRDefault="00E20E8F" w:rsidP="00E57293">
      <w:pPr>
        <w:spacing w:line="259" w:lineRule="auto"/>
        <w:ind w:left="360"/>
        <w:jc w:val="center"/>
        <w:rPr>
          <w:rFonts w:ascii="Museo Sans 100" w:eastAsia="BatangChe" w:hAnsi="Museo Sans 100" w:cstheme="minorBidi"/>
          <w:b/>
          <w:color w:val="auto"/>
          <w:sz w:val="28"/>
          <w:szCs w:val="24"/>
          <w:lang w:val="es-ES" w:eastAsia="en-US"/>
        </w:rPr>
        <w:sectPr w:rsidR="00E20E8F" w:rsidRPr="007C2835" w:rsidSect="007C2835">
          <w:type w:val="continuous"/>
          <w:pgSz w:w="12240" w:h="15840"/>
          <w:pgMar w:top="2552" w:right="1440" w:bottom="1440" w:left="1440" w:header="720" w:footer="720" w:gutter="0"/>
          <w:cols w:space="720"/>
        </w:sectPr>
      </w:pPr>
    </w:p>
    <w:p w14:paraId="759D8ACD" w14:textId="77777777" w:rsidR="007C2835" w:rsidRDefault="00E20E8F" w:rsidP="0088267D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sz w:val="24"/>
          <w:szCs w:val="24"/>
          <w:lang w:val="es-ES" w:eastAsia="en-US"/>
        </w:rPr>
      </w:pPr>
      <w:r w:rsidRPr="007C2835">
        <w:rPr>
          <w:rFonts w:ascii="Museo Sans 100" w:eastAsia="BatangChe" w:hAnsi="Museo Sans 100" w:cstheme="minorBidi"/>
          <w:bCs/>
          <w:color w:val="auto"/>
          <w:sz w:val="24"/>
          <w:szCs w:val="24"/>
          <w:lang w:val="es-ES" w:eastAsia="en-US"/>
        </w:rPr>
        <w:t xml:space="preserve">Jefe Coordinador de la Unidad de Planificación, </w:t>
      </w:r>
    </w:p>
    <w:p w14:paraId="32DECF96" w14:textId="37E2C3AD" w:rsidR="0088267D" w:rsidRPr="007C2835" w:rsidRDefault="00E20E8F" w:rsidP="007C2835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sz w:val="24"/>
          <w:szCs w:val="24"/>
          <w:lang w:val="es-ES" w:eastAsia="en-US"/>
        </w:rPr>
      </w:pPr>
      <w:r w:rsidRPr="007C2835">
        <w:rPr>
          <w:rFonts w:ascii="Museo Sans 100" w:eastAsia="BatangChe" w:hAnsi="Museo Sans 100" w:cstheme="minorBidi"/>
          <w:bCs/>
          <w:color w:val="auto"/>
          <w:sz w:val="24"/>
          <w:szCs w:val="24"/>
          <w:lang w:val="es-ES" w:eastAsia="en-US"/>
        </w:rPr>
        <w:t xml:space="preserve">Ordenamiento </w:t>
      </w:r>
      <w:r w:rsidR="0088267D" w:rsidRPr="007C2835">
        <w:rPr>
          <w:rFonts w:ascii="Museo Sans 100" w:eastAsia="BatangChe" w:hAnsi="Museo Sans 100" w:cstheme="minorBidi"/>
          <w:bCs/>
          <w:color w:val="auto"/>
          <w:sz w:val="24"/>
          <w:szCs w:val="24"/>
          <w:lang w:val="es-ES" w:eastAsia="en-US"/>
        </w:rPr>
        <w:t xml:space="preserve">y Desarrollo Territorial </w:t>
      </w:r>
    </w:p>
    <w:p w14:paraId="188DC772" w14:textId="03CB8CA2" w:rsidR="00E20E8F" w:rsidRPr="007C2835" w:rsidRDefault="0088267D" w:rsidP="0088267D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sz w:val="24"/>
          <w:szCs w:val="24"/>
          <w:lang w:val="es-ES" w:eastAsia="en-US"/>
        </w:rPr>
      </w:pPr>
      <w:r w:rsidRPr="007C2835">
        <w:rPr>
          <w:rFonts w:ascii="Museo Sans 100" w:eastAsia="BatangChe" w:hAnsi="Museo Sans 100" w:cstheme="minorBidi"/>
          <w:bCs/>
          <w:color w:val="auto"/>
          <w:sz w:val="24"/>
          <w:szCs w:val="24"/>
          <w:lang w:val="es-ES" w:eastAsia="en-US"/>
        </w:rPr>
        <w:t>Alcaldía Municipal de Zacatecoluca</w:t>
      </w:r>
    </w:p>
    <w:p w14:paraId="1E5325A6" w14:textId="77777777" w:rsidR="00E14DFD" w:rsidRPr="007C2835" w:rsidRDefault="00E14DFD">
      <w:pPr>
        <w:spacing w:after="160" w:line="259" w:lineRule="auto"/>
        <w:rPr>
          <w:rFonts w:ascii="Museo Sans 100" w:hAnsi="Museo Sans 100"/>
          <w:sz w:val="24"/>
          <w:szCs w:val="24"/>
        </w:rPr>
        <w:sectPr w:rsidR="00E14DFD" w:rsidRPr="007C2835" w:rsidSect="007C2835">
          <w:type w:val="continuous"/>
          <w:pgSz w:w="12240" w:h="15840"/>
          <w:pgMar w:top="2552" w:right="1183" w:bottom="1440" w:left="1440" w:header="720" w:footer="720" w:gutter="0"/>
          <w:cols w:space="332"/>
        </w:sectPr>
      </w:pPr>
    </w:p>
    <w:p w14:paraId="01C3B553" w14:textId="77777777" w:rsidR="00C82D3F" w:rsidRDefault="00C82D3F">
      <w:pPr>
        <w:spacing w:after="160" w:line="259" w:lineRule="auto"/>
        <w:rPr>
          <w:rFonts w:ascii="Museo Sans 100" w:hAnsi="Museo Sans 100"/>
        </w:rPr>
        <w:sectPr w:rsidR="00C82D3F" w:rsidSect="0088267D">
          <w:type w:val="continuous"/>
          <w:pgSz w:w="12240" w:h="15840"/>
          <w:pgMar w:top="2552" w:right="1440" w:bottom="1440" w:left="1440" w:header="720" w:footer="720" w:gutter="0"/>
          <w:cols w:num="2" w:space="720"/>
        </w:sectPr>
      </w:pPr>
    </w:p>
    <w:p w14:paraId="0C27C703" w14:textId="275BA488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6D0A80B3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46F83F39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3C9E52A3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20D50465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27164D9E" w14:textId="77777777" w:rsidR="00CE5E57" w:rsidRPr="00E57293" w:rsidRDefault="00CE5E57" w:rsidP="00605DEA">
      <w:pPr>
        <w:spacing w:after="160" w:line="259" w:lineRule="auto"/>
        <w:jc w:val="center"/>
        <w:rPr>
          <w:rFonts w:ascii="Museo Sans 100" w:hAnsi="Museo Sans 100"/>
        </w:rPr>
      </w:pPr>
    </w:p>
    <w:p w14:paraId="1DAC5F59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78D28E9A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40B5AFC4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1524DBEE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4215F840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5FE19154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4E0332E8" w14:textId="77777777" w:rsidR="0088267D" w:rsidRDefault="00E9157F" w:rsidP="00E9157F">
      <w:pPr>
        <w:tabs>
          <w:tab w:val="left" w:pos="8610"/>
        </w:tabs>
        <w:spacing w:after="160" w:line="259" w:lineRule="auto"/>
        <w:rPr>
          <w:rFonts w:ascii="Museo Sans 100" w:hAnsi="Museo Sans 100"/>
        </w:rPr>
        <w:sectPr w:rsidR="0088267D" w:rsidSect="0088267D">
          <w:type w:val="continuous"/>
          <w:pgSz w:w="12240" w:h="15840"/>
          <w:pgMar w:top="2552" w:right="1440" w:bottom="1440" w:left="1440" w:header="720" w:footer="720" w:gutter="0"/>
          <w:cols w:num="2" w:space="720"/>
        </w:sectPr>
      </w:pPr>
      <w:r w:rsidRPr="00E57293">
        <w:rPr>
          <w:rFonts w:ascii="Museo Sans 100" w:hAnsi="Museo Sans 100"/>
        </w:rPr>
        <w:tab/>
      </w:r>
    </w:p>
    <w:p w14:paraId="6B913ACD" w14:textId="7ADEBCF0" w:rsidR="00CE5E57" w:rsidRPr="00E57293" w:rsidRDefault="00CE5E57" w:rsidP="00E9157F">
      <w:pPr>
        <w:tabs>
          <w:tab w:val="left" w:pos="8610"/>
        </w:tabs>
        <w:spacing w:after="160" w:line="259" w:lineRule="auto"/>
        <w:rPr>
          <w:rFonts w:ascii="Museo Sans 100" w:hAnsi="Museo Sans 100"/>
        </w:rPr>
      </w:pPr>
    </w:p>
    <w:p w14:paraId="3D89AAE8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17ECE8AF" w14:textId="77777777" w:rsidR="0088267D" w:rsidRDefault="0088267D">
      <w:pPr>
        <w:spacing w:after="160" w:line="259" w:lineRule="auto"/>
        <w:rPr>
          <w:rFonts w:ascii="Museo Sans 100" w:hAnsi="Museo Sans 100"/>
        </w:rPr>
        <w:sectPr w:rsidR="0088267D" w:rsidSect="0088267D">
          <w:type w:val="continuous"/>
          <w:pgSz w:w="12240" w:h="15840"/>
          <w:pgMar w:top="2552" w:right="1440" w:bottom="1440" w:left="1440" w:header="720" w:footer="720" w:gutter="0"/>
          <w:cols w:num="2" w:space="720"/>
        </w:sectPr>
      </w:pPr>
    </w:p>
    <w:p w14:paraId="200BC04D" w14:textId="73024B21" w:rsidR="00CE5E57" w:rsidRDefault="00CE5E57">
      <w:pPr>
        <w:spacing w:after="160" w:line="259" w:lineRule="auto"/>
        <w:rPr>
          <w:rFonts w:ascii="Museo Sans 100" w:hAnsi="Museo Sans 100"/>
        </w:rPr>
      </w:pPr>
    </w:p>
    <w:p w14:paraId="3A092A73" w14:textId="0CAE4231" w:rsidR="009E2225" w:rsidRPr="009E2225" w:rsidRDefault="009E2225" w:rsidP="009E2225">
      <w:pPr>
        <w:rPr>
          <w:rFonts w:ascii="Museo Sans 100" w:hAnsi="Museo Sans 100"/>
        </w:rPr>
      </w:pPr>
    </w:p>
    <w:p w14:paraId="6525F395" w14:textId="77777777" w:rsidR="009E2225" w:rsidRPr="009E2225" w:rsidRDefault="009E2225" w:rsidP="009E2225">
      <w:pPr>
        <w:rPr>
          <w:rFonts w:ascii="Museo Sans 100" w:hAnsi="Museo Sans 100"/>
        </w:rPr>
      </w:pPr>
    </w:p>
    <w:p w14:paraId="5E350040" w14:textId="77777777" w:rsidR="009E2225" w:rsidRPr="009E2225" w:rsidRDefault="009E2225" w:rsidP="009E2225">
      <w:pPr>
        <w:rPr>
          <w:rFonts w:ascii="Museo Sans 100" w:hAnsi="Museo Sans 100"/>
        </w:rPr>
      </w:pPr>
    </w:p>
    <w:p w14:paraId="783B8FE8" w14:textId="200CB8C2" w:rsidR="009E2225" w:rsidRPr="009E2225" w:rsidRDefault="009E2225" w:rsidP="009E2225">
      <w:pPr>
        <w:rPr>
          <w:rFonts w:ascii="Museo Sans 100" w:hAnsi="Museo Sans 100"/>
        </w:rPr>
      </w:pPr>
    </w:p>
    <w:p w14:paraId="290B0479" w14:textId="7DA4FA44" w:rsidR="009E2225" w:rsidRPr="008375FC" w:rsidRDefault="009E2225" w:rsidP="009E2225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bookmarkStart w:id="5" w:name="_Hlk80091842"/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 el artículo</w:t>
      </w:r>
      <w:r>
        <w:rPr>
          <w:rFonts w:ascii="Bembo Std" w:hAnsi="Bembo Std"/>
          <w:b/>
          <w:iCs/>
          <w:sz w:val="28"/>
        </w:rPr>
        <w:t xml:space="preserve"> 24 y</w:t>
      </w:r>
      <w:r w:rsidRPr="008375FC">
        <w:rPr>
          <w:rFonts w:ascii="Bembo Std" w:hAnsi="Bembo Std"/>
          <w:b/>
          <w:iCs/>
          <w:sz w:val="28"/>
        </w:rPr>
        <w:t xml:space="preserve"> 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bookmarkEnd w:id="5"/>
    <w:sectPr w:rsidR="009E2225" w:rsidRPr="008375FC" w:rsidSect="00E14DFD">
      <w:type w:val="continuous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2255" w14:textId="77777777" w:rsidR="00B02DCE" w:rsidRDefault="00B02DCE" w:rsidP="00485ADF">
      <w:pPr>
        <w:spacing w:line="240" w:lineRule="auto"/>
      </w:pPr>
      <w:r>
        <w:separator/>
      </w:r>
    </w:p>
  </w:endnote>
  <w:endnote w:type="continuationSeparator" w:id="0">
    <w:p w14:paraId="17901223" w14:textId="77777777" w:rsidR="00B02DCE" w:rsidRDefault="00B02DCE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2501406"/>
  <w:bookmarkStart w:id="2" w:name="_Hlk72501407"/>
  <w:bookmarkStart w:id="3" w:name="_Hlk72501408"/>
  <w:bookmarkStart w:id="4" w:name="_Hlk72501409"/>
  <w:p w14:paraId="59A2154B" w14:textId="77777777" w:rsidR="00B0466E" w:rsidRDefault="00B0466E" w:rsidP="00B0466E">
    <w:pPr>
      <w:tabs>
        <w:tab w:val="center" w:pos="4419"/>
        <w:tab w:val="right" w:pos="8838"/>
      </w:tabs>
      <w:spacing w:line="240" w:lineRule="auto"/>
      <w:jc w:val="center"/>
      <w:rPr>
        <w:rFonts w:ascii="Museo Sans 100" w:hAnsi="Museo Sans 100"/>
        <w:color w:val="808080" w:themeColor="background1" w:themeShade="80"/>
        <w:sz w:val="18"/>
        <w:szCs w:val="18"/>
      </w:rPr>
    </w:pPr>
    <w:r>
      <w:rPr>
        <w:rFonts w:ascii="Museo Sans 100" w:hAnsi="Museo Sans 100"/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CD78D1" wp14:editId="6AA0C530">
              <wp:simplePos x="0" y="0"/>
              <wp:positionH relativeFrom="column">
                <wp:posOffset>-66676</wp:posOffset>
              </wp:positionH>
              <wp:positionV relativeFrom="paragraph">
                <wp:posOffset>71755</wp:posOffset>
              </wp:positionV>
              <wp:extent cx="6086475" cy="9525"/>
              <wp:effectExtent l="0" t="0" r="28575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B93167" id="Conector rec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5.65pt" to="47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" strokecolor="#7f7f7f [1612]" strokeweight=".5pt">
              <v:stroke joinstyle="miter"/>
            </v:line>
          </w:pict>
        </mc:Fallback>
      </mc:AlternateContent>
    </w:r>
  </w:p>
  <w:p w14:paraId="3A17B2B1" w14:textId="77777777" w:rsidR="00B0466E" w:rsidRPr="00B0466E" w:rsidRDefault="00B0466E" w:rsidP="00B0466E">
    <w:pPr>
      <w:tabs>
        <w:tab w:val="center" w:pos="4419"/>
        <w:tab w:val="right" w:pos="8838"/>
      </w:tabs>
      <w:spacing w:line="240" w:lineRule="auto"/>
      <w:jc w:val="center"/>
      <w:rPr>
        <w:rFonts w:ascii="Museo Sans 100" w:hAnsi="Museo Sans 100"/>
        <w:color w:val="808080" w:themeColor="background1" w:themeShade="80"/>
        <w:sz w:val="18"/>
        <w:szCs w:val="18"/>
      </w:rPr>
    </w:pPr>
    <w:r w:rsidRPr="00B0466E">
      <w:rPr>
        <w:rFonts w:ascii="Museo Sans 100" w:hAnsi="Museo Sans 100"/>
        <w:color w:val="808080" w:themeColor="background1" w:themeShade="80"/>
        <w:sz w:val="18"/>
        <w:szCs w:val="18"/>
      </w:rPr>
      <w:t>Distrito dos, Alcaldía Municipal de Zacatecoluca: Avenida Juan Manuel Rodríguez, Barrio El Calvario, entre 18 y 22 Calle Oriente, Zacatecoluca, Departamento de La Paz. PBX (503) 2334-7901| Unidad de Planificación Ordenamiento y Desarrollo Territorial Ext. 7906, correo electrónico: ordenamientoterritorial@zacatecoluca.gob.sv</w:t>
    </w:r>
    <w:bookmarkEnd w:id="1"/>
    <w:bookmarkEnd w:id="2"/>
    <w:bookmarkEnd w:id="3"/>
    <w:bookmarkEnd w:id="4"/>
  </w:p>
  <w:p w14:paraId="3A2EFEFA" w14:textId="77777777" w:rsidR="00B0466E" w:rsidRDefault="00B04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7EFB" w14:textId="77777777" w:rsidR="00B02DCE" w:rsidRDefault="00B02DCE" w:rsidP="00485ADF">
      <w:pPr>
        <w:spacing w:line="240" w:lineRule="auto"/>
      </w:pPr>
      <w:r>
        <w:separator/>
      </w:r>
    </w:p>
  </w:footnote>
  <w:footnote w:type="continuationSeparator" w:id="0">
    <w:p w14:paraId="7B6ECF56" w14:textId="77777777" w:rsidR="00B02DCE" w:rsidRDefault="00B02DCE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FBE9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5945E017" wp14:editId="68B2B81B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2B4DD746" wp14:editId="64486EBF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75B"/>
    <w:multiLevelType w:val="hybridMultilevel"/>
    <w:tmpl w:val="A9BAB078"/>
    <w:lvl w:ilvl="0" w:tplc="4734F3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3001"/>
    <w:multiLevelType w:val="multilevel"/>
    <w:tmpl w:val="C7FEF9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3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1942FF2"/>
    <w:multiLevelType w:val="hybridMultilevel"/>
    <w:tmpl w:val="C484A254"/>
    <w:lvl w:ilvl="0" w:tplc="428C79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3B1E59"/>
    <w:multiLevelType w:val="hybridMultilevel"/>
    <w:tmpl w:val="50F8C8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38EF"/>
    <w:rsid w:val="00212CA5"/>
    <w:rsid w:val="002E0E6C"/>
    <w:rsid w:val="003317A0"/>
    <w:rsid w:val="00485ADF"/>
    <w:rsid w:val="00605DEA"/>
    <w:rsid w:val="006A6AD9"/>
    <w:rsid w:val="007B5955"/>
    <w:rsid w:val="007C2835"/>
    <w:rsid w:val="00876FB3"/>
    <w:rsid w:val="0088267D"/>
    <w:rsid w:val="008D1445"/>
    <w:rsid w:val="009A6AA7"/>
    <w:rsid w:val="009E2225"/>
    <w:rsid w:val="00B02DCE"/>
    <w:rsid w:val="00B0466E"/>
    <w:rsid w:val="00C2012C"/>
    <w:rsid w:val="00C82D3F"/>
    <w:rsid w:val="00C9156F"/>
    <w:rsid w:val="00CE5E57"/>
    <w:rsid w:val="00D41A7B"/>
    <w:rsid w:val="00DC38A7"/>
    <w:rsid w:val="00DC6A9D"/>
    <w:rsid w:val="00E14DFD"/>
    <w:rsid w:val="00E20E8F"/>
    <w:rsid w:val="00E42969"/>
    <w:rsid w:val="00E57293"/>
    <w:rsid w:val="00E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10BD1B0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E1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15</cp:revision>
  <cp:lastPrinted>2021-07-29T16:43:00Z</cp:lastPrinted>
  <dcterms:created xsi:type="dcterms:W3CDTF">2021-07-29T15:15:00Z</dcterms:created>
  <dcterms:modified xsi:type="dcterms:W3CDTF">2021-08-19T21:47:00Z</dcterms:modified>
</cp:coreProperties>
</file>