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3DE8B" w14:textId="77777777" w:rsidR="00953DAB" w:rsidRPr="00953DAB" w:rsidRDefault="00953DAB" w:rsidP="00953DAB">
      <w:pPr>
        <w:spacing w:line="276" w:lineRule="auto"/>
        <w:jc w:val="both"/>
        <w:rPr>
          <w:rFonts w:ascii="Book Antiqua" w:hAnsi="Book Antiqua" w:cs="Arial"/>
          <w:b/>
          <w:bCs/>
          <w:sz w:val="20"/>
          <w:szCs w:val="20"/>
        </w:rPr>
      </w:pPr>
      <w:r w:rsidRPr="00953DAB">
        <w:rPr>
          <w:rFonts w:ascii="Book Antiqua" w:hAnsi="Book Antiqua" w:cs="Arial"/>
          <w:b/>
          <w:bCs/>
          <w:sz w:val="20"/>
          <w:szCs w:val="20"/>
        </w:rPr>
        <w:t>DECRETO N. º DOS</w:t>
      </w:r>
    </w:p>
    <w:p w14:paraId="65FD30F8" w14:textId="77777777" w:rsidR="00953DAB" w:rsidRPr="00953DAB" w:rsidRDefault="00953DAB" w:rsidP="00953DAB">
      <w:pPr>
        <w:spacing w:line="276" w:lineRule="auto"/>
        <w:jc w:val="both"/>
        <w:rPr>
          <w:rFonts w:ascii="Book Antiqua" w:hAnsi="Book Antiqua" w:cs="Arial"/>
          <w:b/>
          <w:bCs/>
          <w:sz w:val="20"/>
          <w:szCs w:val="20"/>
        </w:rPr>
      </w:pPr>
      <w:r w:rsidRPr="00953DAB">
        <w:rPr>
          <w:rFonts w:ascii="Book Antiqua" w:hAnsi="Book Antiqua" w:cs="Arial"/>
          <w:b/>
          <w:bCs/>
          <w:sz w:val="20"/>
          <w:szCs w:val="20"/>
        </w:rPr>
        <w:t xml:space="preserve">EL CONCEJO MUNICIPAL DE VILLA EL CARMEN, DEPARTAMENTO DE CUSCATLÁN </w:t>
      </w:r>
    </w:p>
    <w:p w14:paraId="76734665" w14:textId="77777777" w:rsidR="00953DAB" w:rsidRDefault="00953DAB" w:rsidP="00953DAB">
      <w:pPr>
        <w:spacing w:line="276" w:lineRule="auto"/>
        <w:jc w:val="both"/>
        <w:rPr>
          <w:rFonts w:ascii="Book Antiqua" w:hAnsi="Book Antiqua" w:cs="Arial"/>
          <w:b/>
          <w:bCs/>
          <w:sz w:val="20"/>
          <w:szCs w:val="20"/>
        </w:rPr>
      </w:pPr>
      <w:r w:rsidRPr="00953DAB">
        <w:rPr>
          <w:rFonts w:ascii="Book Antiqua" w:hAnsi="Book Antiqua" w:cs="Arial"/>
          <w:b/>
          <w:bCs/>
          <w:sz w:val="20"/>
          <w:szCs w:val="20"/>
        </w:rPr>
        <w:t>CONSIDERANDO:</w:t>
      </w:r>
    </w:p>
    <w:p w14:paraId="7FB080CC" w14:textId="77777777" w:rsidR="00953DAB" w:rsidRPr="00953DAB" w:rsidRDefault="00953DAB" w:rsidP="00953DAB">
      <w:pPr>
        <w:pStyle w:val="Prrafodelista"/>
        <w:numPr>
          <w:ilvl w:val="0"/>
          <w:numId w:val="3"/>
        </w:numPr>
        <w:jc w:val="both"/>
        <w:rPr>
          <w:rFonts w:ascii="Book Antiqua" w:hAnsi="Book Antiqua" w:cs="Arial"/>
          <w:b/>
          <w:bCs/>
          <w:sz w:val="20"/>
          <w:szCs w:val="20"/>
        </w:rPr>
      </w:pPr>
      <w:r w:rsidRPr="00953DAB">
        <w:rPr>
          <w:rFonts w:ascii="Book Antiqua" w:hAnsi="Book Antiqua" w:cs="Arial"/>
          <w:sz w:val="20"/>
          <w:szCs w:val="20"/>
        </w:rPr>
        <w:t>Que de conformidad con los artículos 203 y 204 ordinal 5° de la Constitución de la República de El Salvador, artículos 3, 5, 30 numerales 4 y 32 del Código Municipal, establecen que los municipios son autónomos en lo económico, en lo técnico y en lo administrativo y regularán las materias de su competencia por medio de Ordenanzas Municipales.</w:t>
      </w:r>
    </w:p>
    <w:p w14:paraId="0B233246" w14:textId="77777777" w:rsidR="00953DAB" w:rsidRPr="00953DAB" w:rsidRDefault="00953DAB" w:rsidP="00953DAB">
      <w:pPr>
        <w:pStyle w:val="Prrafodelista"/>
        <w:numPr>
          <w:ilvl w:val="0"/>
          <w:numId w:val="3"/>
        </w:numPr>
        <w:jc w:val="both"/>
        <w:rPr>
          <w:rFonts w:ascii="Book Antiqua" w:hAnsi="Book Antiqua" w:cs="Arial"/>
          <w:b/>
          <w:bCs/>
          <w:sz w:val="20"/>
          <w:szCs w:val="20"/>
        </w:rPr>
      </w:pPr>
      <w:r w:rsidRPr="00953DAB">
        <w:rPr>
          <w:rFonts w:ascii="Book Antiqua" w:hAnsi="Book Antiqua" w:cs="Arial"/>
          <w:sz w:val="20"/>
          <w:szCs w:val="20"/>
        </w:rPr>
        <w:t xml:space="preserve">Que resulta imperante que el Gobierno Municipal de Villa El Carmen, departamento de Cuscatlán, opte por un mecanismo legal que permita la recuperación efectiva de sus ingresos mediante un cobro eficaz de las tasas por servicios e impuestos municipales, de conformidad a los instrumentos jurídicos correspondientes, con el fin de mantener la prestación de servicios, el bienestar social y la seguridad económica de los habitantes. </w:t>
      </w:r>
    </w:p>
    <w:p w14:paraId="6FA9542D" w14:textId="77777777" w:rsidR="00953DAB" w:rsidRPr="00953DAB" w:rsidRDefault="00953DAB" w:rsidP="00953DAB">
      <w:pPr>
        <w:pStyle w:val="Prrafodelista"/>
        <w:numPr>
          <w:ilvl w:val="0"/>
          <w:numId w:val="3"/>
        </w:numPr>
        <w:jc w:val="both"/>
        <w:rPr>
          <w:rFonts w:ascii="Book Antiqua" w:hAnsi="Book Antiqua" w:cs="Arial"/>
          <w:b/>
          <w:bCs/>
          <w:sz w:val="20"/>
          <w:szCs w:val="20"/>
        </w:rPr>
      </w:pPr>
      <w:r w:rsidRPr="00953DAB">
        <w:rPr>
          <w:rFonts w:ascii="Book Antiqua" w:hAnsi="Book Antiqua" w:cs="Arial"/>
          <w:sz w:val="20"/>
          <w:szCs w:val="20"/>
        </w:rPr>
        <w:t>Que es necesario que el Gobierno Municipal promueva y motive en los contribuyentes una verdadera cultura de pago de tributos con la finalidad de evitar la mora y la multa en el pago de estos y que generen acciones administrativas y judiciales en su contra.</w:t>
      </w:r>
    </w:p>
    <w:p w14:paraId="7EBAD4C7" w14:textId="4ABDD536" w:rsidR="00953DAB" w:rsidRPr="00953DAB" w:rsidRDefault="00953DAB" w:rsidP="00953DAB">
      <w:pPr>
        <w:pStyle w:val="Prrafodelista"/>
        <w:numPr>
          <w:ilvl w:val="0"/>
          <w:numId w:val="3"/>
        </w:numPr>
        <w:jc w:val="both"/>
        <w:rPr>
          <w:rFonts w:ascii="Book Antiqua" w:hAnsi="Book Antiqua" w:cs="Arial"/>
          <w:b/>
          <w:bCs/>
          <w:sz w:val="20"/>
          <w:szCs w:val="20"/>
        </w:rPr>
      </w:pPr>
      <w:r w:rsidRPr="00953DAB">
        <w:rPr>
          <w:rFonts w:ascii="Book Antiqua" w:hAnsi="Book Antiqua" w:cs="Arial"/>
          <w:sz w:val="20"/>
          <w:szCs w:val="20"/>
        </w:rPr>
        <w:t xml:space="preserve">Que, con el propósito de recaudar los fondos que le son propios al municipio por la existencia de un alta mora tributaria, es conveniente crear un instrumento jurídico con carácter transitorio que permita y facilite a los contribuyentes cancelar su deuda y estar al día con los tributos. </w:t>
      </w:r>
    </w:p>
    <w:p w14:paraId="6081DBBD" w14:textId="77777777" w:rsidR="00953DAB" w:rsidRPr="00953DAB" w:rsidRDefault="00953DAB" w:rsidP="00953DAB">
      <w:pPr>
        <w:spacing w:line="276" w:lineRule="auto"/>
        <w:jc w:val="both"/>
        <w:rPr>
          <w:rFonts w:ascii="Book Antiqua" w:hAnsi="Book Antiqua" w:cs="Arial"/>
          <w:b/>
          <w:bCs/>
          <w:sz w:val="20"/>
          <w:szCs w:val="20"/>
        </w:rPr>
      </w:pPr>
      <w:r w:rsidRPr="00953DAB">
        <w:rPr>
          <w:rFonts w:ascii="Book Antiqua" w:hAnsi="Book Antiqua" w:cs="Arial"/>
          <w:b/>
          <w:bCs/>
          <w:sz w:val="20"/>
          <w:szCs w:val="20"/>
        </w:rPr>
        <w:t xml:space="preserve">POR TANTO: </w:t>
      </w:r>
    </w:p>
    <w:p w14:paraId="3A452F4C" w14:textId="77777777" w:rsidR="00953DAB" w:rsidRDefault="00953DAB" w:rsidP="00953DAB">
      <w:pPr>
        <w:spacing w:line="276" w:lineRule="auto"/>
        <w:jc w:val="both"/>
        <w:rPr>
          <w:rFonts w:ascii="Book Antiqua" w:hAnsi="Book Antiqua" w:cs="Arial"/>
          <w:sz w:val="20"/>
          <w:szCs w:val="20"/>
        </w:rPr>
      </w:pPr>
      <w:r w:rsidRPr="00953DAB">
        <w:rPr>
          <w:rFonts w:ascii="Book Antiqua" w:hAnsi="Book Antiqua" w:cs="Arial"/>
          <w:sz w:val="20"/>
          <w:szCs w:val="20"/>
        </w:rPr>
        <w:t xml:space="preserve">El Concejo Municipal de Villa El Carmen, en uso de sus facultades legales, </w:t>
      </w:r>
    </w:p>
    <w:p w14:paraId="70D7CED4" w14:textId="4E0F4133" w:rsidR="00953DAB" w:rsidRPr="00953DAB" w:rsidRDefault="00953DAB" w:rsidP="00953DAB">
      <w:pPr>
        <w:spacing w:line="276" w:lineRule="auto"/>
        <w:jc w:val="both"/>
        <w:rPr>
          <w:rFonts w:ascii="Book Antiqua" w:hAnsi="Book Antiqua" w:cs="Arial"/>
          <w:sz w:val="20"/>
          <w:szCs w:val="20"/>
        </w:rPr>
      </w:pPr>
      <w:r w:rsidRPr="00953DAB">
        <w:rPr>
          <w:rFonts w:ascii="Book Antiqua" w:hAnsi="Book Antiqua" w:cs="Arial"/>
          <w:b/>
          <w:bCs/>
          <w:sz w:val="20"/>
          <w:szCs w:val="20"/>
        </w:rPr>
        <w:t xml:space="preserve">DECRETA </w:t>
      </w:r>
      <w:r w:rsidRPr="00953DAB">
        <w:rPr>
          <w:rFonts w:ascii="Book Antiqua" w:hAnsi="Book Antiqua" w:cs="Arial"/>
          <w:sz w:val="20"/>
          <w:szCs w:val="20"/>
        </w:rPr>
        <w:t>la siguiente:</w:t>
      </w:r>
    </w:p>
    <w:p w14:paraId="22268DCF" w14:textId="77777777" w:rsidR="00953DAB" w:rsidRPr="00953DAB" w:rsidRDefault="00953DAB" w:rsidP="00953DAB">
      <w:pPr>
        <w:spacing w:line="276" w:lineRule="auto"/>
        <w:jc w:val="both"/>
        <w:rPr>
          <w:rFonts w:ascii="Book Antiqua" w:hAnsi="Book Antiqua" w:cs="Arial"/>
          <w:b/>
          <w:bCs/>
          <w:sz w:val="20"/>
          <w:szCs w:val="20"/>
        </w:rPr>
      </w:pPr>
      <w:r w:rsidRPr="00953DAB">
        <w:rPr>
          <w:rFonts w:ascii="Book Antiqua" w:hAnsi="Book Antiqua" w:cs="Arial"/>
          <w:b/>
          <w:bCs/>
          <w:sz w:val="20"/>
          <w:szCs w:val="20"/>
        </w:rPr>
        <w:t>ORDENANZA TRANSITORIA DE EXENCIÓN DE MULTAS E INTERESES PROVENIENTES DE DEUDAS POR TASAS E IMPUESTOS MUNICIPALES DE LOS CONTRIBUYENTES DEL MUNICIPIO DE VILLA EL CARMEN, DEPARTAMENTO DE CUSCATLÁN.</w:t>
      </w:r>
    </w:p>
    <w:p w14:paraId="3C1AFC2A" w14:textId="77777777" w:rsidR="00953DAB" w:rsidRPr="00953DAB" w:rsidRDefault="00953DAB" w:rsidP="00953DAB">
      <w:pPr>
        <w:spacing w:after="0" w:line="276" w:lineRule="auto"/>
        <w:jc w:val="both"/>
        <w:rPr>
          <w:rFonts w:ascii="Book Antiqua" w:hAnsi="Book Antiqua" w:cs="Arial"/>
          <w:b/>
          <w:sz w:val="20"/>
          <w:szCs w:val="20"/>
        </w:rPr>
      </w:pPr>
      <w:r w:rsidRPr="00953DAB">
        <w:rPr>
          <w:rFonts w:ascii="Book Antiqua" w:hAnsi="Book Antiqua" w:cs="Arial"/>
          <w:b/>
          <w:sz w:val="20"/>
          <w:szCs w:val="20"/>
        </w:rPr>
        <w:t xml:space="preserve">Definiciones </w:t>
      </w:r>
    </w:p>
    <w:p w14:paraId="7248B969" w14:textId="77777777" w:rsidR="00953DAB" w:rsidRPr="00953DAB" w:rsidRDefault="00953DAB" w:rsidP="00953DAB">
      <w:pPr>
        <w:spacing w:after="0" w:line="276" w:lineRule="auto"/>
        <w:jc w:val="both"/>
        <w:rPr>
          <w:rFonts w:ascii="Book Antiqua" w:hAnsi="Book Antiqua" w:cs="Arial"/>
          <w:sz w:val="20"/>
          <w:szCs w:val="20"/>
        </w:rPr>
      </w:pPr>
      <w:r w:rsidRPr="00953DAB">
        <w:rPr>
          <w:rFonts w:ascii="Book Antiqua" w:hAnsi="Book Antiqua" w:cs="Arial"/>
          <w:sz w:val="20"/>
          <w:szCs w:val="20"/>
        </w:rPr>
        <w:t xml:space="preserve">Art. 1.- Para efectos legales de la presente Ordenanza se establecen las siguientes definiciones: </w:t>
      </w:r>
    </w:p>
    <w:p w14:paraId="6AFDEF65" w14:textId="77777777" w:rsidR="00953DAB" w:rsidRPr="00953DAB" w:rsidRDefault="00953DAB" w:rsidP="00953DAB">
      <w:pPr>
        <w:pStyle w:val="Prrafodelista"/>
        <w:numPr>
          <w:ilvl w:val="0"/>
          <w:numId w:val="2"/>
        </w:numPr>
        <w:spacing w:after="160"/>
        <w:jc w:val="both"/>
        <w:rPr>
          <w:rFonts w:ascii="Book Antiqua" w:hAnsi="Book Antiqua" w:cs="Arial"/>
          <w:sz w:val="20"/>
          <w:szCs w:val="20"/>
        </w:rPr>
      </w:pPr>
      <w:r w:rsidRPr="00953DAB">
        <w:rPr>
          <w:rFonts w:ascii="Book Antiqua" w:hAnsi="Book Antiqua" w:cs="Arial"/>
          <w:sz w:val="20"/>
          <w:szCs w:val="20"/>
        </w:rPr>
        <w:t xml:space="preserve">TRIBUTO MUNICIPAL: Son las prestaciones, generalmente en dinero, que los municipios en el ejercicio de su potestad tributaria exigen a los contribuyentes o responsables, en virtud de normativa infra constitucional, para el cumplimiento de sus fines. </w:t>
      </w:r>
    </w:p>
    <w:p w14:paraId="2AD5F871" w14:textId="77777777" w:rsidR="00953DAB" w:rsidRPr="00953DAB" w:rsidRDefault="00953DAB" w:rsidP="00953DAB">
      <w:pPr>
        <w:pStyle w:val="Prrafodelista"/>
        <w:numPr>
          <w:ilvl w:val="0"/>
          <w:numId w:val="2"/>
        </w:numPr>
        <w:spacing w:after="160"/>
        <w:jc w:val="both"/>
        <w:rPr>
          <w:rFonts w:ascii="Book Antiqua" w:hAnsi="Book Antiqua" w:cs="Arial"/>
          <w:sz w:val="20"/>
          <w:szCs w:val="20"/>
        </w:rPr>
      </w:pPr>
      <w:r w:rsidRPr="00953DAB">
        <w:rPr>
          <w:rFonts w:ascii="Book Antiqua" w:hAnsi="Book Antiqua" w:cs="Arial"/>
          <w:sz w:val="20"/>
          <w:szCs w:val="20"/>
        </w:rPr>
        <w:t xml:space="preserve">TASAS MUNICIPALES: Los tributos que se generan en ocasión de los servicios públicos de naturaleza administrativa o jurídica prestados por los municipios. </w:t>
      </w:r>
    </w:p>
    <w:p w14:paraId="6DA8DF8A" w14:textId="77777777" w:rsidR="00953DAB" w:rsidRPr="00953DAB" w:rsidRDefault="00953DAB" w:rsidP="00953DAB">
      <w:pPr>
        <w:pStyle w:val="Prrafodelista"/>
        <w:numPr>
          <w:ilvl w:val="0"/>
          <w:numId w:val="2"/>
        </w:numPr>
        <w:spacing w:after="160"/>
        <w:jc w:val="both"/>
        <w:rPr>
          <w:rFonts w:ascii="Book Antiqua" w:hAnsi="Book Antiqua" w:cs="Arial"/>
          <w:sz w:val="20"/>
          <w:szCs w:val="20"/>
        </w:rPr>
      </w:pPr>
      <w:r w:rsidRPr="00953DAB">
        <w:rPr>
          <w:rFonts w:ascii="Book Antiqua" w:hAnsi="Book Antiqua" w:cs="Arial"/>
          <w:sz w:val="20"/>
          <w:szCs w:val="20"/>
        </w:rPr>
        <w:t xml:space="preserve">TRANSITORIO: De carácter pasajero o temporal y con un plazo determinado. </w:t>
      </w:r>
    </w:p>
    <w:p w14:paraId="02949ED5" w14:textId="77777777" w:rsidR="00953DAB" w:rsidRPr="00953DAB" w:rsidRDefault="00953DAB" w:rsidP="00953DAB">
      <w:pPr>
        <w:pStyle w:val="Prrafodelista"/>
        <w:numPr>
          <w:ilvl w:val="0"/>
          <w:numId w:val="2"/>
        </w:numPr>
        <w:spacing w:after="160"/>
        <w:jc w:val="both"/>
        <w:rPr>
          <w:rFonts w:ascii="Book Antiqua" w:hAnsi="Book Antiqua" w:cs="Arial"/>
          <w:sz w:val="20"/>
          <w:szCs w:val="20"/>
        </w:rPr>
      </w:pPr>
      <w:r w:rsidRPr="00953DAB">
        <w:rPr>
          <w:rFonts w:ascii="Book Antiqua" w:hAnsi="Book Antiqua" w:cs="Arial"/>
          <w:sz w:val="20"/>
          <w:szCs w:val="20"/>
        </w:rPr>
        <w:t xml:space="preserve">EXENCIÓN: Ventaja Fiscal de la que por ley se beneficia un contribuyente y en virtud de la cual es exonerado del pago total o parcial de un tributo o sus accesorios, para efectos de la presente Ordenanza la exención no versa sobre tributo en sí, sino de sus accesorios como multas e intereses. </w:t>
      </w:r>
    </w:p>
    <w:p w14:paraId="1A9E01DC" w14:textId="77777777" w:rsidR="00953DAB" w:rsidRPr="00953DAB" w:rsidRDefault="00953DAB" w:rsidP="00953DAB">
      <w:pPr>
        <w:pStyle w:val="Prrafodelista"/>
        <w:numPr>
          <w:ilvl w:val="0"/>
          <w:numId w:val="2"/>
        </w:numPr>
        <w:spacing w:after="160"/>
        <w:jc w:val="both"/>
        <w:rPr>
          <w:rFonts w:ascii="Book Antiqua" w:hAnsi="Book Antiqua" w:cs="Arial"/>
          <w:sz w:val="20"/>
          <w:szCs w:val="20"/>
        </w:rPr>
      </w:pPr>
      <w:r w:rsidRPr="00953DAB">
        <w:rPr>
          <w:rFonts w:ascii="Book Antiqua" w:hAnsi="Book Antiqua" w:cs="Arial"/>
          <w:sz w:val="20"/>
          <w:szCs w:val="20"/>
        </w:rPr>
        <w:t>MULTAS: Sanción administrativa que consiste en la obligación de pagar una cantidad de dinero determinada por el incumplimiento al pago de tasas por servicios municipales.</w:t>
      </w:r>
    </w:p>
    <w:p w14:paraId="3ABA1C68" w14:textId="77777777" w:rsidR="00953DAB" w:rsidRPr="00953DAB" w:rsidRDefault="00953DAB" w:rsidP="00953DAB">
      <w:pPr>
        <w:pStyle w:val="Prrafodelista"/>
        <w:numPr>
          <w:ilvl w:val="0"/>
          <w:numId w:val="2"/>
        </w:numPr>
        <w:spacing w:after="160"/>
        <w:jc w:val="both"/>
        <w:rPr>
          <w:rFonts w:ascii="Book Antiqua" w:hAnsi="Book Antiqua" w:cs="Arial"/>
          <w:sz w:val="20"/>
          <w:szCs w:val="20"/>
        </w:rPr>
      </w:pPr>
      <w:r w:rsidRPr="00953DAB">
        <w:rPr>
          <w:rFonts w:ascii="Book Antiqua" w:hAnsi="Book Antiqua" w:cs="Arial"/>
          <w:sz w:val="20"/>
          <w:szCs w:val="20"/>
        </w:rPr>
        <w:t>INTERESES: Los que debe abonar el deudor moroso, en concepto de retraso del perfeccionamiento del pago a la deuda tributaria.</w:t>
      </w:r>
    </w:p>
    <w:p w14:paraId="10E09734" w14:textId="77777777" w:rsidR="00953DAB" w:rsidRPr="00953DAB" w:rsidRDefault="00953DAB" w:rsidP="00953DAB">
      <w:pPr>
        <w:spacing w:after="0" w:line="276" w:lineRule="auto"/>
        <w:jc w:val="both"/>
        <w:rPr>
          <w:rFonts w:ascii="Book Antiqua" w:hAnsi="Book Antiqua" w:cs="Arial"/>
          <w:b/>
          <w:sz w:val="20"/>
          <w:szCs w:val="20"/>
        </w:rPr>
      </w:pPr>
      <w:r w:rsidRPr="00953DAB">
        <w:rPr>
          <w:rFonts w:ascii="Book Antiqua" w:hAnsi="Book Antiqua" w:cs="Arial"/>
          <w:b/>
          <w:sz w:val="20"/>
          <w:szCs w:val="20"/>
        </w:rPr>
        <w:t>Objeto</w:t>
      </w:r>
    </w:p>
    <w:p w14:paraId="13155C11" w14:textId="77777777" w:rsidR="00953DAB" w:rsidRPr="00953DAB" w:rsidRDefault="00953DAB" w:rsidP="00953DAB">
      <w:pPr>
        <w:spacing w:after="0" w:line="276" w:lineRule="auto"/>
        <w:jc w:val="both"/>
        <w:rPr>
          <w:rFonts w:ascii="Book Antiqua" w:hAnsi="Book Antiqua" w:cs="Arial"/>
          <w:sz w:val="20"/>
          <w:szCs w:val="20"/>
        </w:rPr>
      </w:pPr>
      <w:r w:rsidRPr="00953DAB">
        <w:rPr>
          <w:rFonts w:ascii="Book Antiqua" w:hAnsi="Book Antiqua" w:cs="Arial"/>
          <w:sz w:val="20"/>
          <w:szCs w:val="20"/>
        </w:rPr>
        <w:lastRenderedPageBreak/>
        <w:t>Art. 2- El objeto de la presente ordenanza transitoria es la exención del pago de multas e intereses de tasas por servicios e impuestos municipales que se hayan generado y cargado a las cuentas de los sujetos pasivos Denominados contribuyentes.</w:t>
      </w:r>
    </w:p>
    <w:p w14:paraId="3579B82A" w14:textId="77777777" w:rsidR="00953DAB" w:rsidRPr="00953DAB" w:rsidRDefault="00953DAB" w:rsidP="00953DAB">
      <w:pPr>
        <w:spacing w:after="0" w:line="276" w:lineRule="auto"/>
        <w:jc w:val="both"/>
        <w:rPr>
          <w:rFonts w:ascii="Book Antiqua" w:hAnsi="Book Antiqua" w:cs="Arial"/>
          <w:sz w:val="20"/>
          <w:szCs w:val="20"/>
        </w:rPr>
      </w:pPr>
    </w:p>
    <w:p w14:paraId="199B01BF" w14:textId="77777777" w:rsidR="00953DAB" w:rsidRPr="00953DAB" w:rsidRDefault="00953DAB" w:rsidP="00953DAB">
      <w:pPr>
        <w:spacing w:after="0" w:line="276" w:lineRule="auto"/>
        <w:jc w:val="both"/>
        <w:rPr>
          <w:rFonts w:ascii="Book Antiqua" w:hAnsi="Book Antiqua" w:cs="Arial"/>
          <w:b/>
          <w:sz w:val="20"/>
          <w:szCs w:val="20"/>
        </w:rPr>
      </w:pPr>
      <w:r w:rsidRPr="00953DAB">
        <w:rPr>
          <w:rFonts w:ascii="Book Antiqua" w:hAnsi="Book Antiqua" w:cs="Arial"/>
          <w:b/>
          <w:sz w:val="20"/>
          <w:szCs w:val="20"/>
        </w:rPr>
        <w:t>Plazo</w:t>
      </w:r>
    </w:p>
    <w:p w14:paraId="6A9EB1BC" w14:textId="77777777" w:rsidR="00953DAB" w:rsidRPr="00953DAB" w:rsidRDefault="00953DAB" w:rsidP="00953DAB">
      <w:pPr>
        <w:spacing w:after="0" w:line="276" w:lineRule="auto"/>
        <w:jc w:val="both"/>
        <w:rPr>
          <w:rFonts w:ascii="Book Antiqua" w:hAnsi="Book Antiqua" w:cs="Arial"/>
          <w:sz w:val="20"/>
          <w:szCs w:val="20"/>
        </w:rPr>
      </w:pPr>
      <w:r w:rsidRPr="00953DAB">
        <w:rPr>
          <w:rFonts w:ascii="Book Antiqua" w:hAnsi="Book Antiqua" w:cs="Arial"/>
          <w:sz w:val="20"/>
          <w:szCs w:val="20"/>
        </w:rPr>
        <w:t>Art. 3- La ordenanza transitoria tendrá un plazo de Noventa días calendario contados a partir de la entrada en vigencia.</w:t>
      </w:r>
    </w:p>
    <w:p w14:paraId="65155FB9" w14:textId="77777777" w:rsidR="00953DAB" w:rsidRPr="00953DAB" w:rsidRDefault="00953DAB" w:rsidP="00953DAB">
      <w:pPr>
        <w:spacing w:after="0" w:line="276" w:lineRule="auto"/>
        <w:jc w:val="both"/>
        <w:rPr>
          <w:rFonts w:ascii="Book Antiqua" w:hAnsi="Book Antiqua" w:cs="Arial"/>
          <w:sz w:val="20"/>
          <w:szCs w:val="20"/>
        </w:rPr>
      </w:pPr>
    </w:p>
    <w:p w14:paraId="000621AA" w14:textId="77777777" w:rsidR="00953DAB" w:rsidRPr="00953DAB" w:rsidRDefault="00953DAB" w:rsidP="00953DAB">
      <w:pPr>
        <w:spacing w:after="0" w:line="276" w:lineRule="auto"/>
        <w:jc w:val="both"/>
        <w:rPr>
          <w:rFonts w:ascii="Book Antiqua" w:hAnsi="Book Antiqua" w:cs="Arial"/>
          <w:b/>
          <w:sz w:val="20"/>
          <w:szCs w:val="20"/>
        </w:rPr>
      </w:pPr>
      <w:r w:rsidRPr="00953DAB">
        <w:rPr>
          <w:rFonts w:ascii="Book Antiqua" w:hAnsi="Book Antiqua" w:cs="Arial"/>
          <w:b/>
          <w:sz w:val="20"/>
          <w:szCs w:val="20"/>
        </w:rPr>
        <w:t>Vigencia</w:t>
      </w:r>
    </w:p>
    <w:p w14:paraId="064627FD" w14:textId="77777777" w:rsidR="00953DAB" w:rsidRPr="00953DAB" w:rsidRDefault="00953DAB" w:rsidP="00953DAB">
      <w:pPr>
        <w:spacing w:after="0" w:line="276" w:lineRule="auto"/>
        <w:jc w:val="both"/>
        <w:rPr>
          <w:rFonts w:ascii="Book Antiqua" w:hAnsi="Book Antiqua" w:cs="Arial"/>
          <w:sz w:val="20"/>
          <w:szCs w:val="20"/>
        </w:rPr>
      </w:pPr>
      <w:r w:rsidRPr="00953DAB">
        <w:rPr>
          <w:rFonts w:ascii="Book Antiqua" w:hAnsi="Book Antiqua" w:cs="Arial"/>
          <w:sz w:val="20"/>
          <w:szCs w:val="20"/>
        </w:rPr>
        <w:t>Art. 4- La presente Ordenanza entrará en vigencia ocho días después de su publicación en el Diario Oficial.</w:t>
      </w:r>
    </w:p>
    <w:p w14:paraId="4C78D559" w14:textId="77777777" w:rsidR="00953DAB" w:rsidRPr="00953DAB" w:rsidRDefault="00953DAB" w:rsidP="00953DAB">
      <w:pPr>
        <w:spacing w:after="0" w:line="276" w:lineRule="auto"/>
        <w:jc w:val="both"/>
        <w:rPr>
          <w:rFonts w:ascii="Book Antiqua" w:hAnsi="Book Antiqua" w:cs="Arial"/>
          <w:b/>
          <w:sz w:val="20"/>
          <w:szCs w:val="20"/>
        </w:rPr>
      </w:pPr>
      <w:r w:rsidRPr="00953DAB">
        <w:rPr>
          <w:rFonts w:ascii="Book Antiqua" w:hAnsi="Book Antiqua" w:cs="Arial"/>
          <w:b/>
          <w:sz w:val="20"/>
          <w:szCs w:val="20"/>
        </w:rPr>
        <w:t>Sujeto Activo</w:t>
      </w:r>
    </w:p>
    <w:p w14:paraId="529DA6EB" w14:textId="77777777" w:rsidR="00953DAB" w:rsidRPr="00953DAB" w:rsidRDefault="00953DAB" w:rsidP="00953DAB">
      <w:pPr>
        <w:spacing w:after="0" w:line="276" w:lineRule="auto"/>
        <w:jc w:val="both"/>
        <w:rPr>
          <w:rFonts w:ascii="Book Antiqua" w:hAnsi="Book Antiqua" w:cs="Arial"/>
          <w:sz w:val="20"/>
          <w:szCs w:val="20"/>
        </w:rPr>
      </w:pPr>
      <w:r w:rsidRPr="00953DAB">
        <w:rPr>
          <w:rFonts w:ascii="Book Antiqua" w:hAnsi="Book Antiqua" w:cs="Arial"/>
          <w:sz w:val="20"/>
          <w:szCs w:val="20"/>
        </w:rPr>
        <w:t>Art.5- Para efectos de la presente Ordenanza el Sujeto Activo de la aportación tributaria será la municipalidad.</w:t>
      </w:r>
    </w:p>
    <w:p w14:paraId="0519691B" w14:textId="77777777" w:rsidR="00953DAB" w:rsidRPr="00953DAB" w:rsidRDefault="00953DAB" w:rsidP="00953DAB">
      <w:pPr>
        <w:spacing w:line="276" w:lineRule="auto"/>
        <w:jc w:val="both"/>
        <w:rPr>
          <w:rFonts w:ascii="Book Antiqua" w:hAnsi="Book Antiqua" w:cs="Arial"/>
          <w:sz w:val="20"/>
          <w:szCs w:val="20"/>
        </w:rPr>
      </w:pPr>
    </w:p>
    <w:p w14:paraId="3AE1DB38" w14:textId="77777777" w:rsidR="00953DAB" w:rsidRPr="00953DAB" w:rsidRDefault="00953DAB" w:rsidP="00953DAB">
      <w:pPr>
        <w:spacing w:after="0" w:line="276" w:lineRule="auto"/>
        <w:jc w:val="both"/>
        <w:rPr>
          <w:rFonts w:ascii="Book Antiqua" w:hAnsi="Book Antiqua" w:cs="Arial"/>
          <w:b/>
          <w:sz w:val="20"/>
          <w:szCs w:val="20"/>
        </w:rPr>
      </w:pPr>
      <w:r w:rsidRPr="00953DAB">
        <w:rPr>
          <w:rFonts w:ascii="Book Antiqua" w:hAnsi="Book Antiqua" w:cs="Arial"/>
          <w:b/>
          <w:sz w:val="20"/>
          <w:szCs w:val="20"/>
        </w:rPr>
        <w:t>Sujeto Pasivo</w:t>
      </w:r>
    </w:p>
    <w:p w14:paraId="05A3C5D8" w14:textId="77777777" w:rsidR="00953DAB" w:rsidRPr="00953DAB" w:rsidRDefault="00953DAB" w:rsidP="00953DAB">
      <w:pPr>
        <w:spacing w:after="0" w:line="276" w:lineRule="auto"/>
        <w:jc w:val="both"/>
        <w:rPr>
          <w:rFonts w:ascii="Book Antiqua" w:hAnsi="Book Antiqua" w:cs="Arial"/>
          <w:sz w:val="20"/>
          <w:szCs w:val="20"/>
        </w:rPr>
      </w:pPr>
      <w:r w:rsidRPr="00953DAB">
        <w:rPr>
          <w:rFonts w:ascii="Book Antiqua" w:hAnsi="Book Antiqua" w:cs="Arial"/>
          <w:sz w:val="20"/>
          <w:szCs w:val="20"/>
        </w:rPr>
        <w:t>Art. 6- Para efectos de la presente Ordenanza se tendrán como sujetos pasivos todos los contribuyentes, tanto personas jurídicas como naturales que estando registrados y calificados en la municipalidad cumplan alguna de las siguientes características:</w:t>
      </w:r>
    </w:p>
    <w:p w14:paraId="76E9A26B" w14:textId="77777777" w:rsidR="00953DAB" w:rsidRPr="00953DAB" w:rsidRDefault="00953DAB" w:rsidP="00953DAB">
      <w:pPr>
        <w:pStyle w:val="Prrafodelista"/>
        <w:numPr>
          <w:ilvl w:val="0"/>
          <w:numId w:val="1"/>
        </w:numPr>
        <w:spacing w:after="160"/>
        <w:jc w:val="both"/>
        <w:rPr>
          <w:rFonts w:ascii="Book Antiqua" w:hAnsi="Book Antiqua" w:cs="Arial"/>
          <w:sz w:val="20"/>
          <w:szCs w:val="20"/>
        </w:rPr>
      </w:pPr>
      <w:r w:rsidRPr="00953DAB">
        <w:rPr>
          <w:rFonts w:ascii="Book Antiqua" w:hAnsi="Book Antiqua" w:cs="Arial"/>
          <w:sz w:val="20"/>
          <w:szCs w:val="20"/>
        </w:rPr>
        <w:t>Aquellos que, se encuentren en situación de mora de las tasas por servicios municipales e impuestos municipales.</w:t>
      </w:r>
    </w:p>
    <w:p w14:paraId="7C08D07D" w14:textId="77777777" w:rsidR="00953DAB" w:rsidRPr="00953DAB" w:rsidRDefault="00953DAB" w:rsidP="00953DAB">
      <w:pPr>
        <w:pStyle w:val="Prrafodelista"/>
        <w:numPr>
          <w:ilvl w:val="0"/>
          <w:numId w:val="1"/>
        </w:numPr>
        <w:spacing w:after="160"/>
        <w:jc w:val="both"/>
        <w:rPr>
          <w:rFonts w:ascii="Book Antiqua" w:hAnsi="Book Antiqua" w:cs="Arial"/>
          <w:sz w:val="20"/>
          <w:szCs w:val="20"/>
        </w:rPr>
      </w:pPr>
      <w:r w:rsidRPr="00953DAB">
        <w:rPr>
          <w:rFonts w:ascii="Book Antiqua" w:hAnsi="Book Antiqua" w:cs="Arial"/>
          <w:sz w:val="20"/>
          <w:szCs w:val="20"/>
        </w:rPr>
        <w:t xml:space="preserve">Los que encuentren en proceso de cobro judicial iniciado antes o durante la vigencia de esta ordenanza </w:t>
      </w:r>
    </w:p>
    <w:p w14:paraId="793341B8" w14:textId="77777777" w:rsidR="00953DAB" w:rsidRPr="00953DAB" w:rsidRDefault="00953DAB" w:rsidP="00953DAB">
      <w:pPr>
        <w:pStyle w:val="Prrafodelista"/>
        <w:numPr>
          <w:ilvl w:val="0"/>
          <w:numId w:val="1"/>
        </w:numPr>
        <w:spacing w:after="160"/>
        <w:jc w:val="both"/>
        <w:rPr>
          <w:rFonts w:ascii="Book Antiqua" w:hAnsi="Book Antiqua" w:cs="Arial"/>
          <w:sz w:val="20"/>
          <w:szCs w:val="20"/>
        </w:rPr>
      </w:pPr>
      <w:r w:rsidRPr="00953DAB">
        <w:rPr>
          <w:rFonts w:ascii="Book Antiqua" w:hAnsi="Book Antiqua" w:cs="Arial"/>
          <w:sz w:val="20"/>
          <w:szCs w:val="20"/>
        </w:rPr>
        <w:t xml:space="preserve">Los que, hayan suscrito el correspondiente convenio de pago. Aplicándose únicamente el beneficio a las cuotas pendientes de pago a la fecha la vigencia de la presente ordenanza. </w:t>
      </w:r>
    </w:p>
    <w:p w14:paraId="3E6D28DA" w14:textId="77777777" w:rsidR="00953DAB" w:rsidRPr="00953DAB" w:rsidRDefault="00953DAB" w:rsidP="00953DAB">
      <w:pPr>
        <w:pStyle w:val="Prrafodelista"/>
        <w:numPr>
          <w:ilvl w:val="0"/>
          <w:numId w:val="1"/>
        </w:numPr>
        <w:spacing w:after="160"/>
        <w:jc w:val="both"/>
        <w:rPr>
          <w:rFonts w:ascii="Book Antiqua" w:hAnsi="Book Antiqua" w:cs="Arial"/>
          <w:sz w:val="20"/>
          <w:szCs w:val="20"/>
        </w:rPr>
      </w:pPr>
      <w:r w:rsidRPr="00953DAB">
        <w:rPr>
          <w:rFonts w:ascii="Book Antiqua" w:hAnsi="Book Antiqua" w:cs="Arial"/>
          <w:sz w:val="20"/>
          <w:szCs w:val="20"/>
        </w:rPr>
        <w:t>Aquellos que hayan incumplido el convenio de pago suscrito y no se les haya dictado sentencia judicial en el proceso ejecutivo promovido por parte de la municipalidad y se acojan a los beneficios de esta ordenanza.</w:t>
      </w:r>
    </w:p>
    <w:p w14:paraId="7CC51A85" w14:textId="77777777" w:rsidR="00953DAB" w:rsidRPr="00953DAB" w:rsidRDefault="00953DAB" w:rsidP="00953DAB">
      <w:pPr>
        <w:spacing w:line="276" w:lineRule="auto"/>
        <w:jc w:val="both"/>
        <w:rPr>
          <w:rFonts w:ascii="Book Antiqua" w:hAnsi="Book Antiqua" w:cs="Arial"/>
          <w:sz w:val="20"/>
          <w:szCs w:val="20"/>
        </w:rPr>
      </w:pPr>
      <w:r w:rsidRPr="00953DAB">
        <w:rPr>
          <w:rFonts w:ascii="Book Antiqua" w:hAnsi="Book Antiqua" w:cs="Arial"/>
          <w:sz w:val="20"/>
          <w:szCs w:val="20"/>
        </w:rPr>
        <w:t>Los sujetos pasivos de la obligación tributaria municipal que tengan bienes inmuebles en el municipio que hayan recibido o reciban uno o más servicios municipales y que por cualquier motivo la municipalidad no calificó oportunamente al contribuyente en el Catastro Municipal.</w:t>
      </w:r>
    </w:p>
    <w:p w14:paraId="30974CAA" w14:textId="77777777" w:rsidR="00953DAB" w:rsidRPr="00953DAB" w:rsidRDefault="00953DAB" w:rsidP="00953DAB">
      <w:pPr>
        <w:spacing w:after="0" w:line="276" w:lineRule="auto"/>
        <w:jc w:val="both"/>
        <w:rPr>
          <w:rFonts w:ascii="Book Antiqua" w:hAnsi="Book Antiqua" w:cs="Arial"/>
          <w:b/>
          <w:sz w:val="20"/>
          <w:szCs w:val="20"/>
        </w:rPr>
      </w:pPr>
      <w:r w:rsidRPr="00953DAB">
        <w:rPr>
          <w:rFonts w:ascii="Book Antiqua" w:hAnsi="Book Antiqua" w:cs="Arial"/>
          <w:b/>
          <w:sz w:val="20"/>
          <w:szCs w:val="20"/>
        </w:rPr>
        <w:t>El Pago</w:t>
      </w:r>
    </w:p>
    <w:p w14:paraId="3764E269" w14:textId="77777777" w:rsidR="00953DAB" w:rsidRPr="00953DAB" w:rsidRDefault="00953DAB" w:rsidP="00953DAB">
      <w:pPr>
        <w:spacing w:after="0" w:line="276" w:lineRule="auto"/>
        <w:jc w:val="both"/>
        <w:rPr>
          <w:rFonts w:ascii="Book Antiqua" w:hAnsi="Book Antiqua" w:cs="Arial"/>
          <w:sz w:val="20"/>
          <w:szCs w:val="20"/>
        </w:rPr>
      </w:pPr>
      <w:r w:rsidRPr="00953DAB">
        <w:rPr>
          <w:rFonts w:ascii="Book Antiqua" w:hAnsi="Book Antiqua" w:cs="Arial"/>
          <w:sz w:val="20"/>
          <w:szCs w:val="20"/>
        </w:rPr>
        <w:t>Art. 7- El pago de los tributos municipales se efectuará en la unidad encargada de captar dichos fondos.</w:t>
      </w:r>
    </w:p>
    <w:p w14:paraId="344EA904" w14:textId="77777777" w:rsidR="00953DAB" w:rsidRPr="00953DAB" w:rsidRDefault="00953DAB" w:rsidP="00953DAB">
      <w:pPr>
        <w:spacing w:line="276" w:lineRule="auto"/>
        <w:jc w:val="both"/>
        <w:rPr>
          <w:rFonts w:ascii="Book Antiqua" w:hAnsi="Book Antiqua" w:cs="Arial"/>
          <w:sz w:val="20"/>
          <w:szCs w:val="20"/>
        </w:rPr>
      </w:pPr>
      <w:r w:rsidRPr="00953DAB">
        <w:rPr>
          <w:rFonts w:ascii="Book Antiqua" w:hAnsi="Book Antiqua" w:cs="Arial"/>
          <w:sz w:val="20"/>
          <w:szCs w:val="20"/>
        </w:rPr>
        <w:t>Solo podrán gozar de los beneficios de exención total de multas e intereses que establece esta ordenanza los contribuyentes que realicen su pago de forma total o a través de cuotas parciales siempre y cuando estos se hagan en el plazo establecido.</w:t>
      </w:r>
    </w:p>
    <w:p w14:paraId="48B6D43F" w14:textId="77777777" w:rsidR="00953DAB" w:rsidRPr="00953DAB" w:rsidRDefault="00953DAB" w:rsidP="00953DAB">
      <w:pPr>
        <w:spacing w:after="0" w:line="276" w:lineRule="auto"/>
        <w:jc w:val="both"/>
        <w:rPr>
          <w:rFonts w:ascii="Book Antiqua" w:hAnsi="Book Antiqua" w:cs="Arial"/>
          <w:b/>
          <w:sz w:val="20"/>
          <w:szCs w:val="20"/>
        </w:rPr>
      </w:pPr>
      <w:r w:rsidRPr="00953DAB">
        <w:rPr>
          <w:rFonts w:ascii="Book Antiqua" w:hAnsi="Book Antiqua" w:cs="Arial"/>
          <w:b/>
          <w:sz w:val="20"/>
          <w:szCs w:val="20"/>
        </w:rPr>
        <w:t>Convenios de Pago.</w:t>
      </w:r>
    </w:p>
    <w:p w14:paraId="28F94DE7" w14:textId="77777777" w:rsidR="00953DAB" w:rsidRPr="00953DAB" w:rsidRDefault="00953DAB" w:rsidP="00953DAB">
      <w:pPr>
        <w:spacing w:after="0" w:line="276" w:lineRule="auto"/>
        <w:jc w:val="both"/>
        <w:rPr>
          <w:rFonts w:ascii="Book Antiqua" w:hAnsi="Book Antiqua" w:cs="Arial"/>
          <w:sz w:val="20"/>
          <w:szCs w:val="20"/>
        </w:rPr>
      </w:pPr>
      <w:r w:rsidRPr="00953DAB">
        <w:rPr>
          <w:rFonts w:ascii="Book Antiqua" w:hAnsi="Book Antiqua" w:cs="Arial"/>
          <w:sz w:val="20"/>
          <w:szCs w:val="20"/>
        </w:rPr>
        <w:t xml:space="preserve">Art.8- Los sujetos pasivos que posean planes de pago suscritos con anterioridad y pretendan gozar de este beneficio en las cuotas pendientes, deberán adecuarlo al plazo fijado para la vigencia de esa ordenanza. </w:t>
      </w:r>
    </w:p>
    <w:p w14:paraId="7F2E68A9" w14:textId="77777777" w:rsidR="00953DAB" w:rsidRPr="00953DAB" w:rsidRDefault="00953DAB" w:rsidP="00953DAB">
      <w:pPr>
        <w:spacing w:after="0" w:line="276" w:lineRule="auto"/>
        <w:jc w:val="both"/>
        <w:rPr>
          <w:rFonts w:ascii="Book Antiqua" w:hAnsi="Book Antiqua" w:cs="Arial"/>
          <w:sz w:val="20"/>
          <w:szCs w:val="20"/>
        </w:rPr>
      </w:pPr>
    </w:p>
    <w:p w14:paraId="3272221E" w14:textId="77777777" w:rsidR="00953DAB" w:rsidRPr="00953DAB" w:rsidRDefault="00953DAB" w:rsidP="00953DAB">
      <w:pPr>
        <w:spacing w:after="0" w:line="276" w:lineRule="auto"/>
        <w:jc w:val="both"/>
        <w:rPr>
          <w:rFonts w:ascii="Book Antiqua" w:hAnsi="Book Antiqua" w:cs="Arial"/>
          <w:b/>
          <w:sz w:val="20"/>
          <w:szCs w:val="20"/>
        </w:rPr>
      </w:pPr>
      <w:r w:rsidRPr="00953DAB">
        <w:rPr>
          <w:rFonts w:ascii="Book Antiqua" w:hAnsi="Book Antiqua" w:cs="Arial"/>
          <w:b/>
          <w:sz w:val="20"/>
          <w:szCs w:val="20"/>
        </w:rPr>
        <w:t>Incumplimiento</w:t>
      </w:r>
    </w:p>
    <w:p w14:paraId="5F93A327" w14:textId="77777777" w:rsidR="00953DAB" w:rsidRPr="00953DAB" w:rsidRDefault="00953DAB" w:rsidP="00953DAB">
      <w:pPr>
        <w:spacing w:after="0" w:line="276" w:lineRule="auto"/>
        <w:jc w:val="both"/>
        <w:rPr>
          <w:rFonts w:ascii="Book Antiqua" w:hAnsi="Book Antiqua" w:cs="Arial"/>
          <w:sz w:val="20"/>
          <w:szCs w:val="20"/>
        </w:rPr>
      </w:pPr>
      <w:r w:rsidRPr="00953DAB">
        <w:rPr>
          <w:rFonts w:ascii="Book Antiqua" w:hAnsi="Book Antiqua" w:cs="Arial"/>
          <w:sz w:val="20"/>
          <w:szCs w:val="20"/>
        </w:rPr>
        <w:t>Art.9- Los beneficios de esta ordenanza cesarán de inmediato en el caso de incumplimiento de los convenios de pago.</w:t>
      </w:r>
    </w:p>
    <w:p w14:paraId="3DE6E93B" w14:textId="77777777" w:rsidR="00953DAB" w:rsidRPr="00953DAB" w:rsidRDefault="00953DAB" w:rsidP="00953DAB">
      <w:pPr>
        <w:spacing w:after="0" w:line="276" w:lineRule="auto"/>
        <w:jc w:val="both"/>
        <w:rPr>
          <w:rFonts w:ascii="Book Antiqua" w:hAnsi="Book Antiqua" w:cs="Arial"/>
          <w:sz w:val="20"/>
          <w:szCs w:val="20"/>
        </w:rPr>
      </w:pPr>
    </w:p>
    <w:p w14:paraId="5E8E6302" w14:textId="77777777" w:rsidR="00953DAB" w:rsidRPr="00953DAB" w:rsidRDefault="00953DAB" w:rsidP="00953DAB">
      <w:pPr>
        <w:spacing w:after="0" w:line="276" w:lineRule="auto"/>
        <w:jc w:val="both"/>
        <w:rPr>
          <w:rFonts w:ascii="Book Antiqua" w:hAnsi="Book Antiqua" w:cs="Arial"/>
          <w:b/>
          <w:sz w:val="20"/>
          <w:szCs w:val="20"/>
        </w:rPr>
      </w:pPr>
      <w:r w:rsidRPr="00953DAB">
        <w:rPr>
          <w:rFonts w:ascii="Book Antiqua" w:hAnsi="Book Antiqua" w:cs="Arial"/>
          <w:b/>
          <w:sz w:val="20"/>
          <w:szCs w:val="20"/>
        </w:rPr>
        <w:t>Excepciones.</w:t>
      </w:r>
    </w:p>
    <w:p w14:paraId="1779371E" w14:textId="77777777" w:rsidR="00953DAB" w:rsidRPr="00953DAB" w:rsidRDefault="00953DAB" w:rsidP="00953DAB">
      <w:pPr>
        <w:spacing w:line="276" w:lineRule="auto"/>
        <w:jc w:val="both"/>
        <w:rPr>
          <w:rFonts w:ascii="Book Antiqua" w:hAnsi="Book Antiqua" w:cs="Arial"/>
          <w:sz w:val="20"/>
          <w:szCs w:val="20"/>
        </w:rPr>
      </w:pPr>
      <w:r w:rsidRPr="00953DAB">
        <w:rPr>
          <w:rFonts w:ascii="Book Antiqua" w:hAnsi="Book Antiqua" w:cs="Arial"/>
          <w:sz w:val="20"/>
          <w:szCs w:val="20"/>
        </w:rPr>
        <w:t>Art.10- Constituye excepción los casos fortuitos o de fuerza mayor que fundamentados ante el concejo municipal sean autorizados como tal.</w:t>
      </w:r>
    </w:p>
    <w:p w14:paraId="20444940" w14:textId="10001932" w:rsidR="00953DAB" w:rsidRPr="00953DAB" w:rsidRDefault="00953DAB" w:rsidP="00953DAB">
      <w:pPr>
        <w:spacing w:line="276" w:lineRule="auto"/>
        <w:jc w:val="both"/>
        <w:rPr>
          <w:rFonts w:ascii="Book Antiqua" w:hAnsi="Book Antiqua" w:cs="Arial"/>
          <w:sz w:val="20"/>
          <w:szCs w:val="20"/>
        </w:rPr>
      </w:pPr>
      <w:r w:rsidRPr="00953DAB">
        <w:rPr>
          <w:rFonts w:ascii="Book Antiqua" w:hAnsi="Book Antiqua" w:cs="Arial"/>
          <w:sz w:val="20"/>
          <w:szCs w:val="20"/>
        </w:rPr>
        <w:t xml:space="preserve">Dado en el Salón de sesiones de la Alcaldía Municipal de Villa El Carmen, a los 26 días del mes de octubre de </w:t>
      </w:r>
      <w:r>
        <w:rPr>
          <w:rFonts w:ascii="Book Antiqua" w:hAnsi="Book Antiqua" w:cs="Arial"/>
          <w:sz w:val="20"/>
          <w:szCs w:val="20"/>
        </w:rPr>
        <w:t>dos mil veintiuno</w:t>
      </w:r>
      <w:r w:rsidRPr="00953DAB">
        <w:rPr>
          <w:rFonts w:ascii="Book Antiqua" w:hAnsi="Book Antiqua" w:cs="Arial"/>
          <w:sz w:val="20"/>
          <w:szCs w:val="20"/>
        </w:rPr>
        <w:t>.</w:t>
      </w:r>
    </w:p>
    <w:p w14:paraId="4B0F6458" w14:textId="53E4251C" w:rsidR="00333685" w:rsidRDefault="00333685">
      <w:pPr>
        <w:rPr>
          <w:rFonts w:ascii="Book Antiqua" w:hAnsi="Book Antiqua"/>
          <w:sz w:val="20"/>
          <w:szCs w:val="20"/>
        </w:rPr>
      </w:pPr>
    </w:p>
    <w:p w14:paraId="406D7CD3" w14:textId="77777777" w:rsidR="00303086" w:rsidRPr="005720C8" w:rsidRDefault="00303086" w:rsidP="00303086">
      <w:pPr>
        <w:tabs>
          <w:tab w:val="left" w:pos="993"/>
        </w:tabs>
        <w:spacing w:line="276" w:lineRule="auto"/>
        <w:jc w:val="both"/>
        <w:rPr>
          <w:rFonts w:ascii="Book Antiqua" w:eastAsia="Times New Roman" w:hAnsi="Book Antiqua" w:cs="Times New Roman"/>
          <w:color w:val="231F20"/>
          <w:sz w:val="18"/>
          <w:szCs w:val="18"/>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03086" w:rsidRPr="006F5A42" w14:paraId="0EB5CD33" w14:textId="77777777" w:rsidTr="00C069BE">
        <w:tc>
          <w:tcPr>
            <w:tcW w:w="4414" w:type="dxa"/>
          </w:tcPr>
          <w:p w14:paraId="435A731C" w14:textId="77777777" w:rsidR="00303086" w:rsidRPr="006F5A42" w:rsidRDefault="00303086" w:rsidP="00C069BE">
            <w:pPr>
              <w:jc w:val="center"/>
              <w:rPr>
                <w:rFonts w:ascii="Book Antiqua" w:eastAsia="Times New Roman" w:hAnsi="Book Antiqua" w:cs="Times New Roman"/>
                <w:color w:val="231F20"/>
                <w:sz w:val="18"/>
                <w:szCs w:val="18"/>
                <w:lang w:val="es-ES"/>
              </w:rPr>
            </w:pPr>
            <w:r w:rsidRPr="006F5A42">
              <w:rPr>
                <w:rFonts w:ascii="Book Antiqua" w:eastAsia="Times New Roman" w:hAnsi="Book Antiqua" w:cs="Times New Roman"/>
                <w:color w:val="231F20"/>
                <w:sz w:val="18"/>
                <w:szCs w:val="18"/>
                <w:lang w:val="es-ES"/>
              </w:rPr>
              <w:t>Omar Josué Pineda Rodríguez</w:t>
            </w:r>
            <w:r>
              <w:rPr>
                <w:rFonts w:ascii="Book Antiqua" w:eastAsia="Times New Roman" w:hAnsi="Book Antiqua" w:cs="Times New Roman"/>
                <w:color w:val="231F20"/>
                <w:sz w:val="18"/>
                <w:szCs w:val="18"/>
                <w:lang w:val="es-ES"/>
              </w:rPr>
              <w:t>,</w:t>
            </w:r>
          </w:p>
          <w:p w14:paraId="7FFEC572" w14:textId="77777777" w:rsidR="00303086" w:rsidRPr="006F5A42" w:rsidRDefault="00303086" w:rsidP="00C069BE">
            <w:pPr>
              <w:jc w:val="center"/>
              <w:rPr>
                <w:rFonts w:ascii="Book Antiqua" w:eastAsia="Times New Roman" w:hAnsi="Book Antiqua" w:cs="Times New Roman"/>
                <w:color w:val="231F20"/>
                <w:sz w:val="18"/>
                <w:szCs w:val="18"/>
                <w:lang w:val="es-ES"/>
              </w:rPr>
            </w:pPr>
            <w:r w:rsidRPr="006F5A42">
              <w:rPr>
                <w:rFonts w:ascii="Book Antiqua" w:eastAsia="Times New Roman" w:hAnsi="Book Antiqua" w:cs="Times New Roman"/>
                <w:color w:val="231F20"/>
                <w:sz w:val="18"/>
                <w:szCs w:val="18"/>
                <w:lang w:val="es-ES"/>
              </w:rPr>
              <w:t>Alcalde Municipal</w:t>
            </w:r>
            <w:r>
              <w:rPr>
                <w:rFonts w:ascii="Book Antiqua" w:eastAsia="Times New Roman" w:hAnsi="Book Antiqua" w:cs="Times New Roman"/>
                <w:color w:val="231F20"/>
                <w:sz w:val="18"/>
                <w:szCs w:val="18"/>
                <w:lang w:val="es-ES"/>
              </w:rPr>
              <w:t>.</w:t>
            </w:r>
          </w:p>
          <w:p w14:paraId="6BE9A32B" w14:textId="77777777" w:rsidR="00303086" w:rsidRPr="006F5A42" w:rsidRDefault="00303086" w:rsidP="00C069BE">
            <w:pPr>
              <w:rPr>
                <w:rFonts w:ascii="Book Antiqua" w:eastAsia="Times New Roman" w:hAnsi="Book Antiqua" w:cs="Times New Roman"/>
                <w:color w:val="231F20"/>
                <w:sz w:val="18"/>
                <w:szCs w:val="18"/>
                <w:lang w:val="es-ES"/>
              </w:rPr>
            </w:pPr>
          </w:p>
        </w:tc>
        <w:tc>
          <w:tcPr>
            <w:tcW w:w="4414" w:type="dxa"/>
          </w:tcPr>
          <w:p w14:paraId="7D259317" w14:textId="77777777" w:rsidR="00303086" w:rsidRPr="006F5A42" w:rsidRDefault="00303086" w:rsidP="00C069BE">
            <w:pPr>
              <w:jc w:val="center"/>
              <w:rPr>
                <w:rFonts w:ascii="Book Antiqua" w:eastAsia="Times New Roman" w:hAnsi="Book Antiqua" w:cs="Times New Roman"/>
                <w:color w:val="231F20"/>
                <w:sz w:val="18"/>
                <w:szCs w:val="18"/>
                <w:lang w:val="es-ES"/>
              </w:rPr>
            </w:pPr>
            <w:r w:rsidRPr="006F5A42">
              <w:rPr>
                <w:rFonts w:ascii="Book Antiqua" w:eastAsia="Times New Roman" w:hAnsi="Book Antiqua" w:cs="Times New Roman"/>
                <w:color w:val="231F20"/>
                <w:sz w:val="18"/>
                <w:szCs w:val="18"/>
                <w:lang w:val="es-ES"/>
              </w:rPr>
              <w:t>XXXX XXXX XXXX XXXX</w:t>
            </w:r>
            <w:r>
              <w:rPr>
                <w:rFonts w:ascii="Book Antiqua" w:eastAsia="Times New Roman" w:hAnsi="Book Antiqua" w:cs="Times New Roman"/>
                <w:color w:val="231F20"/>
                <w:sz w:val="18"/>
                <w:szCs w:val="18"/>
                <w:lang w:val="es-ES"/>
              </w:rPr>
              <w:t>,</w:t>
            </w:r>
          </w:p>
          <w:p w14:paraId="2588DDE8" w14:textId="77777777" w:rsidR="00303086" w:rsidRPr="006F5A42" w:rsidRDefault="00303086" w:rsidP="00C069BE">
            <w:pPr>
              <w:jc w:val="center"/>
              <w:rPr>
                <w:rFonts w:ascii="Book Antiqua" w:eastAsia="Times New Roman" w:hAnsi="Book Antiqua" w:cs="Times New Roman"/>
                <w:color w:val="231F20"/>
                <w:sz w:val="18"/>
                <w:szCs w:val="18"/>
                <w:lang w:val="es-ES"/>
              </w:rPr>
            </w:pPr>
            <w:r w:rsidRPr="006F5A42">
              <w:rPr>
                <w:rFonts w:ascii="Book Antiqua" w:eastAsia="Times New Roman" w:hAnsi="Book Antiqua" w:cs="Times New Roman"/>
                <w:color w:val="231F20"/>
                <w:sz w:val="18"/>
                <w:szCs w:val="18"/>
                <w:lang w:val="es-ES"/>
              </w:rPr>
              <w:t>Secretari</w:t>
            </w:r>
            <w:r>
              <w:rPr>
                <w:rFonts w:ascii="Book Antiqua" w:eastAsia="Times New Roman" w:hAnsi="Book Antiqua" w:cs="Times New Roman"/>
                <w:color w:val="231F20"/>
                <w:sz w:val="18"/>
                <w:szCs w:val="18"/>
                <w:lang w:val="es-ES"/>
              </w:rPr>
              <w:t>a</w:t>
            </w:r>
            <w:r w:rsidRPr="006F5A42">
              <w:rPr>
                <w:rFonts w:ascii="Book Antiqua" w:eastAsia="Times New Roman" w:hAnsi="Book Antiqua" w:cs="Times New Roman"/>
                <w:color w:val="231F20"/>
                <w:sz w:val="18"/>
                <w:szCs w:val="18"/>
                <w:lang w:val="es-ES"/>
              </w:rPr>
              <w:t xml:space="preserve"> Municipal</w:t>
            </w:r>
            <w:r>
              <w:rPr>
                <w:rFonts w:ascii="Book Antiqua" w:eastAsia="Times New Roman" w:hAnsi="Book Antiqua" w:cs="Times New Roman"/>
                <w:color w:val="231F20"/>
                <w:sz w:val="18"/>
                <w:szCs w:val="18"/>
                <w:lang w:val="es-ES"/>
              </w:rPr>
              <w:t>.</w:t>
            </w:r>
          </w:p>
        </w:tc>
      </w:tr>
    </w:tbl>
    <w:p w14:paraId="6F8DCEAD" w14:textId="77777777" w:rsidR="00303086" w:rsidRDefault="00303086" w:rsidP="00303086">
      <w:pPr>
        <w:pStyle w:val="Textoindependiente"/>
        <w:spacing w:before="132"/>
        <w:ind w:right="49"/>
        <w:jc w:val="center"/>
        <w:rPr>
          <w:rFonts w:ascii="Book Antiqua" w:hAnsi="Book Antiqua"/>
          <w:b/>
          <w:bCs/>
          <w:color w:val="231F20"/>
          <w:sz w:val="18"/>
          <w:szCs w:val="18"/>
        </w:rPr>
      </w:pPr>
    </w:p>
    <w:p w14:paraId="485B8C42" w14:textId="77777777" w:rsidR="00135936" w:rsidRDefault="00135936" w:rsidP="00135936">
      <w:pPr>
        <w:pStyle w:val="Textoindependiente"/>
        <w:spacing w:before="132"/>
        <w:ind w:right="49"/>
        <w:rPr>
          <w:rFonts w:ascii="Book Antiqua" w:hAnsi="Book Antiqua"/>
          <w:b/>
          <w:bCs/>
          <w:color w:val="231F20"/>
          <w:sz w:val="18"/>
          <w:szCs w:val="18"/>
        </w:rPr>
      </w:pPr>
      <w:r w:rsidRPr="001372D9">
        <w:rPr>
          <w:rFonts w:ascii="Book Antiqua" w:hAnsi="Book Antiqua"/>
          <w:b/>
          <w:bCs/>
          <w:color w:val="231F20"/>
          <w:sz w:val="18"/>
          <w:szCs w:val="18"/>
        </w:rPr>
        <w:t>PUBLICA</w:t>
      </w:r>
      <w:r>
        <w:rPr>
          <w:rFonts w:ascii="Book Antiqua" w:hAnsi="Book Antiqua"/>
          <w:b/>
          <w:bCs/>
          <w:color w:val="231F20"/>
          <w:sz w:val="18"/>
          <w:szCs w:val="18"/>
        </w:rPr>
        <w:t>CIÓN</w:t>
      </w:r>
    </w:p>
    <w:p w14:paraId="2E3EC90C" w14:textId="2EE1C2CE" w:rsidR="00303086" w:rsidRPr="001372D9" w:rsidRDefault="00303086" w:rsidP="00135936">
      <w:pPr>
        <w:pStyle w:val="Textoindependiente"/>
        <w:spacing w:before="132"/>
        <w:ind w:right="49"/>
        <w:rPr>
          <w:rFonts w:ascii="Book Antiqua" w:hAnsi="Book Antiqua"/>
          <w:b/>
          <w:bCs/>
          <w:color w:val="231F20"/>
          <w:sz w:val="18"/>
          <w:szCs w:val="18"/>
        </w:rPr>
      </w:pPr>
      <w:r w:rsidRPr="001372D9">
        <w:rPr>
          <w:rFonts w:ascii="Book Antiqua" w:hAnsi="Book Antiqua"/>
          <w:b/>
          <w:bCs/>
          <w:color w:val="231F20"/>
          <w:sz w:val="18"/>
          <w:szCs w:val="18"/>
        </w:rPr>
        <w:t xml:space="preserve">DIARIO OFICIAL NÚMERO </w:t>
      </w:r>
      <w:r>
        <w:rPr>
          <w:rFonts w:ascii="Book Antiqua" w:hAnsi="Book Antiqua"/>
          <w:b/>
          <w:bCs/>
          <w:color w:val="231F20"/>
          <w:sz w:val="18"/>
          <w:szCs w:val="18"/>
        </w:rPr>
        <w:t>232</w:t>
      </w:r>
      <w:r w:rsidRPr="001372D9">
        <w:rPr>
          <w:rFonts w:ascii="Book Antiqua" w:hAnsi="Book Antiqua"/>
          <w:b/>
          <w:bCs/>
          <w:color w:val="231F20"/>
          <w:sz w:val="18"/>
          <w:szCs w:val="18"/>
        </w:rPr>
        <w:t xml:space="preserve"> TOMO Nº 43</w:t>
      </w:r>
      <w:r>
        <w:rPr>
          <w:rFonts w:ascii="Book Antiqua" w:hAnsi="Book Antiqua"/>
          <w:b/>
          <w:bCs/>
          <w:color w:val="231F20"/>
          <w:sz w:val="18"/>
          <w:szCs w:val="18"/>
        </w:rPr>
        <w:t>3</w:t>
      </w:r>
      <w:r w:rsidRPr="001372D9">
        <w:rPr>
          <w:rFonts w:ascii="Book Antiqua" w:hAnsi="Book Antiqua"/>
          <w:b/>
          <w:bCs/>
          <w:color w:val="231F20"/>
          <w:sz w:val="18"/>
          <w:szCs w:val="18"/>
        </w:rPr>
        <w:t xml:space="preserve">, </w:t>
      </w:r>
      <w:r>
        <w:rPr>
          <w:rFonts w:ascii="Book Antiqua" w:hAnsi="Book Antiqua"/>
          <w:b/>
          <w:bCs/>
          <w:color w:val="231F20"/>
          <w:sz w:val="18"/>
          <w:szCs w:val="18"/>
        </w:rPr>
        <w:t>6 DE DICIEMBRE DE 2021</w:t>
      </w:r>
    </w:p>
    <w:p w14:paraId="39B39120" w14:textId="2E3EDBFF" w:rsidR="00303086" w:rsidRPr="00135936" w:rsidRDefault="00303086" w:rsidP="00303086">
      <w:pPr>
        <w:pStyle w:val="Textoindependiente"/>
        <w:spacing w:before="132"/>
        <w:ind w:right="49"/>
        <w:jc w:val="center"/>
        <w:rPr>
          <w:rFonts w:ascii="Book Antiqua" w:hAnsi="Book Antiqua"/>
          <w:color w:val="231F20"/>
          <w:sz w:val="18"/>
          <w:szCs w:val="18"/>
        </w:rPr>
      </w:pPr>
      <w:r w:rsidRPr="00135936">
        <w:rPr>
          <w:rFonts w:ascii="Book Antiqua" w:hAnsi="Book Antiqua"/>
          <w:color w:val="231F20"/>
          <w:sz w:val="18"/>
          <w:szCs w:val="18"/>
        </w:rPr>
        <w:t>(Registro No. A019982)</w:t>
      </w:r>
    </w:p>
    <w:p w14:paraId="727085B3" w14:textId="77777777" w:rsidR="00303086" w:rsidRPr="00953DAB" w:rsidRDefault="00303086">
      <w:pPr>
        <w:rPr>
          <w:rFonts w:ascii="Book Antiqua" w:hAnsi="Book Antiqua"/>
          <w:sz w:val="20"/>
          <w:szCs w:val="20"/>
        </w:rPr>
      </w:pPr>
    </w:p>
    <w:sectPr w:rsidR="00303086" w:rsidRPr="00953DAB" w:rsidSect="00B90F2D">
      <w:pgSz w:w="12240" w:h="15840" w:code="1"/>
      <w:pgMar w:top="1134" w:right="1134" w:bottom="1134" w:left="1701" w:header="510"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951D4"/>
    <w:multiLevelType w:val="hybridMultilevel"/>
    <w:tmpl w:val="D892E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B1B41BA"/>
    <w:multiLevelType w:val="hybridMultilevel"/>
    <w:tmpl w:val="63C855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890AB7"/>
    <w:multiLevelType w:val="hybridMultilevel"/>
    <w:tmpl w:val="DE34266A"/>
    <w:lvl w:ilvl="0" w:tplc="184697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991866828">
    <w:abstractNumId w:val="0"/>
  </w:num>
  <w:num w:numId="2" w16cid:durableId="1811440634">
    <w:abstractNumId w:val="1"/>
  </w:num>
  <w:num w:numId="3" w16cid:durableId="147942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AB"/>
    <w:rsid w:val="00135936"/>
    <w:rsid w:val="00303086"/>
    <w:rsid w:val="00333685"/>
    <w:rsid w:val="00953DAB"/>
    <w:rsid w:val="00B90F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9375"/>
  <w15:chartTrackingRefBased/>
  <w15:docId w15:val="{50CA9A70-DAA2-4FC8-9D54-7C50632D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D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3DAB"/>
    <w:pPr>
      <w:spacing w:after="200" w:line="276" w:lineRule="auto"/>
      <w:ind w:left="720"/>
      <w:contextualSpacing/>
    </w:pPr>
    <w:rPr>
      <w:lang w:val="es-ES"/>
    </w:rPr>
  </w:style>
  <w:style w:type="paragraph" w:styleId="Textoindependiente">
    <w:name w:val="Body Text"/>
    <w:basedOn w:val="Normal"/>
    <w:link w:val="TextoindependienteCar"/>
    <w:uiPriority w:val="1"/>
    <w:qFormat/>
    <w:rsid w:val="00303086"/>
    <w:pPr>
      <w:widowControl w:val="0"/>
      <w:autoSpaceDE w:val="0"/>
      <w:autoSpaceDN w:val="0"/>
      <w:spacing w:after="0" w:line="240" w:lineRule="auto"/>
    </w:pPr>
    <w:rPr>
      <w:rFonts w:ascii="Times New Roman" w:eastAsia="Times New Roman" w:hAnsi="Times New Roman" w:cs="Times New Roman"/>
      <w:sz w:val="16"/>
      <w:szCs w:val="16"/>
      <w:lang w:val="es-ES"/>
    </w:rPr>
  </w:style>
  <w:style w:type="character" w:customStyle="1" w:styleId="TextoindependienteCar">
    <w:name w:val="Texto independiente Car"/>
    <w:basedOn w:val="Fuentedeprrafopredeter"/>
    <w:link w:val="Textoindependiente"/>
    <w:uiPriority w:val="1"/>
    <w:rsid w:val="00303086"/>
    <w:rPr>
      <w:rFonts w:ascii="Times New Roman" w:eastAsia="Times New Roman" w:hAnsi="Times New Roman" w:cs="Times New Roman"/>
      <w:sz w:val="16"/>
      <w:szCs w:val="16"/>
      <w:lang w:val="es-ES"/>
    </w:rPr>
  </w:style>
  <w:style w:type="table" w:styleId="Tablaconcuadrcula">
    <w:name w:val="Table Grid"/>
    <w:basedOn w:val="Tablanormal"/>
    <w:uiPriority w:val="39"/>
    <w:rsid w:val="00303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906</Words>
  <Characters>4984</Characters>
  <Application>Microsoft Office Word</Application>
  <DocSecurity>0</DocSecurity>
  <Lines>41</Lines>
  <Paragraphs>11</Paragraphs>
  <ScaleCrop>false</ScaleCrop>
  <Company>Hewlett-Packard Company</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3</cp:revision>
  <dcterms:created xsi:type="dcterms:W3CDTF">2023-03-16T23:35:00Z</dcterms:created>
  <dcterms:modified xsi:type="dcterms:W3CDTF">2023-03-17T22:01:00Z</dcterms:modified>
</cp:coreProperties>
</file>