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21E" w:rsidRDefault="0003621E" w:rsidP="0003621E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CUARENTA Y UNO: </w:t>
      </w:r>
      <w:r>
        <w:rPr>
          <w:sz w:val="23"/>
          <w:szCs w:val="23"/>
        </w:rPr>
        <w:t xml:space="preserve">Sesión Extraordinaria Celebrada en la Municipalidad de Villa El Carmen, Departamento de Cuscatlán a las Catorce horas del día Veintitrés de Octubre del año dos mil Veinte, convocados y presidida por la Alcaldesa Municipal, Licda. Leticia de Jesús Hernández Sánchez, Sra. Margarita Reyna Pérez Jirón </w:t>
      </w:r>
      <w:proofErr w:type="spellStart"/>
      <w:r>
        <w:rPr>
          <w:sz w:val="23"/>
          <w:szCs w:val="23"/>
        </w:rPr>
        <w:t>Sindico</w:t>
      </w:r>
      <w:proofErr w:type="spellEnd"/>
      <w:r>
        <w:rPr>
          <w:sz w:val="23"/>
          <w:szCs w:val="23"/>
        </w:rPr>
        <w:t xml:space="preserve"> Municipal y contando con la presencia de los Regidores Propietarios en su orden: Alba Maritza Juárez 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Torres,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Guatemala. Establecido el quórum la que preside dio lectura a la Agenda a desarrollar durante la presente reunión la cual se lee así: 1) 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 xml:space="preserve">ACUERDO NUMERO UNO: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Setecientos setenta y dos Dólares con un centavo, ($ 772.01), por pago de mano de obra en actividad de Limpieza, Chapeo, excavación de muro, </w:t>
      </w:r>
      <w:proofErr w:type="spellStart"/>
      <w:r>
        <w:rPr>
          <w:sz w:val="23"/>
          <w:szCs w:val="23"/>
        </w:rPr>
        <w:t>Mamposteria</w:t>
      </w:r>
      <w:proofErr w:type="spellEnd"/>
      <w:r>
        <w:rPr>
          <w:sz w:val="23"/>
          <w:szCs w:val="23"/>
        </w:rPr>
        <w:t xml:space="preserve"> de piedra, </w:t>
      </w:r>
      <w:proofErr w:type="spellStart"/>
      <w:r>
        <w:rPr>
          <w:sz w:val="23"/>
          <w:szCs w:val="23"/>
        </w:rPr>
        <w:t>lodocreto</w:t>
      </w:r>
      <w:proofErr w:type="spellEnd"/>
      <w:r>
        <w:rPr>
          <w:sz w:val="23"/>
          <w:szCs w:val="23"/>
        </w:rPr>
        <w:t xml:space="preserve">, conformación de calle y reparación de cordón cuneta.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100-170-700900-4 del proyecto: Concreteado de pasaje Washington, Barrio El Centro, Villa El Carmen Cuscatlán.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Mil Trescientos Dólares, ($ 1,300.00), por pago del producto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uno de Diagnostico territorial, presentado por el técnico municipal para el desarrollo económico y local para el programa emprendimiento solidario con enfoque UNE/PAPSES-IP.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10-170-700986-0. Y para efectos de ley comuníquese. </w:t>
      </w:r>
      <w:r>
        <w:rPr>
          <w:b/>
          <w:bCs/>
          <w:sz w:val="23"/>
          <w:szCs w:val="23"/>
        </w:rPr>
        <w:t xml:space="preserve">ACUERDO NUMERO TRES: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 erogación de Veinte Mil Ciento Treinta y Cuatro dólares con cincuenta y siete centavos, ($ 20,134.57), por pago de primera estimación por la ejecución del proyecto: CONCRETEADO DE CALLE SECTOR EL JOCOTE, CANTON SAN ANTONIO, MUNCIPIO EL CARMEN DEPARTAMENTO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DE CUSCATLAN.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00460013083. Y para efectos de ley comuníquese. </w:t>
      </w:r>
      <w:r>
        <w:rPr>
          <w:b/>
          <w:bCs/>
          <w:sz w:val="23"/>
          <w:szCs w:val="23"/>
        </w:rPr>
        <w:t xml:space="preserve">ACUERDO NUMERO CUATRO: </w:t>
      </w:r>
      <w:r>
        <w:rPr>
          <w:sz w:val="23"/>
          <w:szCs w:val="23"/>
        </w:rPr>
        <w:t xml:space="preserve">El Concejo Municipal en uso de las facultades legales que le confiere el Código Municipal vigente. ACUERDA: Aprobar la solicitud de premios realizada por representantes de los equipos participantes y al mismo tiempo autorizar a la tesorería para que realice las siguientes erogaciones: </w:t>
      </w:r>
    </w:p>
    <w:p w:rsidR="0003621E" w:rsidRDefault="0003621E" w:rsidP="0003621E">
      <w:pPr>
        <w:pStyle w:val="Default"/>
        <w:jc w:val="both"/>
        <w:rPr>
          <w:sz w:val="23"/>
          <w:szCs w:val="23"/>
        </w:rPr>
      </w:pP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Premios de Torneo de Futbol denominado “TORNEO DEDICADO AL NIÑO.” </w:t>
      </w: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Primer Lugar $ 300.00 </w:t>
      </w: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Segundo Lugar $ 200.00 </w:t>
      </w: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Tercer Lugar $ 150.00 </w:t>
      </w: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Cuarto Lugar $ 100.00 </w:t>
      </w: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Campeón Goleador $ 25.00 </w:t>
      </w: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Portero menos vencido $ 25.00 </w:t>
      </w: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TOTAL PREMIOS $ 800.00 </w:t>
      </w:r>
    </w:p>
    <w:p w:rsidR="0003621E" w:rsidRDefault="0003621E" w:rsidP="0003621E">
      <w:pPr>
        <w:pStyle w:val="Default"/>
        <w:rPr>
          <w:sz w:val="23"/>
          <w:szCs w:val="23"/>
        </w:rPr>
      </w:pP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Premios de Torneo de Futbol denominado “TORNEO DE FUTBOL FEMENINO DE CANTON EL CARMEN.”, el cual fue suspendido por la Pandemia de COVID-19. </w:t>
      </w: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Primer Lugar $ 300.00 </w:t>
      </w: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Segundo Lugar $ 200.00 </w:t>
      </w: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Tercer Lugar $ 150.00 </w:t>
      </w:r>
    </w:p>
    <w:p w:rsidR="0003621E" w:rsidRDefault="0003621E" w:rsidP="0003621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Cuarto Lugar $ 100.00 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TOTAL PREMIOS $ 750.00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jc w:val="both"/>
        <w:rPr>
          <w:sz w:val="23"/>
          <w:szCs w:val="23"/>
        </w:rPr>
      </w:pP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jc w:val="both"/>
        <w:rPr>
          <w:rFonts w:ascii="Lucida Sans" w:hAnsi="Lucida Sans" w:cs="Lucida Sans"/>
          <w:b/>
          <w:bCs/>
          <w:color w:val="000000"/>
          <w:sz w:val="20"/>
          <w:szCs w:val="20"/>
        </w:rPr>
      </w:pPr>
      <w:r>
        <w:rPr>
          <w:sz w:val="23"/>
          <w:szCs w:val="23"/>
        </w:rPr>
        <w:t xml:space="preserve">Dichas erogaciones se realizan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100-170-701012-6 del proyecto: Escuela de Futbol Municipal y Apoyo al Deporte 2020. Y para efectos de ley comuníquese. </w:t>
      </w:r>
      <w:r>
        <w:rPr>
          <w:b/>
          <w:bCs/>
          <w:sz w:val="23"/>
          <w:szCs w:val="23"/>
        </w:rPr>
        <w:t xml:space="preserve">ACUERDO NÚMERO CINCO: </w:t>
      </w:r>
      <w:r>
        <w:rPr>
          <w:sz w:val="23"/>
          <w:szCs w:val="23"/>
        </w:rPr>
        <w:t xml:space="preserve">El Concejo Municipal considerando: Nota enviada por la Unidad de recursos humanos donde informa que la señora Carolina Albina </w:t>
      </w:r>
      <w:proofErr w:type="spellStart"/>
      <w:r>
        <w:rPr>
          <w:sz w:val="23"/>
          <w:szCs w:val="23"/>
        </w:rPr>
        <w:t>Morejon</w:t>
      </w:r>
      <w:proofErr w:type="spellEnd"/>
      <w:r>
        <w:rPr>
          <w:sz w:val="23"/>
          <w:szCs w:val="23"/>
        </w:rPr>
        <w:t xml:space="preserve">, ha cumplido su periodo de prueba para la plaza de Ordenanza en esta Municipalidad, de manera satisfactoria y que recomienda la contratación para dicha plaza. Por lo anterior este Concejo Municipal en uso de las facultades legales que le confiere el Código Municipal vigente. ACUERDA: Contratar a la señora </w:t>
      </w:r>
      <w:r>
        <w:rPr>
          <w:b/>
          <w:bCs/>
          <w:sz w:val="23"/>
          <w:szCs w:val="23"/>
        </w:rPr>
        <w:t>CAROLINA ALBINA MOREJON HERNANDEZ</w:t>
      </w:r>
      <w:r>
        <w:rPr>
          <w:sz w:val="23"/>
          <w:szCs w:val="23"/>
        </w:rPr>
        <w:t xml:space="preserve">, como </w:t>
      </w:r>
      <w:r>
        <w:rPr>
          <w:b/>
          <w:bCs/>
          <w:sz w:val="23"/>
          <w:szCs w:val="23"/>
        </w:rPr>
        <w:t>ORDENANZA</w:t>
      </w:r>
      <w:r>
        <w:rPr>
          <w:sz w:val="23"/>
          <w:szCs w:val="23"/>
        </w:rPr>
        <w:t xml:space="preserve">, devengando la cantidad de </w:t>
      </w:r>
      <w:r>
        <w:rPr>
          <w:b/>
          <w:bCs/>
          <w:sz w:val="23"/>
          <w:szCs w:val="23"/>
        </w:rPr>
        <w:t xml:space="preserve">Trescientos Cuatro Dólares con diecisiete centavos, ($ 304.17), </w:t>
      </w:r>
      <w:r>
        <w:rPr>
          <w:sz w:val="23"/>
          <w:szCs w:val="23"/>
        </w:rPr>
        <w:t xml:space="preserve">a partir de emitido el presente acuerdo municipal. Y para efectos de ley comuníquese. Y no habiendo </w:t>
      </w:r>
      <w:proofErr w:type="spellStart"/>
      <w:r>
        <w:rPr>
          <w:sz w:val="23"/>
          <w:szCs w:val="23"/>
        </w:rPr>
        <w:t>mas</w:t>
      </w:r>
      <w:proofErr w:type="spellEnd"/>
      <w:r>
        <w:rPr>
          <w:sz w:val="23"/>
          <w:szCs w:val="23"/>
        </w:rPr>
        <w:t xml:space="preserve"> que hacer constar damos por terminada la presente acta la cual firmamos.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bookmarkStart w:id="0" w:name="_GoBack"/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Licda. Leticia de Jesús Hernández Sánchez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Sra. Margarita Reyna Pérez Jirón </w:t>
      </w:r>
    </w:p>
    <w:p w:rsidR="0003621E" w:rsidRDefault="0003621E" w:rsidP="0003621E">
      <w:pPr>
        <w:jc w:val="both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Alcaldesa Municipal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>Síndico Municipal</w:t>
      </w:r>
    </w:p>
    <w:p w:rsidR="0003621E" w:rsidRDefault="0003621E" w:rsidP="0003621E">
      <w:pPr>
        <w:jc w:val="both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Sra. Alba Maritza Juárez de Torres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Lic. Oscar Armando Díaz Mejía 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Primera Regidora propietaria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>Segundo Regidor Propietario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</w:t>
      </w: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Sr. José Tomas Sánchez García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Licda. Rosalía Maritza López de Cornejo 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Tercer Regidor Propietario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Cuarta Regidora Propietaria 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Prof. Juan Francisco López Hernández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Licda. María Isabel Cardona Valladares 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Quinto Regidor Propietario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>Sexta Regidora Propietaria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</w:t>
      </w: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Olga Maribel Cruz Pérez 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Primera Regidora Suplente 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Sra. Luz de María Herrera López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Juan Hernández Cruz 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Tercera Regidora Suplente </w:t>
      </w:r>
      <w:r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                                                </w:t>
      </w: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Cuarto Regidor Suplente </w:t>
      </w:r>
    </w:p>
    <w:p w:rsidR="0003621E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b/>
          <w:bCs/>
          <w:color w:val="000000"/>
          <w:sz w:val="20"/>
          <w:szCs w:val="20"/>
        </w:rPr>
      </w:pP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</w:p>
    <w:p w:rsidR="0003621E" w:rsidRPr="0092714A" w:rsidRDefault="0003621E" w:rsidP="0003621E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0"/>
          <w:szCs w:val="20"/>
        </w:rPr>
      </w:pPr>
      <w:proofErr w:type="spellStart"/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>Tec</w:t>
      </w:r>
      <w:proofErr w:type="spellEnd"/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 xml:space="preserve">. Carla Trinidad Abarca Guatemala </w:t>
      </w:r>
    </w:p>
    <w:p w:rsidR="00AA6CFB" w:rsidRDefault="0003621E" w:rsidP="0003621E">
      <w:pPr>
        <w:jc w:val="both"/>
      </w:pPr>
      <w:r w:rsidRPr="0092714A">
        <w:rPr>
          <w:rFonts w:ascii="Lucida Sans" w:hAnsi="Lucida Sans" w:cs="Lucida Sans"/>
          <w:b/>
          <w:bCs/>
          <w:color w:val="000000"/>
          <w:sz w:val="20"/>
          <w:szCs w:val="20"/>
        </w:rPr>
        <w:t>Secretaria Municipal</w:t>
      </w:r>
      <w:bookmarkEnd w:id="0"/>
    </w:p>
    <w:sectPr w:rsidR="00AA6C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1E"/>
    <w:rsid w:val="0003621E"/>
    <w:rsid w:val="00A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400B5-FAD9-45D9-AF0B-F609DFED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2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3621E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Villa El Carmen</dc:creator>
  <cp:keywords/>
  <dc:description/>
  <cp:lastModifiedBy>Alcaldia Villa El Carmen</cp:lastModifiedBy>
  <cp:revision>1</cp:revision>
  <dcterms:created xsi:type="dcterms:W3CDTF">2021-09-02T21:59:00Z</dcterms:created>
  <dcterms:modified xsi:type="dcterms:W3CDTF">2021-09-02T22:06:00Z</dcterms:modified>
</cp:coreProperties>
</file>