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CC64D0" w:rsidP="00CC64D0">
      <w:pPr>
        <w:jc w:val="both"/>
        <w:rPr>
          <w:sz w:val="23"/>
          <w:szCs w:val="23"/>
        </w:rPr>
      </w:pPr>
      <w:r>
        <w:rPr>
          <w:b/>
          <w:bCs/>
          <w:sz w:val="23"/>
          <w:szCs w:val="23"/>
        </w:rPr>
        <w:t xml:space="preserve">ACTA NUMERO TREINTA Y DOS: </w:t>
      </w:r>
      <w:r>
        <w:rPr>
          <w:sz w:val="23"/>
          <w:szCs w:val="23"/>
        </w:rPr>
        <w:t xml:space="preserve">Sesión Extraordinaria Celebrada en la Municipalidad de Villa El Carmen, Departamento de Cuscatlán a las Siete horas del día Veintiuno de Agosto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w:t>
      </w:r>
      <w:r>
        <w:rPr>
          <w:b/>
          <w:bCs/>
          <w:sz w:val="23"/>
          <w:szCs w:val="23"/>
        </w:rPr>
        <w:t xml:space="preserve">I) </w:t>
      </w:r>
      <w:r>
        <w:rPr>
          <w:sz w:val="23"/>
          <w:szCs w:val="23"/>
        </w:rPr>
        <w:t>Que como consecuencia de la situación mundial por la pandemia COVID-19, el</w:t>
      </w:r>
      <w:r>
        <w:rPr>
          <w:sz w:val="23"/>
          <w:szCs w:val="23"/>
        </w:rPr>
        <w:t xml:space="preserve"> </w:t>
      </w:r>
      <w:r>
        <w:rPr>
          <w:sz w:val="23"/>
          <w:szCs w:val="23"/>
        </w:rPr>
        <w:t xml:space="preserve">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ESTADO DE EMERGENCIA NACIONAL DE LA PANDEMIA POR COVID-19. </w:t>
      </w:r>
      <w:r>
        <w:rPr>
          <w:b/>
          <w:bCs/>
          <w:sz w:val="23"/>
          <w:szCs w:val="23"/>
        </w:rPr>
        <w:t xml:space="preserve">III) </w:t>
      </w:r>
      <w:r>
        <w:rPr>
          <w:sz w:val="23"/>
          <w:szCs w:val="23"/>
        </w:rPr>
        <w:t xml:space="preserve">Que en el artículo 65 de la Constitución de la Republica determina que la salud de los habitantes de la Republica constituye un bien </w:t>
      </w:r>
      <w:proofErr w:type="spellStart"/>
      <w:r>
        <w:rPr>
          <w:sz w:val="23"/>
          <w:szCs w:val="23"/>
        </w:rPr>
        <w:t>publico</w:t>
      </w:r>
      <w:proofErr w:type="spellEnd"/>
      <w:r>
        <w:rPr>
          <w:sz w:val="23"/>
          <w:szCs w:val="23"/>
        </w:rPr>
        <w:t xml:space="preserve">, mismo que el Estado y las personas están obligados a velar por su conservación y restablecimiento. IV) El Articulo 4, Competencia de los Municipios, Literal 5 el cual dice: La promoción y desarrollo de programas de salud, como saneamiento ambiental, 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Que como Concejo hemos identificado a través de </w:t>
      </w:r>
      <w:proofErr w:type="spellStart"/>
      <w:r>
        <w:rPr>
          <w:sz w:val="23"/>
          <w:szCs w:val="23"/>
        </w:rPr>
        <w:t>reunion</w:t>
      </w:r>
      <w:proofErr w:type="spellEnd"/>
      <w:r>
        <w:rPr>
          <w:sz w:val="23"/>
          <w:szCs w:val="23"/>
        </w:rPr>
        <w:t xml:space="preserve"> con la Comisión Municipal de protección Civil que por la emergencia sanitaria los lineamientos sobre la implementación del Plan de Abordaje al COVID-19, donde como comisión se acordó que la Municipalidad apoya en diferentes actividades enmarcada en dicho plan. </w:t>
      </w:r>
      <w:r>
        <w:rPr>
          <w:b/>
          <w:bCs/>
          <w:sz w:val="23"/>
          <w:szCs w:val="23"/>
        </w:rPr>
        <w:t xml:space="preserve">V). </w:t>
      </w:r>
      <w:r>
        <w:rPr>
          <w:sz w:val="23"/>
          <w:szCs w:val="23"/>
        </w:rPr>
        <w:t>Que mediante Decreto Legislativo No. 650 publicado en el Diario Oficial No. 111, Tomo No. 427, de fecha 01/06/2020, ha sido reformada la Ley de Presupuesto 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w:t>
      </w:r>
      <w:r>
        <w:rPr>
          <w:sz w:val="23"/>
          <w:szCs w:val="23"/>
        </w:rPr>
        <w:t xml:space="preserve"> </w:t>
      </w:r>
      <w:r>
        <w:rPr>
          <w:sz w:val="23"/>
          <w:szCs w:val="23"/>
        </w:rPr>
        <w:t xml:space="preserve">establecidos en la Ley FODES. </w:t>
      </w:r>
      <w:r>
        <w:rPr>
          <w:b/>
          <w:bCs/>
          <w:sz w:val="23"/>
          <w:szCs w:val="23"/>
        </w:rPr>
        <w:t xml:space="preserve">VI) </w:t>
      </w:r>
      <w:r>
        <w:rPr>
          <w:sz w:val="23"/>
          <w:szCs w:val="23"/>
        </w:rPr>
        <w:t xml:space="preserve">Que la unidad de Tesorera Municipal, manifiesta que según verificación realizada en la cuenta corriente del 75% FODES, han sido depositados la cantidad de Cuatrocientos Cuarenta y tres Mil Ciento sesenta y un dólares con sesenta centavos, ($ 443,161.60), conforme a los Decretos antes mencionados. Por lo anterior este Concejo Municipal ven uso de las facultades legales que le confiere el Código Municipal vigente. </w:t>
      </w:r>
      <w:r>
        <w:rPr>
          <w:sz w:val="23"/>
          <w:szCs w:val="23"/>
        </w:rPr>
        <w:lastRenderedPageBreak/>
        <w:t xml:space="preserve">ACUERDA: </w:t>
      </w:r>
      <w:r>
        <w:rPr>
          <w:b/>
          <w:bCs/>
          <w:sz w:val="23"/>
          <w:szCs w:val="23"/>
        </w:rPr>
        <w:t xml:space="preserve">I) </w:t>
      </w:r>
      <w:r>
        <w:rPr>
          <w:sz w:val="23"/>
          <w:szCs w:val="23"/>
        </w:rPr>
        <w:t xml:space="preserve">Priorizar y aprobar la ejecución del perfil” </w:t>
      </w:r>
      <w:r>
        <w:rPr>
          <w:b/>
          <w:bCs/>
          <w:sz w:val="23"/>
          <w:szCs w:val="23"/>
        </w:rPr>
        <w:t xml:space="preserve">PLAN DE ABORDAJE TERRITORIAL AL COVID-19, MUNICIPIO EL CARMEN, DEPARTAMENTO DE CUSCATLAN”. </w:t>
      </w:r>
      <w:r>
        <w:rPr>
          <w:sz w:val="23"/>
          <w:szCs w:val="23"/>
        </w:rPr>
        <w:t xml:space="preserve">Por un monto de Ocho Mil Dólares, ($ 8,000.00). Y para efectos de ley comuníquese. </w:t>
      </w:r>
      <w:r>
        <w:rPr>
          <w:b/>
          <w:bCs/>
          <w:sz w:val="23"/>
          <w:szCs w:val="23"/>
        </w:rPr>
        <w:t xml:space="preserve">ACUERDO NUMERO DOS: </w:t>
      </w:r>
      <w:r>
        <w:rPr>
          <w:sz w:val="23"/>
          <w:szCs w:val="23"/>
        </w:rPr>
        <w:t>El Concejo Municipal en uso de las facultades legales que le confiere el Código Municipal vigente. ACUERDA: Autorizar a la tesorería para que realice las siguientes erogaciones:</w:t>
      </w:r>
    </w:p>
    <w:tbl>
      <w:tblPr>
        <w:tblStyle w:val="TableGrid"/>
        <w:tblW w:w="9200" w:type="dxa"/>
        <w:tblInd w:w="-108" w:type="dxa"/>
        <w:tblCellMar>
          <w:top w:w="51" w:type="dxa"/>
          <w:left w:w="108" w:type="dxa"/>
          <w:bottom w:w="0" w:type="dxa"/>
          <w:right w:w="34" w:type="dxa"/>
        </w:tblCellMar>
        <w:tblLook w:val="04A0" w:firstRow="1" w:lastRow="0" w:firstColumn="1" w:lastColumn="0" w:noHBand="0" w:noVBand="1"/>
      </w:tblPr>
      <w:tblGrid>
        <w:gridCol w:w="3121"/>
        <w:gridCol w:w="4645"/>
        <w:gridCol w:w="1434"/>
      </w:tblGrid>
      <w:tr w:rsidR="00CC64D0" w:rsidTr="00C12D57">
        <w:trPr>
          <w:trHeight w:val="434"/>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line="276" w:lineRule="auto"/>
              <w:jc w:val="center"/>
            </w:pPr>
            <w:r>
              <w:rPr>
                <w:rFonts w:ascii="Lucida Sans" w:eastAsia="Lucida Sans" w:hAnsi="Lucida Sans" w:cs="Lucida Sans"/>
                <w:b/>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line="276" w:lineRule="auto"/>
              <w:jc w:val="center"/>
            </w:pPr>
            <w:r>
              <w:rPr>
                <w:rFonts w:ascii="Lucida Sans" w:eastAsia="Lucida Sans" w:hAnsi="Lucida Sans" w:cs="Lucida Sans"/>
                <w:b/>
              </w:rPr>
              <w:t xml:space="preserve">CONCEPTO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line="276" w:lineRule="auto"/>
              <w:ind w:left="124"/>
            </w:pPr>
            <w:r>
              <w:rPr>
                <w:rFonts w:ascii="Lucida Sans" w:eastAsia="Lucida Sans" w:hAnsi="Lucida Sans" w:cs="Lucida Sans"/>
                <w:b/>
              </w:rPr>
              <w:t xml:space="preserve">MONTO </w:t>
            </w:r>
          </w:p>
        </w:tc>
      </w:tr>
      <w:tr w:rsidR="00CC64D0" w:rsidTr="00C12D57">
        <w:trPr>
          <w:trHeight w:val="2132"/>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after="176"/>
            </w:pPr>
            <w:r>
              <w:t xml:space="preserve">LINK &amp; TECHNOLOGY </w:t>
            </w:r>
          </w:p>
          <w:p w:rsidR="00CC64D0" w:rsidRDefault="00CC64D0" w:rsidP="00C12D57">
            <w:pPr>
              <w:spacing w:line="276" w:lineRule="auto"/>
            </w:pPr>
            <w:r>
              <w:t xml:space="preserve">STORES.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line="276" w:lineRule="auto"/>
              <w:ind w:right="4"/>
            </w:pPr>
            <w:r>
              <w:t xml:space="preserve">Compra de Tintas para impresora Epson, utiliza en la Unidad de Comunicaciones y la UDEL de esta Municipalidad.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line="276" w:lineRule="auto"/>
            </w:pPr>
            <w:r>
              <w:t xml:space="preserve">$ 73.50 </w:t>
            </w:r>
          </w:p>
        </w:tc>
      </w:tr>
      <w:tr w:rsidR="00CC64D0" w:rsidTr="00C12D57">
        <w:trPr>
          <w:trHeight w:val="2129"/>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pPr>
            <w:r>
              <w:t xml:space="preserve"> </w:t>
            </w:r>
          </w:p>
          <w:p w:rsidR="00CC64D0" w:rsidRDefault="00CC64D0" w:rsidP="00C12D57">
            <w:pPr>
              <w:spacing w:line="276" w:lineRule="auto"/>
            </w:pPr>
            <w:r>
              <w:t xml:space="preserve">FERRETERIA EL TRIUNFO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pPr>
            <w:r>
              <w:t xml:space="preserve"> </w:t>
            </w:r>
          </w:p>
          <w:p w:rsidR="00CC64D0" w:rsidRDefault="00CC64D0" w:rsidP="00C12D57">
            <w:pPr>
              <w:spacing w:after="171" w:line="359" w:lineRule="auto"/>
            </w:pPr>
            <w:r>
              <w:t xml:space="preserve">Compra de accesorios utilizados por la Unidad de Agua, en reparación en línea de distribución en sector el </w:t>
            </w:r>
          </w:p>
          <w:p w:rsidR="00CC64D0" w:rsidRDefault="00CC64D0" w:rsidP="00C12D57">
            <w:pPr>
              <w:spacing w:line="276" w:lineRule="auto"/>
            </w:pPr>
            <w:r>
              <w:t xml:space="preserve">Amate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pPr>
            <w:r>
              <w:t xml:space="preserve"> </w:t>
            </w:r>
          </w:p>
          <w:p w:rsidR="00CC64D0" w:rsidRDefault="00CC64D0" w:rsidP="00C12D57">
            <w:pPr>
              <w:spacing w:line="276" w:lineRule="auto"/>
            </w:pPr>
            <w:r>
              <w:t xml:space="preserve">$ 135.00  </w:t>
            </w:r>
          </w:p>
        </w:tc>
      </w:tr>
      <w:tr w:rsidR="00CC64D0" w:rsidTr="00C12D57">
        <w:trPr>
          <w:trHeight w:val="2129"/>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line="276" w:lineRule="auto"/>
            </w:pPr>
            <w:r>
              <w:t xml:space="preserve">FERRETERIA EL TRIUNFO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line="276" w:lineRule="auto"/>
              <w:ind w:right="18"/>
            </w:pPr>
            <w:r>
              <w:t xml:space="preserve">Compra de accesorios utilizados por la Unidad de Agua, en reparación de fuga en línea de distribución en sector Santa Lucia, Centro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line="276" w:lineRule="auto"/>
            </w:pPr>
            <w:r>
              <w:t xml:space="preserve">$ 81.50 </w:t>
            </w:r>
          </w:p>
        </w:tc>
      </w:tr>
      <w:tr w:rsidR="00CC64D0" w:rsidTr="00C12D57">
        <w:tblPrEx>
          <w:tblCellMar>
            <w:left w:w="104" w:type="dxa"/>
            <w:right w:w="38" w:type="dxa"/>
          </w:tblCellMar>
        </w:tblPrEx>
        <w:trPr>
          <w:trHeight w:val="2558"/>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ind w:left="4"/>
            </w:pPr>
            <w:r>
              <w:t xml:space="preserve"> </w:t>
            </w:r>
          </w:p>
          <w:p w:rsidR="00CC64D0" w:rsidRDefault="00CC64D0" w:rsidP="00C12D57">
            <w:pPr>
              <w:spacing w:line="276" w:lineRule="auto"/>
              <w:ind w:left="4"/>
            </w:pPr>
            <w:r>
              <w:t xml:space="preserve">FERRETERIA EL TRIUNFO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after="171" w:line="359" w:lineRule="auto"/>
            </w:pPr>
            <w:r>
              <w:t xml:space="preserve">Compra de accesorios utilizados por la Unidad de Agua, en reparación de fuga en línea de distribución en </w:t>
            </w:r>
          </w:p>
          <w:p w:rsidR="00CC64D0" w:rsidRDefault="00CC64D0" w:rsidP="00C12D57">
            <w:pPr>
              <w:spacing w:after="176"/>
            </w:pPr>
            <w:r>
              <w:t xml:space="preserve">Cantón Santa Lucia, hacia sector la </w:t>
            </w:r>
          </w:p>
          <w:p w:rsidR="00CC64D0" w:rsidRDefault="00CC64D0" w:rsidP="00C12D57">
            <w:pPr>
              <w:spacing w:line="276" w:lineRule="auto"/>
            </w:pPr>
            <w:r>
              <w:t xml:space="preserve">Ermita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ind w:left="4"/>
            </w:pPr>
            <w:r>
              <w:t xml:space="preserve"> </w:t>
            </w:r>
          </w:p>
          <w:p w:rsidR="00CC64D0" w:rsidRDefault="00CC64D0" w:rsidP="00C12D57">
            <w:pPr>
              <w:spacing w:line="276" w:lineRule="auto"/>
              <w:ind w:left="4"/>
            </w:pPr>
            <w:r>
              <w:t xml:space="preserve">$ 10.00 </w:t>
            </w:r>
          </w:p>
        </w:tc>
      </w:tr>
      <w:tr w:rsidR="00CC64D0" w:rsidTr="00C12D57">
        <w:tblPrEx>
          <w:tblCellMar>
            <w:left w:w="104" w:type="dxa"/>
            <w:right w:w="38" w:type="dxa"/>
          </w:tblCellMar>
        </w:tblPrEx>
        <w:trPr>
          <w:trHeight w:val="2129"/>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ind w:left="4"/>
            </w:pPr>
            <w:r>
              <w:lastRenderedPageBreak/>
              <w:t xml:space="preserve"> </w:t>
            </w:r>
          </w:p>
          <w:p w:rsidR="00CC64D0" w:rsidRDefault="00CC64D0" w:rsidP="00C12D57">
            <w:pPr>
              <w:spacing w:line="276" w:lineRule="auto"/>
              <w:ind w:left="4"/>
            </w:pPr>
            <w:r>
              <w:t xml:space="preserve">ADIMACON SA DE CV.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line="276" w:lineRule="auto"/>
              <w:ind w:right="3"/>
            </w:pPr>
            <w:r>
              <w:t xml:space="preserve">Compra de materiales (cemento, arena y grava), utilizada para reparar zonas donde se dieron fugas de agua.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ind w:left="4"/>
            </w:pPr>
            <w:r>
              <w:t xml:space="preserve"> </w:t>
            </w:r>
          </w:p>
          <w:p w:rsidR="00CC64D0" w:rsidRDefault="00CC64D0" w:rsidP="00C12D57">
            <w:pPr>
              <w:spacing w:line="276" w:lineRule="auto"/>
              <w:ind w:left="4"/>
            </w:pPr>
            <w:r>
              <w:t xml:space="preserve">$ 145.75 </w:t>
            </w:r>
          </w:p>
        </w:tc>
      </w:tr>
      <w:tr w:rsidR="00CC64D0" w:rsidTr="00C12D57">
        <w:tblPrEx>
          <w:tblCellMar>
            <w:left w:w="104" w:type="dxa"/>
            <w:right w:w="38" w:type="dxa"/>
          </w:tblCellMar>
        </w:tblPrEx>
        <w:trPr>
          <w:trHeight w:val="2132"/>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ind w:left="4"/>
            </w:pPr>
            <w:r>
              <w:t xml:space="preserve"> </w:t>
            </w:r>
          </w:p>
          <w:p w:rsidR="00CC64D0" w:rsidRDefault="00CC64D0" w:rsidP="00C12D57">
            <w:pPr>
              <w:spacing w:line="276" w:lineRule="auto"/>
              <w:ind w:left="4"/>
            </w:pPr>
            <w:r>
              <w:t xml:space="preserve">ADIMACON SA DE CV.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pPr>
            <w:r>
              <w:t xml:space="preserve"> </w:t>
            </w:r>
          </w:p>
          <w:p w:rsidR="00CC64D0" w:rsidRDefault="00CC64D0" w:rsidP="00C12D57">
            <w:pPr>
              <w:spacing w:line="276" w:lineRule="auto"/>
              <w:ind w:right="2"/>
            </w:pPr>
            <w:r>
              <w:t xml:space="preserve">Compra de equipo de protección personal para empleados del Tren de aseo. (Fajas con tirantes, cascos y guantes de cuero).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ind w:left="4"/>
            </w:pPr>
            <w:r>
              <w:t xml:space="preserve"> </w:t>
            </w:r>
          </w:p>
          <w:p w:rsidR="00CC64D0" w:rsidRDefault="00CC64D0" w:rsidP="00C12D57">
            <w:pPr>
              <w:spacing w:line="276" w:lineRule="auto"/>
              <w:ind w:left="4"/>
            </w:pPr>
            <w:r>
              <w:t xml:space="preserve">$ 70.75 </w:t>
            </w:r>
          </w:p>
        </w:tc>
      </w:tr>
      <w:tr w:rsidR="00CC64D0" w:rsidTr="00C12D57">
        <w:tblPrEx>
          <w:tblCellMar>
            <w:left w:w="104" w:type="dxa"/>
            <w:right w:w="38" w:type="dxa"/>
          </w:tblCellMar>
        </w:tblPrEx>
        <w:trPr>
          <w:trHeight w:val="1705"/>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ind w:left="4"/>
            </w:pPr>
            <w:r>
              <w:t xml:space="preserve"> </w:t>
            </w:r>
          </w:p>
          <w:p w:rsidR="00CC64D0" w:rsidRDefault="00CC64D0" w:rsidP="00C12D57">
            <w:pPr>
              <w:spacing w:after="176"/>
              <w:ind w:left="4"/>
            </w:pPr>
            <w:r>
              <w:t xml:space="preserve">TALLER AUTOMOTRIZ </w:t>
            </w:r>
          </w:p>
          <w:p w:rsidR="00CC64D0" w:rsidRDefault="00CC64D0" w:rsidP="00C12D57">
            <w:pPr>
              <w:spacing w:line="276" w:lineRule="auto"/>
              <w:ind w:left="4"/>
            </w:pPr>
            <w:r>
              <w:t xml:space="preserve">PINEDA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pPr>
            <w:r>
              <w:t xml:space="preserve"> </w:t>
            </w:r>
          </w:p>
          <w:p w:rsidR="00CC64D0" w:rsidRDefault="00CC64D0" w:rsidP="00C12D57">
            <w:pPr>
              <w:spacing w:line="276" w:lineRule="auto"/>
            </w:pPr>
            <w:r>
              <w:t xml:space="preserve">Pago por mano de obra por reparación inyector de ambulancia, propiedad de esta Municipalidad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6"/>
              <w:ind w:left="4"/>
            </w:pPr>
            <w:r>
              <w:t xml:space="preserve"> </w:t>
            </w:r>
          </w:p>
          <w:p w:rsidR="00CC64D0" w:rsidRDefault="00CC64D0" w:rsidP="00C12D57">
            <w:pPr>
              <w:spacing w:line="276" w:lineRule="auto"/>
              <w:ind w:left="4"/>
            </w:pPr>
            <w:r>
              <w:t xml:space="preserve">$ 400.00 </w:t>
            </w:r>
          </w:p>
        </w:tc>
      </w:tr>
      <w:tr w:rsidR="00CC64D0" w:rsidTr="00C12D57">
        <w:tblPrEx>
          <w:tblCellMar>
            <w:left w:w="104" w:type="dxa"/>
            <w:right w:w="38" w:type="dxa"/>
          </w:tblCellMar>
        </w:tblPrEx>
        <w:trPr>
          <w:trHeight w:val="1704"/>
        </w:trPr>
        <w:tc>
          <w:tcPr>
            <w:tcW w:w="3121"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ind w:left="4"/>
            </w:pPr>
            <w:r>
              <w:t xml:space="preserve"> </w:t>
            </w:r>
          </w:p>
          <w:p w:rsidR="00CC64D0" w:rsidRDefault="00CC64D0" w:rsidP="00C12D57">
            <w:pPr>
              <w:spacing w:line="276" w:lineRule="auto"/>
              <w:ind w:left="4"/>
            </w:pPr>
            <w:r>
              <w:t xml:space="preserve">IMPRESIÓN LIKE DIGITAL </w:t>
            </w:r>
          </w:p>
        </w:tc>
        <w:tc>
          <w:tcPr>
            <w:tcW w:w="4645"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pPr>
            <w:r>
              <w:t xml:space="preserve"> </w:t>
            </w:r>
          </w:p>
          <w:p w:rsidR="00CC64D0" w:rsidRDefault="00CC64D0" w:rsidP="00C12D57">
            <w:pPr>
              <w:spacing w:line="276" w:lineRule="auto"/>
              <w:ind w:right="4"/>
            </w:pPr>
            <w:r>
              <w:t xml:space="preserve">Compra de Vinil, el cual será colocado en parada de buses ubicada en Km. 36 de este Municipio </w:t>
            </w:r>
          </w:p>
        </w:tc>
        <w:tc>
          <w:tcPr>
            <w:tcW w:w="1434"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77"/>
              <w:ind w:left="4"/>
            </w:pPr>
            <w:r>
              <w:t xml:space="preserve"> </w:t>
            </w:r>
          </w:p>
          <w:p w:rsidR="00CC64D0" w:rsidRDefault="00CC64D0" w:rsidP="00C12D57">
            <w:pPr>
              <w:spacing w:line="276" w:lineRule="auto"/>
              <w:ind w:left="4"/>
            </w:pPr>
            <w:r>
              <w:t xml:space="preserve">$ 45.00 </w:t>
            </w:r>
          </w:p>
        </w:tc>
      </w:tr>
    </w:tbl>
    <w:p w:rsidR="00CC64D0" w:rsidRDefault="00CC64D0" w:rsidP="00CC64D0">
      <w:pPr>
        <w:jc w:val="both"/>
      </w:pPr>
    </w:p>
    <w:p w:rsidR="00CC64D0" w:rsidRDefault="00CC64D0" w:rsidP="00CC64D0">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TRES: </w:t>
      </w:r>
      <w:r>
        <w:rPr>
          <w:sz w:val="23"/>
          <w:szCs w:val="23"/>
        </w:rPr>
        <w:t>El Concejo Municipal en uso de las facultades legales que le confiere el Código Municipal vigente. ACUERDA: Autorizar a la tesorería para que solicite al Banco de Fomento Agropecuario, agencia Cojutepeque, la</w:t>
      </w:r>
      <w:r>
        <w:rPr>
          <w:sz w:val="23"/>
          <w:szCs w:val="23"/>
        </w:rPr>
        <w:t xml:space="preserve"> </w:t>
      </w:r>
      <w:r>
        <w:rPr>
          <w:sz w:val="23"/>
          <w:szCs w:val="23"/>
        </w:rPr>
        <w:t xml:space="preserve">apertura de la siguiente Cuenta Corriente: I) ALCALDIA MUNICIPAL DE VILLA EL CARMEN, CUSCATLAN/ CONSTRUCCION DE MUROS Y OBRAS HIDRAULICAS EN DIFERENTES SECTORES AFECTADOS POR LA TORMENTA AMANDA, MUNICIPIO EL CARMEN DEPARTAMENTO DE CUSCATLAN 2020/ FONDO DL 650/ GOES, Con Ciento Cincuenta Mil Dólares, ($ 150,000.00). II) ALCALDIA MUNICIPAL DE VILLA EL CARMEN, CUSCATLAN/ REPARACION DE VIVIENDAS AFECTADAS POR LA TORMENTA AMANDA, MUNICIPIO EL CARMEN DEPARTAMENTO DE CUSCATLAN 2020/ FONDO DL 650/ GOES, Con Diez Mil Ciento Sesenta y Un Dólares con sesenta centavos, ($ 10,161.60). III) ALCALDIA MUNICIPAL DE VILLA EL CARMEN, CUSCATLAN/ PLAN DE ABORDAJE TERRITORIAL AL COVID-19, MUNICIPIO EL CARMEN DEPARTAMENTO DE CUSCATLAN 2020/ FONDO DL 650/ GOES, Con Mil Dólares, ($ 1,000.00).Y se nombran como refrendarías a los señores: Alba Maritza Juárez de Torres y José Tomas Sánchez García, siendo indispensable </w:t>
      </w:r>
      <w:r>
        <w:rPr>
          <w:sz w:val="23"/>
          <w:szCs w:val="23"/>
        </w:rPr>
        <w:lastRenderedPageBreak/>
        <w:t xml:space="preserve">para toda operación firma, sello de Tesorería y una firma de uno de los refrendarios. Y para efectos de ley comuníquese. </w:t>
      </w:r>
      <w:r>
        <w:rPr>
          <w:b/>
          <w:bCs/>
          <w:sz w:val="23"/>
          <w:szCs w:val="23"/>
        </w:rPr>
        <w:t xml:space="preserve">ACUERDO NUMERO CUATRO: </w:t>
      </w:r>
      <w:r>
        <w:rPr>
          <w:sz w:val="23"/>
          <w:szCs w:val="23"/>
        </w:rPr>
        <w:t xml:space="preserve">El Concejo Municipal considerando: I) Que en reunión de la Comisión Municipal de Protección Civil, el representante del MINSAL, expreso, que se han girado instrucción por parte de este mismo ministerio sobre el Plan de Abordaje Territorial al COVID-19, para realizar </w:t>
      </w:r>
      <w:proofErr w:type="spellStart"/>
      <w:r>
        <w:rPr>
          <w:sz w:val="23"/>
          <w:szCs w:val="23"/>
        </w:rPr>
        <w:t>monitoreos</w:t>
      </w:r>
      <w:proofErr w:type="spellEnd"/>
      <w:r>
        <w:rPr>
          <w:sz w:val="23"/>
          <w:szCs w:val="23"/>
        </w:rPr>
        <w:t xml:space="preserve"> constantes a los medios de transporte y negocios, debido a la entrada en vigencia de la siguiente fase de la reapertura. II) Que a raíz de estos nuevos lineamientos, la comisión solicito a la Municipalidad, contratar personal para ser designado para esta función, quienes estarían distribuidos en diferentes puntos de del municipio quienes servirán de apoyo al personal de salud. III) Que estos equipos estarían realizando funciones de toma de temperatura, control de pasajeros en el caso del transporte, cumplimiento de los protocolo de bioseguridad entre otros. IV) Que la primera fase de monitoreo </w:t>
      </w:r>
      <w:proofErr w:type="spellStart"/>
      <w:r>
        <w:rPr>
          <w:sz w:val="23"/>
          <w:szCs w:val="23"/>
        </w:rPr>
        <w:t>sera</w:t>
      </w:r>
      <w:proofErr w:type="spellEnd"/>
      <w:r>
        <w:rPr>
          <w:sz w:val="23"/>
          <w:szCs w:val="23"/>
        </w:rPr>
        <w:t xml:space="preserve"> de quince días, para poder tomar un parámetro del comportamiento de las estadísticas de la Pandemia por COVID- 19. Por lo anterior este Concejo Municipal en uso de las facultades legales que le confiere el Código Municipal</w:t>
      </w:r>
      <w:r>
        <w:rPr>
          <w:sz w:val="23"/>
          <w:szCs w:val="23"/>
        </w:rPr>
        <w:t xml:space="preserve"> </w:t>
      </w:r>
      <w:r>
        <w:rPr>
          <w:sz w:val="23"/>
          <w:szCs w:val="23"/>
        </w:rPr>
        <w:t xml:space="preserve">vigente, Leyes, Lineamientos, decretos, vigentes ACUERDA: Contratar a los señores: José Heriberto García Ascencio, Rene Alexander Ascencio Rodríguez y Doris </w:t>
      </w:r>
      <w:proofErr w:type="spellStart"/>
      <w:r>
        <w:rPr>
          <w:sz w:val="23"/>
          <w:szCs w:val="23"/>
        </w:rPr>
        <w:t>Efigenia</w:t>
      </w:r>
      <w:proofErr w:type="spellEnd"/>
      <w:r>
        <w:rPr>
          <w:sz w:val="23"/>
          <w:szCs w:val="23"/>
        </w:rPr>
        <w:t xml:space="preserve"> Hernández Deras, para un periodo de Quince Días, devengando Diez ($ 10.00) Dólares diarios. Los anteriores formaran parte del proyecto: Plan de Abordaje Territorial al COVID-19, Municipio de El Carmen, Departamento de Cuscatlán Fondos DL650/GOES. Y para efectos de ley comuníquese. </w:t>
      </w:r>
      <w:r>
        <w:rPr>
          <w:b/>
          <w:bCs/>
          <w:sz w:val="23"/>
          <w:szCs w:val="23"/>
        </w:rPr>
        <w:t xml:space="preserve">ACUERDO NÚMERO CINCO: </w:t>
      </w:r>
      <w:r>
        <w:rPr>
          <w:sz w:val="23"/>
          <w:szCs w:val="23"/>
        </w:rPr>
        <w:t>El Concejo Municipal en uso de las facultades legales que le confiere el Código Municipal vigente. ACUERDA: Autorizar a la tesorería para que realice las siguientes erogaciones:</w:t>
      </w:r>
    </w:p>
    <w:tbl>
      <w:tblPr>
        <w:tblStyle w:val="TableGrid"/>
        <w:tblW w:w="9328" w:type="dxa"/>
        <w:tblInd w:w="-109" w:type="dxa"/>
        <w:tblCellMar>
          <w:top w:w="0" w:type="dxa"/>
          <w:left w:w="108" w:type="dxa"/>
          <w:bottom w:w="0" w:type="dxa"/>
          <w:right w:w="54" w:type="dxa"/>
        </w:tblCellMar>
        <w:tblLook w:val="04A0" w:firstRow="1" w:lastRow="0" w:firstColumn="1" w:lastColumn="0" w:noHBand="0" w:noVBand="1"/>
      </w:tblPr>
      <w:tblGrid>
        <w:gridCol w:w="3123"/>
        <w:gridCol w:w="1294"/>
        <w:gridCol w:w="3351"/>
        <w:gridCol w:w="1560"/>
      </w:tblGrid>
      <w:tr w:rsidR="00CC64D0" w:rsidTr="00C12D57">
        <w:trPr>
          <w:trHeight w:val="433"/>
        </w:trPr>
        <w:tc>
          <w:tcPr>
            <w:tcW w:w="3122"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line="276" w:lineRule="auto"/>
              <w:jc w:val="center"/>
            </w:pPr>
            <w:r>
              <w:rPr>
                <w:rFonts w:ascii="Lucida Sans" w:eastAsia="Lucida Sans" w:hAnsi="Lucida Sans" w:cs="Lucida Sans"/>
                <w:b/>
              </w:rPr>
              <w:t xml:space="preserve">PROVEEDOR </w:t>
            </w:r>
          </w:p>
        </w:tc>
        <w:tc>
          <w:tcPr>
            <w:tcW w:w="1294" w:type="dxa"/>
            <w:tcBorders>
              <w:top w:val="single" w:sz="3" w:space="0" w:color="000000"/>
              <w:left w:val="single" w:sz="3" w:space="0" w:color="000000"/>
              <w:bottom w:val="single" w:sz="3" w:space="0" w:color="000000"/>
              <w:right w:val="nil"/>
            </w:tcBorders>
          </w:tcPr>
          <w:p w:rsidR="00CC64D0" w:rsidRDefault="00CC64D0" w:rsidP="00C12D57">
            <w:pPr>
              <w:spacing w:line="276" w:lineRule="auto"/>
            </w:pPr>
          </w:p>
        </w:tc>
        <w:tc>
          <w:tcPr>
            <w:tcW w:w="3351" w:type="dxa"/>
            <w:tcBorders>
              <w:top w:val="single" w:sz="3" w:space="0" w:color="000000"/>
              <w:left w:val="nil"/>
              <w:bottom w:val="single" w:sz="3" w:space="0" w:color="000000"/>
              <w:right w:val="single" w:sz="3" w:space="0" w:color="000000"/>
            </w:tcBorders>
          </w:tcPr>
          <w:p w:rsidR="00CC64D0" w:rsidRDefault="00CC64D0" w:rsidP="00C12D57">
            <w:pPr>
              <w:spacing w:line="276" w:lineRule="auto"/>
              <w:ind w:left="226"/>
            </w:pPr>
            <w:r>
              <w:rPr>
                <w:rFonts w:ascii="Lucida Sans" w:eastAsia="Lucida Sans" w:hAnsi="Lucida Sans" w:cs="Lucida Sans"/>
                <w:b/>
              </w:rPr>
              <w:t xml:space="preserve">CONCEPTO </w:t>
            </w:r>
          </w:p>
        </w:tc>
        <w:tc>
          <w:tcPr>
            <w:tcW w:w="1560"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line="276" w:lineRule="auto"/>
              <w:ind w:left="188"/>
            </w:pPr>
            <w:r>
              <w:rPr>
                <w:rFonts w:ascii="Lucida Sans" w:eastAsia="Lucida Sans" w:hAnsi="Lucida Sans" w:cs="Lucida Sans"/>
                <w:b/>
              </w:rPr>
              <w:t xml:space="preserve">MONTO </w:t>
            </w:r>
          </w:p>
        </w:tc>
      </w:tr>
      <w:tr w:rsidR="00CC64D0" w:rsidTr="00C12D57">
        <w:trPr>
          <w:trHeight w:val="1424"/>
        </w:trPr>
        <w:tc>
          <w:tcPr>
            <w:tcW w:w="3122"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44"/>
              <w:ind w:left="1"/>
            </w:pPr>
            <w:r>
              <w:rPr>
                <w:sz w:val="20"/>
              </w:rPr>
              <w:t xml:space="preserve"> </w:t>
            </w:r>
          </w:p>
          <w:p w:rsidR="00CC64D0" w:rsidRDefault="00CC64D0" w:rsidP="00C12D57">
            <w:pPr>
              <w:spacing w:after="144"/>
              <w:ind w:left="1"/>
            </w:pPr>
            <w:r>
              <w:rPr>
                <w:sz w:val="20"/>
              </w:rPr>
              <w:t xml:space="preserve">Rene Oswaldo Martínez </w:t>
            </w:r>
          </w:p>
          <w:p w:rsidR="00CC64D0" w:rsidRDefault="00CC64D0" w:rsidP="00C12D57">
            <w:pPr>
              <w:spacing w:line="276" w:lineRule="auto"/>
              <w:ind w:left="1"/>
            </w:pPr>
            <w:r>
              <w:rPr>
                <w:sz w:val="20"/>
              </w:rPr>
              <w:t xml:space="preserve">Guillen  </w:t>
            </w:r>
          </w:p>
        </w:tc>
        <w:tc>
          <w:tcPr>
            <w:tcW w:w="1294" w:type="dxa"/>
            <w:tcBorders>
              <w:top w:val="single" w:sz="3" w:space="0" w:color="000000"/>
              <w:left w:val="single" w:sz="3" w:space="0" w:color="000000"/>
              <w:bottom w:val="single" w:sz="3" w:space="0" w:color="000000"/>
              <w:right w:val="nil"/>
            </w:tcBorders>
          </w:tcPr>
          <w:p w:rsidR="00CC64D0" w:rsidRDefault="00CC64D0" w:rsidP="00C12D57">
            <w:pPr>
              <w:spacing w:line="276" w:lineRule="auto"/>
            </w:pPr>
            <w:r>
              <w:rPr>
                <w:sz w:val="20"/>
              </w:rPr>
              <w:t>Pago por miembros ampliarse programada</w:t>
            </w:r>
          </w:p>
        </w:tc>
        <w:tc>
          <w:tcPr>
            <w:tcW w:w="3351" w:type="dxa"/>
            <w:tcBorders>
              <w:top w:val="single" w:sz="3" w:space="0" w:color="000000"/>
              <w:left w:val="nil"/>
              <w:bottom w:val="single" w:sz="3" w:space="0" w:color="000000"/>
              <w:right w:val="single" w:sz="3" w:space="0" w:color="000000"/>
            </w:tcBorders>
          </w:tcPr>
          <w:p w:rsidR="00CC64D0" w:rsidRDefault="00CC64D0" w:rsidP="00C12D57">
            <w:pPr>
              <w:spacing w:line="276" w:lineRule="auto"/>
              <w:ind w:firstLine="8"/>
            </w:pPr>
            <w:proofErr w:type="gramStart"/>
            <w:r>
              <w:rPr>
                <w:sz w:val="20"/>
              </w:rPr>
              <w:t>suministro</w:t>
            </w:r>
            <w:proofErr w:type="gramEnd"/>
            <w:r>
              <w:rPr>
                <w:sz w:val="20"/>
              </w:rPr>
              <w:t xml:space="preserve"> de alimentos para de Concejo Municipal, por la agenda de la reunión  para ese día.  </w:t>
            </w:r>
          </w:p>
        </w:tc>
        <w:tc>
          <w:tcPr>
            <w:tcW w:w="1560" w:type="dxa"/>
            <w:tcBorders>
              <w:top w:val="single" w:sz="3" w:space="0" w:color="000000"/>
              <w:left w:val="single" w:sz="3" w:space="0" w:color="000000"/>
              <w:bottom w:val="single" w:sz="3" w:space="0" w:color="000000"/>
              <w:right w:val="single" w:sz="3" w:space="0" w:color="000000"/>
            </w:tcBorders>
          </w:tcPr>
          <w:p w:rsidR="00CC64D0" w:rsidRDefault="00CC64D0" w:rsidP="00C12D57">
            <w:pPr>
              <w:spacing w:after="144"/>
            </w:pPr>
            <w:r>
              <w:rPr>
                <w:sz w:val="20"/>
              </w:rPr>
              <w:t xml:space="preserve"> </w:t>
            </w:r>
          </w:p>
          <w:p w:rsidR="00CC64D0" w:rsidRDefault="00CC64D0" w:rsidP="00C12D57">
            <w:pPr>
              <w:spacing w:after="144"/>
            </w:pPr>
            <w:r>
              <w:rPr>
                <w:sz w:val="20"/>
              </w:rPr>
              <w:t xml:space="preserve"> </w:t>
            </w:r>
          </w:p>
          <w:p w:rsidR="00CC64D0" w:rsidRDefault="00CC64D0" w:rsidP="00C12D57">
            <w:pPr>
              <w:spacing w:line="276" w:lineRule="auto"/>
            </w:pPr>
            <w:r>
              <w:rPr>
                <w:sz w:val="20"/>
              </w:rPr>
              <w:t xml:space="preserve">$ 56.00 </w:t>
            </w:r>
          </w:p>
        </w:tc>
      </w:tr>
    </w:tbl>
    <w:p w:rsidR="00CC64D0" w:rsidRDefault="00CC64D0" w:rsidP="00CC64D0">
      <w:pPr>
        <w:jc w:val="both"/>
      </w:pPr>
    </w:p>
    <w:p w:rsidR="00CC64D0" w:rsidRDefault="00CC64D0" w:rsidP="00CC64D0">
      <w:pPr>
        <w:jc w:val="both"/>
        <w:rPr>
          <w:sz w:val="23"/>
          <w:szCs w:val="23"/>
        </w:rPr>
      </w:pPr>
      <w:r>
        <w:rPr>
          <w:sz w:val="23"/>
          <w:szCs w:val="23"/>
        </w:rPr>
        <w:t xml:space="preserve">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Novecientos Treinta dólares con Sesenta y siete Centavos, ($ 930.67), por pago de planilla de jornales, correspondiente al periodo del 10 al 22 de agosto en el marco de la ejecución del proyecto: CONCRETEADO DE TRAMO DE CALLE AL PUENTE, B° EL CENTRO, VILLA EL CARMEN. Dicha erogación se realiza de la cuenta corriente </w:t>
      </w:r>
      <w:proofErr w:type="spellStart"/>
      <w:r>
        <w:rPr>
          <w:sz w:val="23"/>
          <w:szCs w:val="23"/>
        </w:rPr>
        <w:t>numero</w:t>
      </w:r>
      <w:proofErr w:type="spellEnd"/>
      <w:r>
        <w:rPr>
          <w:sz w:val="23"/>
          <w:szCs w:val="23"/>
        </w:rPr>
        <w:t xml:space="preserve"> 100-170-700899-7.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 erogación de Setecientos Cincuenta y Seis Dolores, ($ 756.00), por pago de planilla de jornales durante el periodo del 10 al 22 de agosto del presente año, en actividad de Mantenimiento, Limpieza y Chapeo en Polideportivo Municipal. Dicha</w:t>
      </w:r>
      <w:r>
        <w:rPr>
          <w:sz w:val="23"/>
          <w:szCs w:val="23"/>
        </w:rPr>
        <w:t xml:space="preserve"> </w:t>
      </w:r>
      <w:r>
        <w:rPr>
          <w:sz w:val="23"/>
          <w:szCs w:val="23"/>
        </w:rPr>
        <w:t xml:space="preserve">erogación se realiza de la cuenta corriente </w:t>
      </w:r>
      <w:proofErr w:type="spellStart"/>
      <w:r>
        <w:rPr>
          <w:sz w:val="23"/>
          <w:szCs w:val="23"/>
        </w:rPr>
        <w:t>numero</w:t>
      </w:r>
      <w:proofErr w:type="spellEnd"/>
      <w:r>
        <w:rPr>
          <w:sz w:val="23"/>
          <w:szCs w:val="23"/>
        </w:rPr>
        <w:t xml:space="preserve"> 100-170-701060-6, del </w:t>
      </w:r>
      <w:r>
        <w:rPr>
          <w:sz w:val="23"/>
          <w:szCs w:val="23"/>
        </w:rPr>
        <w:lastRenderedPageBreak/>
        <w:t xml:space="preserve">proyecto: Mantenimiento, Limpieza y Chapeo de caminos vecinales e inmuebles municipales 2020.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CC64D0" w:rsidRDefault="00CC64D0" w:rsidP="00CC64D0">
      <w:pPr>
        <w:jc w:val="both"/>
        <w:rPr>
          <w:sz w:val="23"/>
          <w:szCs w:val="23"/>
        </w:rPr>
      </w:pPr>
    </w:p>
    <w:p w:rsidR="00CC64D0" w:rsidRDefault="00CC64D0" w:rsidP="00CC64D0">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CC64D0" w:rsidRDefault="00CC64D0" w:rsidP="00CC64D0">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CC64D0" w:rsidRDefault="00CC64D0" w:rsidP="00CC64D0">
      <w:pPr>
        <w:spacing w:after="65" w:line="240" w:lineRule="auto"/>
      </w:pPr>
      <w:r>
        <w:rPr>
          <w:rFonts w:ascii="Lucida Sans" w:eastAsia="Lucida Sans" w:hAnsi="Lucida Sans" w:cs="Lucida Sans"/>
          <w:b/>
          <w:sz w:val="20"/>
        </w:rPr>
        <w:t xml:space="preserve"> </w:t>
      </w:r>
    </w:p>
    <w:p w:rsidR="00CC64D0" w:rsidRDefault="00CC64D0" w:rsidP="00CC64D0">
      <w:pPr>
        <w:spacing w:after="61" w:line="240" w:lineRule="auto"/>
      </w:pPr>
      <w:r>
        <w:rPr>
          <w:rFonts w:ascii="Lucida Sans" w:eastAsia="Lucida Sans" w:hAnsi="Lucida Sans" w:cs="Lucida Sans"/>
          <w:b/>
          <w:sz w:val="20"/>
        </w:rPr>
        <w:t xml:space="preserve"> </w:t>
      </w:r>
    </w:p>
    <w:p w:rsidR="00CC64D0" w:rsidRDefault="00CC64D0" w:rsidP="00CC64D0">
      <w:pPr>
        <w:spacing w:after="65" w:line="240" w:lineRule="auto"/>
      </w:pPr>
      <w:r>
        <w:rPr>
          <w:rFonts w:ascii="Lucida Sans" w:eastAsia="Lucida Sans" w:hAnsi="Lucida Sans" w:cs="Lucida Sans"/>
          <w:b/>
          <w:sz w:val="20"/>
        </w:rPr>
        <w:t xml:space="preserve"> </w:t>
      </w:r>
    </w:p>
    <w:p w:rsidR="00CC64D0" w:rsidRDefault="00CC64D0" w:rsidP="00CC64D0">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CC64D0" w:rsidRDefault="00CC64D0" w:rsidP="00CC64D0">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CC64D0" w:rsidRDefault="00CC64D0" w:rsidP="00CC64D0">
      <w:pPr>
        <w:spacing w:after="29" w:line="240" w:lineRule="auto"/>
      </w:pPr>
      <w:r>
        <w:rPr>
          <w:rFonts w:ascii="Lucida Sans" w:eastAsia="Lucida Sans" w:hAnsi="Lucida Sans" w:cs="Lucida Sans"/>
          <w:b/>
          <w:sz w:val="20"/>
        </w:rPr>
        <w:t xml:space="preserve"> </w:t>
      </w:r>
    </w:p>
    <w:p w:rsidR="00CC64D0" w:rsidRDefault="00CC64D0" w:rsidP="00CC64D0">
      <w:pPr>
        <w:spacing w:after="61" w:line="240" w:lineRule="auto"/>
      </w:pPr>
      <w:r>
        <w:rPr>
          <w:rFonts w:ascii="Lucida Sans" w:eastAsia="Lucida Sans" w:hAnsi="Lucida Sans" w:cs="Lucida Sans"/>
          <w:b/>
          <w:sz w:val="20"/>
        </w:rPr>
        <w:t xml:space="preserve"> </w:t>
      </w:r>
    </w:p>
    <w:p w:rsidR="00CC64D0" w:rsidRDefault="00CC64D0" w:rsidP="00CC64D0">
      <w:pPr>
        <w:spacing w:after="65" w:line="240" w:lineRule="auto"/>
      </w:pPr>
      <w:r>
        <w:rPr>
          <w:rFonts w:ascii="Lucida Sans" w:eastAsia="Lucida Sans" w:hAnsi="Lucida Sans" w:cs="Lucida Sans"/>
          <w:b/>
          <w:sz w:val="20"/>
        </w:rPr>
        <w:t xml:space="preserve"> </w:t>
      </w:r>
    </w:p>
    <w:p w:rsidR="00CC64D0" w:rsidRDefault="00CC64D0" w:rsidP="00CC64D0">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r>
        <w:rPr>
          <w:rFonts w:ascii="Lucida Sans" w:eastAsia="Lucida Sans" w:hAnsi="Lucida Sans" w:cs="Lucida Sans"/>
          <w:b/>
          <w:sz w:val="20"/>
        </w:rPr>
        <w:t>Maritza López</w:t>
      </w:r>
      <w:r>
        <w:rPr>
          <w:rFonts w:ascii="Lucida Sans" w:eastAsia="Lucida Sans" w:hAnsi="Lucida Sans" w:cs="Lucida Sans"/>
          <w:b/>
          <w:sz w:val="20"/>
        </w:rPr>
        <w:t xml:space="preserve"> de Cornejo </w:t>
      </w:r>
    </w:p>
    <w:p w:rsidR="00CC64D0" w:rsidRDefault="00CC64D0" w:rsidP="00CC64D0">
      <w:pPr>
        <w:spacing w:after="67" w:line="240" w:lineRule="auto"/>
        <w:ind w:right="-15"/>
        <w:rPr>
          <w:rFonts w:ascii="Lucida Sans" w:eastAsia="Lucida Sans" w:hAnsi="Lucida Sans" w:cs="Lucida Sans"/>
          <w:b/>
          <w:sz w:val="20"/>
        </w:rPr>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CC64D0" w:rsidRDefault="00CC64D0" w:rsidP="00CC64D0">
      <w:pPr>
        <w:spacing w:after="67" w:line="240" w:lineRule="auto"/>
        <w:ind w:right="-15"/>
        <w:rPr>
          <w:rFonts w:ascii="Lucida Sans" w:eastAsia="Lucida Sans" w:hAnsi="Lucida Sans" w:cs="Lucida Sans"/>
          <w:b/>
          <w:sz w:val="20"/>
        </w:rPr>
      </w:pPr>
    </w:p>
    <w:p w:rsidR="00CC64D0" w:rsidRDefault="00CC64D0" w:rsidP="00CC64D0">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CC64D0" w:rsidRDefault="00CC64D0" w:rsidP="00CC64D0">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CC64D0" w:rsidRDefault="00CC64D0" w:rsidP="00CC64D0">
      <w:pPr>
        <w:spacing w:after="61" w:line="240" w:lineRule="auto"/>
      </w:pPr>
      <w:r>
        <w:rPr>
          <w:rFonts w:ascii="Lucida Sans" w:eastAsia="Lucida Sans" w:hAnsi="Lucida Sans" w:cs="Lucida Sans"/>
          <w:b/>
          <w:sz w:val="20"/>
        </w:rPr>
        <w:t xml:space="preserve"> </w:t>
      </w:r>
    </w:p>
    <w:p w:rsidR="00CC64D0" w:rsidRDefault="00CC64D0" w:rsidP="00CC64D0">
      <w:pPr>
        <w:spacing w:after="65" w:line="240" w:lineRule="auto"/>
      </w:pPr>
      <w:r>
        <w:rPr>
          <w:rFonts w:ascii="Lucida Sans" w:eastAsia="Lucida Sans" w:hAnsi="Lucida Sans" w:cs="Lucida Sans"/>
          <w:b/>
          <w:sz w:val="20"/>
        </w:rPr>
        <w:t xml:space="preserve"> </w:t>
      </w:r>
    </w:p>
    <w:p w:rsidR="00CC64D0" w:rsidRDefault="00CC64D0" w:rsidP="00CC64D0">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CC64D0" w:rsidRDefault="00CC64D0" w:rsidP="00CC64D0">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CC64D0" w:rsidRDefault="00CC64D0" w:rsidP="00CC64D0">
      <w:pPr>
        <w:spacing w:after="61" w:line="240" w:lineRule="auto"/>
      </w:pPr>
      <w:r>
        <w:rPr>
          <w:rFonts w:ascii="Lucida Sans" w:eastAsia="Lucida Sans" w:hAnsi="Lucida Sans" w:cs="Lucida Sans"/>
          <w:b/>
          <w:sz w:val="20"/>
        </w:rPr>
        <w:t xml:space="preserve">          </w:t>
      </w:r>
    </w:p>
    <w:p w:rsidR="00CC64D0" w:rsidRDefault="00CC64D0" w:rsidP="00CC64D0">
      <w:pPr>
        <w:spacing w:after="65" w:line="240" w:lineRule="auto"/>
      </w:pPr>
      <w:r>
        <w:rPr>
          <w:rFonts w:ascii="Lucida Sans" w:eastAsia="Lucida Sans" w:hAnsi="Lucida Sans" w:cs="Lucida Sans"/>
          <w:b/>
          <w:sz w:val="20"/>
        </w:rPr>
        <w:t xml:space="preserve">            </w:t>
      </w:r>
    </w:p>
    <w:p w:rsidR="00CC64D0" w:rsidRDefault="00CC64D0" w:rsidP="00CC64D0">
      <w:pPr>
        <w:spacing w:after="65" w:line="240" w:lineRule="auto"/>
      </w:pPr>
      <w:r>
        <w:rPr>
          <w:rFonts w:ascii="Lucida Sans" w:eastAsia="Lucida Sans" w:hAnsi="Lucida Sans" w:cs="Lucida Sans"/>
          <w:b/>
          <w:sz w:val="20"/>
        </w:rPr>
        <w:t xml:space="preserve">                                                                                                                                                                     </w:t>
      </w:r>
    </w:p>
    <w:p w:rsidR="00CC64D0" w:rsidRDefault="00CC64D0" w:rsidP="00CC64D0">
      <w:pPr>
        <w:spacing w:after="67" w:line="240" w:lineRule="auto"/>
        <w:ind w:right="-15"/>
      </w:pPr>
      <w:r>
        <w:rPr>
          <w:rFonts w:ascii="Lucida Sans" w:eastAsia="Lucida Sans" w:hAnsi="Lucida Sans" w:cs="Lucida Sans"/>
          <w:b/>
          <w:sz w:val="20"/>
        </w:rPr>
        <w:t xml:space="preserve">Sra. Luz de María Herrera López                          Juan Hernández Cruz </w:t>
      </w:r>
    </w:p>
    <w:p w:rsidR="00CC64D0" w:rsidRDefault="00CC64D0" w:rsidP="00CC64D0">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CC64D0" w:rsidRDefault="00CC64D0" w:rsidP="00CC64D0">
      <w:pPr>
        <w:spacing w:after="376" w:line="240" w:lineRule="auto"/>
      </w:pPr>
      <w:r>
        <w:t xml:space="preserve"> </w:t>
      </w:r>
    </w:p>
    <w:p w:rsidR="00CC64D0" w:rsidRDefault="00CC64D0" w:rsidP="00CC64D0">
      <w:pPr>
        <w:spacing w:after="368" w:line="240" w:lineRule="auto"/>
      </w:pPr>
      <w:r>
        <w:t xml:space="preserve"> </w:t>
      </w:r>
    </w:p>
    <w:p w:rsidR="00CC64D0" w:rsidRDefault="00CC64D0" w:rsidP="00CC64D0">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CC64D0" w:rsidRDefault="00CC64D0" w:rsidP="00CC64D0">
      <w:pPr>
        <w:spacing w:after="67" w:line="240" w:lineRule="auto"/>
        <w:ind w:right="-15"/>
      </w:pPr>
      <w:r>
        <w:rPr>
          <w:rFonts w:ascii="Lucida Sans" w:eastAsia="Lucida Sans" w:hAnsi="Lucida Sans" w:cs="Lucida Sans"/>
          <w:b/>
          <w:sz w:val="20"/>
        </w:rPr>
        <w:t xml:space="preserve">Secretaria Municipal </w:t>
      </w:r>
    </w:p>
    <w:p w:rsidR="00CC64D0" w:rsidRDefault="00CC64D0" w:rsidP="00CC64D0">
      <w:pPr>
        <w:spacing w:after="67" w:line="240" w:lineRule="auto"/>
        <w:ind w:right="-15"/>
      </w:pPr>
      <w:bookmarkStart w:id="0" w:name="_GoBack"/>
      <w:bookmarkEnd w:id="0"/>
    </w:p>
    <w:p w:rsidR="00CC64D0" w:rsidRDefault="00CC64D0" w:rsidP="00CC64D0">
      <w:pPr>
        <w:jc w:val="both"/>
      </w:pPr>
    </w:p>
    <w:sectPr w:rsidR="00CC64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0"/>
    <w:rsid w:val="006B0287"/>
    <w:rsid w:val="00CC64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27BBA-F26E-4048-BBA7-EBCE8D30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CC64D0"/>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1752</Words>
  <Characters>9638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2021-08-20T17:03:00Z</dcterms:created>
  <dcterms:modified xsi:type="dcterms:W3CDTF">2021-08-20T17:08:00Z</dcterms:modified>
</cp:coreProperties>
</file>