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87" w:rsidRDefault="008550CB" w:rsidP="008550CB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ACTA NUMERO CATORCE: </w:t>
      </w:r>
      <w:r>
        <w:rPr>
          <w:sz w:val="23"/>
          <w:szCs w:val="23"/>
        </w:rPr>
        <w:t xml:space="preserve">Sesión Ordinaria Celebrada en la Municipalidad de Villa El Carmen, Departamento de Cuscatlán a las Catorce horas del día Trece de Abril del año dos mil Veinte, convocados y presidida por la Alcaldesa Municipal, Licda. Leticia de Jesús Hernández Sánchez, Sra. Margarita Reyna Pérez Jirón </w:t>
      </w:r>
      <w:proofErr w:type="spellStart"/>
      <w:r>
        <w:rPr>
          <w:sz w:val="23"/>
          <w:szCs w:val="23"/>
        </w:rPr>
        <w:t>Sindico</w:t>
      </w:r>
      <w:proofErr w:type="spellEnd"/>
      <w:r>
        <w:rPr>
          <w:sz w:val="23"/>
          <w:szCs w:val="23"/>
        </w:rPr>
        <w:t xml:space="preserve"> Municipal y contando con la presencia de los Regidores Propietarios en su orden: Alba Maritza Juárez de Torres, Lic. Oscar Armando Díaz Mejía, José Tomas Sánchez, Rosalía Maritza López de Cornejo, Juan Francisco López Hernández, María Isabel Cardona Valladares y Regidores Suplentes: Olga Maribel Cruz Pérez, Luz de María Herrera López, Juan Hernández Cruz y Secretaria de actuaciones. Carla Trinidad Abarca Guatemala. Establecido el quórum la que preside dio lectura a la Agenda a desarrollar durante la presente reunión la cual se lee así: 1) Palabras de Bienvenida, 2) Establecimiento de quórum, 3) Lectura del acta anterior 4.) Informe de Ejecución Presupuestaria. 5) Otros, 6.) Acuerdos: de lo anterior se tomaron los siguientes Acuerdos: </w:t>
      </w:r>
      <w:r>
        <w:rPr>
          <w:b/>
          <w:bCs/>
          <w:sz w:val="23"/>
          <w:szCs w:val="23"/>
        </w:rPr>
        <w:t xml:space="preserve">ACUERDO NUMERO UNO: </w:t>
      </w:r>
      <w:r>
        <w:rPr>
          <w:sz w:val="23"/>
          <w:szCs w:val="23"/>
        </w:rPr>
        <w:t>El Concejo Municipal en uso de las facultades legales que le confiere el Código Municipal vigente</w:t>
      </w:r>
      <w:r>
        <w:rPr>
          <w:b/>
          <w:bCs/>
          <w:sz w:val="23"/>
          <w:szCs w:val="23"/>
        </w:rPr>
        <w:t xml:space="preserve">. ACUERDA: </w:t>
      </w:r>
      <w:r>
        <w:rPr>
          <w:sz w:val="23"/>
          <w:szCs w:val="23"/>
        </w:rPr>
        <w:t>Autorizar a la tesorería para que realice la erogación de Seiscientos sesenta y ocho dólares con noventa y ocho centavos, ($ 668.98), por pago 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combustible utilizado en vehículos nacionales placas 10-960, 9-986, en ambulancia propiedad de esta Municipalidad, en bombas utilizadas en las campañas de fumigación y en camión placas 3-463.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100-170-700218-2 de Fondos Propios. Y para efectos de ley comuníquese. </w:t>
      </w:r>
      <w:r>
        <w:rPr>
          <w:b/>
          <w:bCs/>
          <w:sz w:val="23"/>
          <w:szCs w:val="23"/>
        </w:rPr>
        <w:t xml:space="preserve">ACUERDO NUMERO DOS: </w:t>
      </w:r>
      <w:r>
        <w:rPr>
          <w:sz w:val="23"/>
          <w:szCs w:val="23"/>
        </w:rPr>
        <w:t>El Concejo Municipal en uso de las facultades legales que le confiere el Código Municipal vigente</w:t>
      </w:r>
      <w:r>
        <w:rPr>
          <w:b/>
          <w:bCs/>
          <w:sz w:val="23"/>
          <w:szCs w:val="23"/>
        </w:rPr>
        <w:t xml:space="preserve">. ACUERDA: </w:t>
      </w:r>
      <w:r>
        <w:rPr>
          <w:sz w:val="23"/>
          <w:szCs w:val="23"/>
        </w:rPr>
        <w:t>Autorizar a la tesorería para que realice las siguientes erogaciones:</w:t>
      </w:r>
    </w:p>
    <w:tbl>
      <w:tblPr>
        <w:tblStyle w:val="TableGrid"/>
        <w:tblW w:w="9608" w:type="dxa"/>
        <w:tblInd w:w="-196" w:type="dxa"/>
        <w:tblCellMar>
          <w:top w:w="0" w:type="dxa"/>
          <w:left w:w="104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4001"/>
        <w:gridCol w:w="4249"/>
        <w:gridCol w:w="1358"/>
      </w:tblGrid>
      <w:tr w:rsidR="008550CB" w:rsidTr="00C12D57">
        <w:trPr>
          <w:trHeight w:val="857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50CB" w:rsidRDefault="008550CB" w:rsidP="00C12D57">
            <w:pPr>
              <w:spacing w:after="178"/>
              <w:jc w:val="center"/>
            </w:pPr>
          </w:p>
          <w:p w:rsidR="008550CB" w:rsidRDefault="008550CB" w:rsidP="00C12D5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PROVEEDOR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50CB" w:rsidRDefault="008550CB" w:rsidP="00C12D57">
            <w:pPr>
              <w:spacing w:after="178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 </w:t>
            </w:r>
          </w:p>
          <w:p w:rsidR="008550CB" w:rsidRDefault="008550CB" w:rsidP="00C12D5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DESCRIPCION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50CB" w:rsidRDefault="008550CB" w:rsidP="00C12D57">
            <w:pPr>
              <w:spacing w:after="178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 </w:t>
            </w:r>
          </w:p>
          <w:p w:rsidR="008550CB" w:rsidRDefault="008550CB" w:rsidP="00C12D57">
            <w:pPr>
              <w:spacing w:line="276" w:lineRule="auto"/>
              <w:ind w:left="92"/>
            </w:pPr>
            <w:r>
              <w:rPr>
                <w:rFonts w:ascii="Lucida Sans" w:eastAsia="Lucida Sans" w:hAnsi="Lucida Sans" w:cs="Lucida Sans"/>
                <w:b/>
              </w:rPr>
              <w:t xml:space="preserve">MONTO </w:t>
            </w:r>
          </w:p>
        </w:tc>
      </w:tr>
      <w:tr w:rsidR="008550CB" w:rsidTr="00C12D57">
        <w:trPr>
          <w:trHeight w:val="1140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50CB" w:rsidRDefault="008550CB" w:rsidP="00C12D57">
            <w:pPr>
              <w:spacing w:after="111"/>
            </w:pPr>
            <w:r>
              <w:rPr>
                <w:sz w:val="16"/>
              </w:rPr>
              <w:t xml:space="preserve"> </w:t>
            </w:r>
          </w:p>
          <w:p w:rsidR="008550CB" w:rsidRDefault="008550CB" w:rsidP="00C12D57">
            <w:pPr>
              <w:spacing w:after="115"/>
            </w:pPr>
            <w:r>
              <w:rPr>
                <w:sz w:val="16"/>
              </w:rPr>
              <w:t xml:space="preserve">MEXICHEM EL SALVADOR,SA DE CV </w:t>
            </w:r>
          </w:p>
          <w:p w:rsidR="008550CB" w:rsidRDefault="008550CB" w:rsidP="00C12D57">
            <w:pPr>
              <w:spacing w:line="276" w:lineRule="auto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50CB" w:rsidRDefault="008550CB" w:rsidP="00C12D57">
            <w:pPr>
              <w:spacing w:after="111"/>
            </w:pPr>
            <w:r>
              <w:rPr>
                <w:sz w:val="16"/>
              </w:rPr>
              <w:t xml:space="preserve"> </w:t>
            </w:r>
          </w:p>
          <w:p w:rsidR="008550CB" w:rsidRDefault="008550CB" w:rsidP="00C12D57">
            <w:pPr>
              <w:spacing w:line="276" w:lineRule="auto"/>
            </w:pPr>
            <w:r>
              <w:rPr>
                <w:sz w:val="16"/>
              </w:rPr>
              <w:t xml:space="preserve">Pago por suministro de materiales, utilizados por la unidad de agua en reparación en la red de distribución en cantón Candelaria.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50CB" w:rsidRDefault="008550CB" w:rsidP="00C12D57">
            <w:pPr>
              <w:spacing w:after="111"/>
              <w:ind w:left="4"/>
            </w:pPr>
            <w:r>
              <w:rPr>
                <w:sz w:val="16"/>
              </w:rPr>
              <w:t xml:space="preserve"> </w:t>
            </w:r>
          </w:p>
          <w:p w:rsidR="008550CB" w:rsidRDefault="008550CB" w:rsidP="00C12D57">
            <w:pPr>
              <w:spacing w:line="276" w:lineRule="auto"/>
              <w:ind w:left="4"/>
            </w:pPr>
            <w:r>
              <w:rPr>
                <w:sz w:val="16"/>
              </w:rPr>
              <w:t xml:space="preserve">$ 103.04 </w:t>
            </w:r>
          </w:p>
        </w:tc>
      </w:tr>
      <w:tr w:rsidR="008550CB" w:rsidTr="00C12D57">
        <w:trPr>
          <w:trHeight w:val="1141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50CB" w:rsidRDefault="008550CB" w:rsidP="00C12D57">
            <w:pPr>
              <w:spacing w:after="111"/>
            </w:pPr>
            <w:r>
              <w:rPr>
                <w:sz w:val="16"/>
              </w:rPr>
              <w:t xml:space="preserve"> </w:t>
            </w:r>
          </w:p>
          <w:p w:rsidR="008550CB" w:rsidRDefault="008550CB" w:rsidP="00C12D57">
            <w:pPr>
              <w:spacing w:line="276" w:lineRule="auto"/>
            </w:pPr>
            <w:r>
              <w:rPr>
                <w:sz w:val="16"/>
              </w:rPr>
              <w:t xml:space="preserve">MARIA SONIA CASTILLO RODAS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50CB" w:rsidRDefault="008550CB" w:rsidP="00C12D57">
            <w:pPr>
              <w:spacing w:after="111"/>
            </w:pPr>
            <w:r>
              <w:rPr>
                <w:sz w:val="16"/>
              </w:rPr>
              <w:t xml:space="preserve"> </w:t>
            </w:r>
          </w:p>
          <w:p w:rsidR="008550CB" w:rsidRDefault="008550CB" w:rsidP="00C12D57">
            <w:pPr>
              <w:spacing w:line="276" w:lineRule="auto"/>
              <w:ind w:right="4"/>
            </w:pPr>
            <w:r>
              <w:rPr>
                <w:sz w:val="16"/>
              </w:rPr>
              <w:t xml:space="preserve">Por compra de 15 resmas de papel bond utilizadas en la unidad de Cuentas Corrientes y Colecturía de esta Municipalidad.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50CB" w:rsidRDefault="008550CB" w:rsidP="00C12D57">
            <w:pPr>
              <w:spacing w:after="111"/>
              <w:ind w:left="4"/>
            </w:pPr>
            <w:r>
              <w:rPr>
                <w:sz w:val="16"/>
              </w:rPr>
              <w:t xml:space="preserve"> </w:t>
            </w:r>
          </w:p>
          <w:p w:rsidR="008550CB" w:rsidRDefault="008550CB" w:rsidP="00C12D57">
            <w:pPr>
              <w:spacing w:line="276" w:lineRule="auto"/>
              <w:ind w:left="4"/>
            </w:pPr>
            <w:r>
              <w:rPr>
                <w:sz w:val="16"/>
              </w:rPr>
              <w:t xml:space="preserve">$ 60.00 </w:t>
            </w:r>
          </w:p>
        </w:tc>
      </w:tr>
    </w:tbl>
    <w:p w:rsidR="008550CB" w:rsidRDefault="008550CB" w:rsidP="008550CB">
      <w:pPr>
        <w:jc w:val="both"/>
      </w:pPr>
    </w:p>
    <w:p w:rsidR="008550CB" w:rsidRDefault="008550CB" w:rsidP="008550CB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Dicha erogaciones se realizan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100-170-700219-0 del 25% FODES. Y para efectos de ley comuníquese. </w:t>
      </w:r>
      <w:r>
        <w:rPr>
          <w:b/>
          <w:bCs/>
          <w:sz w:val="23"/>
          <w:szCs w:val="23"/>
        </w:rPr>
        <w:t xml:space="preserve">ACUERDO NUMERO TRES: </w:t>
      </w:r>
      <w:r>
        <w:rPr>
          <w:sz w:val="23"/>
          <w:szCs w:val="23"/>
        </w:rPr>
        <w:t xml:space="preserve">El Concejo Municipal en uso de las facultades legales que le confiere el Código Municipal vigente. ACUERDA: Priorizar y Aprobar el perfil para la Ejecución del Proyecto: Reparación, Limpieza y Chapeo de Calles y Caminos Vecinales en Diferentes Sectores del Municipio y Predios Municipales, por un monto de Veinte Mil Cuarenta Dólares, ($ 20,040.00), y se nombra a la señora Maritza del Carmen Lovos Crespín como Supervisora del Proyecto. Y para efectos de ley comuníquese. </w:t>
      </w:r>
      <w:r>
        <w:rPr>
          <w:b/>
          <w:bCs/>
          <w:sz w:val="23"/>
          <w:szCs w:val="23"/>
        </w:rPr>
        <w:t xml:space="preserve">ACUERDO NUMERO CUATRO: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Ciento </w:t>
      </w:r>
      <w:r>
        <w:rPr>
          <w:sz w:val="23"/>
          <w:szCs w:val="23"/>
        </w:rPr>
        <w:lastRenderedPageBreak/>
        <w:t xml:space="preserve">Cincuenta Dólares, ($ 150.00), al señor Carlos Vladimir Melgar, por pago de transporte en camión de 8 toneladas, para recolección y traslado de los desechos </w:t>
      </w:r>
      <w:proofErr w:type="spellStart"/>
      <w:r>
        <w:rPr>
          <w:sz w:val="23"/>
          <w:szCs w:val="23"/>
        </w:rPr>
        <w:t>solidos</w:t>
      </w:r>
      <w:proofErr w:type="spellEnd"/>
      <w:r>
        <w:rPr>
          <w:sz w:val="23"/>
          <w:szCs w:val="23"/>
        </w:rPr>
        <w:t xml:space="preserve"> generados en el Municipio a la Planta de PRONOBIS.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100-170-701010-0 del proyecto: Recolección, Traslado y Disposición Final de los Desechos </w:t>
      </w:r>
      <w:proofErr w:type="spellStart"/>
      <w:r>
        <w:rPr>
          <w:sz w:val="23"/>
          <w:szCs w:val="23"/>
        </w:rPr>
        <w:t>Solidos</w:t>
      </w:r>
      <w:proofErr w:type="spellEnd"/>
      <w:r>
        <w:rPr>
          <w:sz w:val="23"/>
          <w:szCs w:val="23"/>
        </w:rPr>
        <w:t xml:space="preserve"> del Municipio 2020. Y para efectos de ley comuníquese. </w:t>
      </w:r>
      <w:r>
        <w:rPr>
          <w:b/>
          <w:bCs/>
          <w:sz w:val="23"/>
          <w:szCs w:val="23"/>
        </w:rPr>
        <w:t xml:space="preserve">ACUERDO NUMERO CINCO: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Cuatro Mil Cuatrocientos diecisiete Dólares, ($ 4,417.00), por pago de colegiaturas de jóvenes becados por esta Municipalidad, en las universidades Universidad Tecnológica de El Salvador, Universidad Alberto </w:t>
      </w:r>
      <w:proofErr w:type="spellStart"/>
      <w:r>
        <w:rPr>
          <w:sz w:val="23"/>
          <w:szCs w:val="23"/>
        </w:rPr>
        <w:t>Manferrer</w:t>
      </w:r>
      <w:proofErr w:type="spellEnd"/>
      <w:r>
        <w:rPr>
          <w:sz w:val="23"/>
          <w:szCs w:val="23"/>
        </w:rPr>
        <w:t xml:space="preserve">, Universidad Católica de el Salvador, Universidad Pedagógica Y pago de maestros contratados por esta Municipalidad para que impartan clases en el Complejo Educativo Angelina Ángel Panameño , Rafael Barraza Rodríguez, Escuela cantón Concepción y Cantón San Sebastián.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100-170-701011-8 del proyecto: Fortalecimiento a la Educación 2020. Y para efectos de ley comuníquese. Y no habiendo </w:t>
      </w:r>
      <w:proofErr w:type="spellStart"/>
      <w:r>
        <w:rPr>
          <w:sz w:val="23"/>
          <w:szCs w:val="23"/>
        </w:rPr>
        <w:t>mas</w:t>
      </w:r>
      <w:proofErr w:type="spellEnd"/>
      <w:r>
        <w:rPr>
          <w:sz w:val="23"/>
          <w:szCs w:val="23"/>
        </w:rPr>
        <w:t xml:space="preserve"> que hacer constar damos por terminada la presente acta la cual firmamos.</w:t>
      </w:r>
    </w:p>
    <w:p w:rsidR="008550CB" w:rsidRDefault="008550CB" w:rsidP="008550CB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Licda. Leticia de Jesús Hernández Sánchez </w:t>
      </w:r>
      <w:r>
        <w:rPr>
          <w:rFonts w:ascii="Lucida Sans" w:eastAsia="Lucida Sans" w:hAnsi="Lucida Sans" w:cs="Lucida Sans"/>
          <w:b/>
          <w:sz w:val="20"/>
        </w:rPr>
        <w:tab/>
        <w:t xml:space="preserve">Sra. Margarita Reyna Pérez Jirón   </w:t>
      </w:r>
    </w:p>
    <w:p w:rsidR="008550CB" w:rsidRDefault="008550CB" w:rsidP="008550CB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Alcaldesa Municipal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Síndico Municipal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</w:t>
      </w:r>
    </w:p>
    <w:p w:rsidR="008550CB" w:rsidRDefault="008550CB" w:rsidP="008550CB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8550CB" w:rsidRDefault="008550CB" w:rsidP="008550CB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8550CB" w:rsidRDefault="008550CB" w:rsidP="008550CB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Alba Maritza Juárez de Torres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Lic. Oscar Armando Díaz Mejía </w:t>
      </w:r>
    </w:p>
    <w:p w:rsidR="008550CB" w:rsidRDefault="008550CB" w:rsidP="008550CB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propietaria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Segundo Regidor Propietario </w:t>
      </w:r>
    </w:p>
    <w:p w:rsidR="008550CB" w:rsidRDefault="008550CB" w:rsidP="008550CB">
      <w:pPr>
        <w:spacing w:after="29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8550CB" w:rsidRDefault="008550CB" w:rsidP="008550CB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8550CB" w:rsidRDefault="008550CB" w:rsidP="008550CB">
      <w:pPr>
        <w:jc w:val="both"/>
        <w:rPr>
          <w:rFonts w:ascii="Lucida Sans" w:eastAsia="Lucida Sans" w:hAnsi="Lucida Sans" w:cs="Lucida Sans"/>
          <w:b/>
          <w:sz w:val="20"/>
        </w:rPr>
      </w:pPr>
      <w:r>
        <w:rPr>
          <w:rFonts w:ascii="Lucida Sans" w:eastAsia="Lucida Sans" w:hAnsi="Lucida Sans" w:cs="Lucida Sans"/>
          <w:b/>
          <w:sz w:val="20"/>
        </w:rPr>
        <w:t xml:space="preserve">Sr. José Tomas Sánchez García                           Licda. Rosalía </w:t>
      </w:r>
      <w:r>
        <w:rPr>
          <w:rFonts w:ascii="Lucida Sans" w:eastAsia="Lucida Sans" w:hAnsi="Lucida Sans" w:cs="Lucida Sans"/>
          <w:b/>
          <w:sz w:val="20"/>
        </w:rPr>
        <w:t>Maritza López</w:t>
      </w:r>
      <w:r>
        <w:rPr>
          <w:rFonts w:ascii="Lucida Sans" w:eastAsia="Lucida Sans" w:hAnsi="Lucida Sans" w:cs="Lucida Sans"/>
          <w:b/>
          <w:sz w:val="20"/>
        </w:rPr>
        <w:t xml:space="preserve"> de Cornejo Tercer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Cuarta Regidora Propietaria</w:t>
      </w:r>
    </w:p>
    <w:p w:rsidR="008550CB" w:rsidRDefault="008550CB" w:rsidP="008550CB">
      <w:pPr>
        <w:jc w:val="both"/>
        <w:rPr>
          <w:rFonts w:ascii="Lucida Sans" w:eastAsia="Lucida Sans" w:hAnsi="Lucida Sans" w:cs="Lucida Sans"/>
          <w:b/>
          <w:sz w:val="20"/>
        </w:rPr>
      </w:pPr>
    </w:p>
    <w:p w:rsidR="008550CB" w:rsidRDefault="008550CB" w:rsidP="008550CB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Prof. Juan Francisco López Hernández          Licda. María Isabel Cardona Valladares Quinto Regidor Propietario             Sexta Regidora Propietaria </w:t>
      </w:r>
    </w:p>
    <w:p w:rsidR="008550CB" w:rsidRDefault="008550CB" w:rsidP="008550CB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8550CB" w:rsidRDefault="008550CB" w:rsidP="008550CB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8550CB" w:rsidRDefault="008550CB" w:rsidP="008550CB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Olga Maribel Cruz Pérez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</w:p>
    <w:p w:rsidR="008550CB" w:rsidRDefault="008550CB" w:rsidP="008550CB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</w:t>
      </w:r>
    </w:p>
    <w:p w:rsidR="008550CB" w:rsidRDefault="008550CB" w:rsidP="008550CB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</w:t>
      </w:r>
    </w:p>
    <w:p w:rsidR="008550CB" w:rsidRDefault="008550CB" w:rsidP="008550CB">
      <w:pPr>
        <w:spacing w:after="0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8550CB" w:rsidRDefault="008550CB" w:rsidP="008550CB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Luz de María Herrera López                       Juan Hernández Cruz  </w:t>
      </w:r>
    </w:p>
    <w:p w:rsidR="008550CB" w:rsidRDefault="008550CB" w:rsidP="008550CB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Tercera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>Cuarto Regidor Suplente</w:t>
      </w:r>
      <w:r>
        <w:rPr>
          <w:sz w:val="20"/>
        </w:rPr>
        <w:t xml:space="preserve"> </w:t>
      </w:r>
    </w:p>
    <w:p w:rsidR="008550CB" w:rsidRDefault="008550CB" w:rsidP="008550CB">
      <w:pPr>
        <w:spacing w:after="63" w:line="273" w:lineRule="auto"/>
        <w:ind w:right="10864"/>
      </w:pPr>
      <w:r>
        <w:rPr>
          <w:sz w:val="20"/>
        </w:rPr>
        <w:t xml:space="preserve"> </w:t>
      </w: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8550CB" w:rsidRDefault="008550CB" w:rsidP="008550CB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8550CB" w:rsidRDefault="008550CB" w:rsidP="008550CB">
      <w:pPr>
        <w:spacing w:after="67" w:line="240" w:lineRule="auto"/>
        <w:ind w:right="-15"/>
      </w:pPr>
      <w:proofErr w:type="spellStart"/>
      <w:r>
        <w:rPr>
          <w:rFonts w:ascii="Lucida Sans" w:eastAsia="Lucida Sans" w:hAnsi="Lucida Sans" w:cs="Lucida Sans"/>
          <w:b/>
          <w:sz w:val="20"/>
        </w:rPr>
        <w:t>Tec</w:t>
      </w:r>
      <w:proofErr w:type="spellEnd"/>
      <w:r>
        <w:rPr>
          <w:rFonts w:ascii="Lucida Sans" w:eastAsia="Lucida Sans" w:hAnsi="Lucida Sans" w:cs="Lucida Sans"/>
          <w:b/>
          <w:sz w:val="20"/>
        </w:rPr>
        <w:t xml:space="preserve">. Carla Trinidad Abarca Guatemala </w:t>
      </w:r>
    </w:p>
    <w:p w:rsidR="008550CB" w:rsidRDefault="008550CB" w:rsidP="008550CB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Secretaria Municipal </w:t>
      </w:r>
      <w:bookmarkStart w:id="0" w:name="_GoBack"/>
      <w:bookmarkEnd w:id="0"/>
    </w:p>
    <w:sectPr w:rsidR="008550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CB"/>
    <w:rsid w:val="006B0287"/>
    <w:rsid w:val="0085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5CB2F-F1C6-485C-A3BF-52B80207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8550CB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Villa El Carmen</dc:creator>
  <cp:keywords/>
  <dc:description/>
  <cp:lastModifiedBy>Alcaldia Villa El Carmen</cp:lastModifiedBy>
  <cp:revision>1</cp:revision>
  <dcterms:created xsi:type="dcterms:W3CDTF">2021-08-20T14:53:00Z</dcterms:created>
  <dcterms:modified xsi:type="dcterms:W3CDTF">2021-08-20T14:56:00Z</dcterms:modified>
</cp:coreProperties>
</file>