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794D" w14:textId="77777777" w:rsidR="008C144F" w:rsidRDefault="008C144F" w:rsidP="008C144F">
      <w:pPr>
        <w:pStyle w:val="Textoindependiente"/>
        <w:jc w:val="center"/>
        <w:rPr>
          <w:rFonts w:cs="Arial"/>
          <w:b/>
          <w:sz w:val="28"/>
          <w:szCs w:val="28"/>
        </w:rPr>
      </w:pPr>
    </w:p>
    <w:p w14:paraId="64BB6686" w14:textId="77777777" w:rsidR="008C144F" w:rsidRPr="008A58A4" w:rsidRDefault="008C144F" w:rsidP="008C144F">
      <w:pPr>
        <w:pStyle w:val="Textoindependiente"/>
        <w:jc w:val="center"/>
        <w:rPr>
          <w:rFonts w:cs="Arial"/>
          <w:sz w:val="28"/>
          <w:szCs w:val="28"/>
        </w:rPr>
      </w:pPr>
      <w:r w:rsidRPr="008A58A4">
        <w:rPr>
          <w:rFonts w:cs="Arial"/>
          <w:sz w:val="28"/>
          <w:szCs w:val="28"/>
        </w:rPr>
        <w:t>MUNICIPALIDAD    DE    USULUTÁN.</w:t>
      </w:r>
    </w:p>
    <w:p w14:paraId="0458FDB9" w14:textId="77777777" w:rsidR="008C144F" w:rsidRPr="008A58A4" w:rsidRDefault="008C144F" w:rsidP="008C144F">
      <w:pPr>
        <w:pStyle w:val="Textoindependiente"/>
        <w:jc w:val="center"/>
        <w:rPr>
          <w:rFonts w:cs="Arial"/>
          <w:sz w:val="28"/>
          <w:szCs w:val="28"/>
        </w:rPr>
      </w:pPr>
    </w:p>
    <w:p w14:paraId="650A49EB" w14:textId="77777777" w:rsidR="008C144F" w:rsidRPr="008A58A4" w:rsidRDefault="008C144F" w:rsidP="008C144F">
      <w:pPr>
        <w:pStyle w:val="Textoindependiente"/>
        <w:jc w:val="center"/>
        <w:rPr>
          <w:rFonts w:cs="Arial"/>
          <w:sz w:val="24"/>
        </w:rPr>
      </w:pPr>
      <w:r w:rsidRPr="008A58A4">
        <w:rPr>
          <w:rFonts w:cs="Arial"/>
          <w:sz w:val="24"/>
        </w:rPr>
        <w:t>AUDITORÍA   INTERNA.</w:t>
      </w:r>
    </w:p>
    <w:p w14:paraId="56C2A08D" w14:textId="77777777" w:rsidR="008C144F" w:rsidRPr="008550DB" w:rsidRDefault="008C144F" w:rsidP="008C144F">
      <w:pPr>
        <w:pStyle w:val="Textoindependiente"/>
        <w:rPr>
          <w:b/>
          <w:sz w:val="24"/>
        </w:rPr>
      </w:pPr>
    </w:p>
    <w:p w14:paraId="03961572" w14:textId="77777777" w:rsidR="008C144F" w:rsidRDefault="008C144F" w:rsidP="008C144F">
      <w:pPr>
        <w:pStyle w:val="Textoindependiente"/>
        <w:rPr>
          <w:b/>
          <w:sz w:val="24"/>
        </w:rPr>
      </w:pPr>
    </w:p>
    <w:p w14:paraId="2FC1702F" w14:textId="77777777" w:rsidR="008C144F" w:rsidRDefault="008C144F" w:rsidP="008C144F">
      <w:pPr>
        <w:pStyle w:val="Textoindependiente"/>
        <w:rPr>
          <w:b/>
          <w:sz w:val="24"/>
        </w:rPr>
      </w:pPr>
    </w:p>
    <w:p w14:paraId="2AF996A3" w14:textId="77777777" w:rsidR="008C144F" w:rsidRDefault="008C144F" w:rsidP="008C144F">
      <w:pPr>
        <w:pStyle w:val="Textoindependiente"/>
        <w:rPr>
          <w:b/>
          <w:sz w:val="24"/>
        </w:rPr>
      </w:pPr>
    </w:p>
    <w:p w14:paraId="4414C3B5" w14:textId="77777777" w:rsidR="008C144F" w:rsidRDefault="008C144F" w:rsidP="008C144F">
      <w:pPr>
        <w:pStyle w:val="Textoindependiente"/>
        <w:rPr>
          <w:b/>
          <w:sz w:val="24"/>
        </w:rPr>
      </w:pPr>
    </w:p>
    <w:p w14:paraId="6BA4BE15" w14:textId="77777777" w:rsidR="008C144F" w:rsidRDefault="008C144F" w:rsidP="008C144F">
      <w:pPr>
        <w:pStyle w:val="Textoindependiente"/>
        <w:rPr>
          <w:b/>
          <w:sz w:val="24"/>
        </w:rPr>
      </w:pPr>
    </w:p>
    <w:p w14:paraId="2A1D28D6" w14:textId="77777777" w:rsidR="008C144F" w:rsidRDefault="008C144F" w:rsidP="008C144F">
      <w:pPr>
        <w:pStyle w:val="Textoindependiente"/>
        <w:rPr>
          <w:b/>
        </w:rPr>
      </w:pPr>
    </w:p>
    <w:p w14:paraId="3BB4614D" w14:textId="77777777" w:rsidR="008C144F" w:rsidRDefault="008C144F" w:rsidP="008C144F">
      <w:pPr>
        <w:pStyle w:val="Textoindependiente"/>
        <w:rPr>
          <w:b/>
        </w:rPr>
      </w:pPr>
    </w:p>
    <w:p w14:paraId="12058C5C" w14:textId="77777777" w:rsidR="008C144F" w:rsidRDefault="004665E2" w:rsidP="004665E2">
      <w:pPr>
        <w:pStyle w:val="Textoindependiente"/>
        <w:jc w:val="center"/>
        <w:rPr>
          <w:b/>
        </w:rPr>
      </w:pPr>
      <w:r>
        <w:rPr>
          <w:noProof/>
          <w:lang w:eastAsia="es-SV"/>
        </w:rPr>
        <w:drawing>
          <wp:inline distT="0" distB="0" distL="0" distR="0" wp14:anchorId="44252E07" wp14:editId="616389A6">
            <wp:extent cx="1680845" cy="1619250"/>
            <wp:effectExtent l="0" t="0" r="0" b="0"/>
            <wp:docPr id="3" name="Imagen 3" descr="C:\Users\AMERICA\Downloads\LOGO ALCALDIA MUNICIPAL-03 (1).png"/>
            <wp:cNvGraphicFramePr/>
            <a:graphic xmlns:a="http://schemas.openxmlformats.org/drawingml/2006/main">
              <a:graphicData uri="http://schemas.openxmlformats.org/drawingml/2006/picture">
                <pic:pic xmlns:pic="http://schemas.openxmlformats.org/drawingml/2006/picture">
                  <pic:nvPicPr>
                    <pic:cNvPr id="3" name="Imagen 3" descr="C:\Users\AMERICA\Downloads\LOGO ALCALDIA MUNICIPAL-03 (1).png"/>
                    <pic:cNvPicPr/>
                  </pic:nvPicPr>
                  <pic:blipFill>
                    <a:blip r:embed="rId7"/>
                    <a:stretch>
                      <a:fillRect/>
                    </a:stretch>
                  </pic:blipFill>
                  <pic:spPr bwMode="auto">
                    <a:xfrm>
                      <a:off x="0" y="0"/>
                      <a:ext cx="1680845" cy="1619250"/>
                    </a:xfrm>
                    <a:prstGeom prst="rect">
                      <a:avLst/>
                    </a:prstGeom>
                  </pic:spPr>
                </pic:pic>
              </a:graphicData>
            </a:graphic>
          </wp:inline>
        </w:drawing>
      </w:r>
    </w:p>
    <w:p w14:paraId="79E66089" w14:textId="77777777" w:rsidR="008C144F" w:rsidRDefault="008C144F" w:rsidP="008C144F">
      <w:pPr>
        <w:pStyle w:val="Textoindependiente"/>
        <w:rPr>
          <w:b/>
        </w:rPr>
      </w:pPr>
    </w:p>
    <w:p w14:paraId="1612740A" w14:textId="77777777" w:rsidR="008C144F" w:rsidRDefault="008C144F" w:rsidP="008C144F">
      <w:pPr>
        <w:pStyle w:val="Textoindependiente"/>
        <w:rPr>
          <w:b/>
        </w:rPr>
      </w:pPr>
    </w:p>
    <w:p w14:paraId="5CFA584E" w14:textId="77777777" w:rsidR="008C144F" w:rsidRDefault="008C144F" w:rsidP="008C144F">
      <w:pPr>
        <w:pStyle w:val="Textoindependiente"/>
        <w:rPr>
          <w:b/>
        </w:rPr>
      </w:pPr>
    </w:p>
    <w:p w14:paraId="0B1A9CC7" w14:textId="77777777" w:rsidR="008C144F" w:rsidRDefault="008C144F" w:rsidP="008C144F">
      <w:pPr>
        <w:pStyle w:val="Textoindependiente"/>
        <w:rPr>
          <w:b/>
        </w:rPr>
      </w:pPr>
    </w:p>
    <w:p w14:paraId="16FD3C1D" w14:textId="77777777" w:rsidR="008C144F" w:rsidRDefault="008C144F" w:rsidP="008C144F">
      <w:pPr>
        <w:pStyle w:val="Textoindependiente"/>
        <w:rPr>
          <w:b/>
          <w:sz w:val="28"/>
          <w:szCs w:val="28"/>
        </w:rPr>
      </w:pPr>
    </w:p>
    <w:p w14:paraId="0BF7D265" w14:textId="77777777" w:rsidR="004665E2" w:rsidRDefault="004665E2" w:rsidP="004665E2">
      <w:pPr>
        <w:spacing w:after="0" w:line="480" w:lineRule="auto"/>
        <w:jc w:val="both"/>
      </w:pPr>
    </w:p>
    <w:p w14:paraId="3D4F2676" w14:textId="77777777" w:rsidR="004665E2" w:rsidRDefault="004665E2" w:rsidP="004665E2">
      <w:pPr>
        <w:spacing w:after="0" w:line="480" w:lineRule="auto"/>
        <w:jc w:val="both"/>
        <w:rPr>
          <w:rFonts w:ascii="Arial" w:eastAsia="Times New Roman" w:hAnsi="Arial" w:cs="Arial"/>
          <w:sz w:val="24"/>
          <w:szCs w:val="28"/>
          <w:lang w:eastAsia="es-ES"/>
        </w:rPr>
      </w:pPr>
      <w:r w:rsidRPr="00F54AB2">
        <w:rPr>
          <w:rFonts w:ascii="Arial" w:eastAsia="Times New Roman" w:hAnsi="Arial" w:cs="Arial"/>
          <w:sz w:val="24"/>
          <w:szCs w:val="28"/>
          <w:lang w:eastAsia="es-ES"/>
        </w:rPr>
        <w:t xml:space="preserve">INFORME </w:t>
      </w:r>
      <w:r>
        <w:rPr>
          <w:rFonts w:ascii="Arial" w:eastAsia="Times New Roman" w:hAnsi="Arial" w:cs="Arial"/>
          <w:sz w:val="24"/>
          <w:szCs w:val="28"/>
          <w:lang w:eastAsia="es-ES"/>
        </w:rPr>
        <w:t xml:space="preserve">  </w:t>
      </w:r>
      <w:r w:rsidRPr="00F54AB2">
        <w:rPr>
          <w:rFonts w:ascii="Arial" w:eastAsia="Times New Roman" w:hAnsi="Arial" w:cs="Arial"/>
          <w:sz w:val="24"/>
          <w:szCs w:val="28"/>
          <w:lang w:eastAsia="es-ES"/>
        </w:rPr>
        <w:t>D</w:t>
      </w:r>
      <w:r>
        <w:rPr>
          <w:rFonts w:ascii="Arial" w:eastAsia="Times New Roman" w:hAnsi="Arial" w:cs="Arial"/>
          <w:sz w:val="24"/>
          <w:szCs w:val="28"/>
          <w:lang w:eastAsia="es-ES"/>
        </w:rPr>
        <w:t xml:space="preserve">E   AUDITORÍA   DE   EXAMEN   ESPECIAL   </w:t>
      </w:r>
      <w:r w:rsidRPr="00F54AB2">
        <w:rPr>
          <w:rFonts w:ascii="Arial" w:eastAsia="Times New Roman" w:hAnsi="Arial" w:cs="Arial"/>
          <w:sz w:val="24"/>
          <w:szCs w:val="28"/>
          <w:lang w:eastAsia="es-ES"/>
        </w:rPr>
        <w:t xml:space="preserve">REALIZADA </w:t>
      </w:r>
      <w:r>
        <w:rPr>
          <w:rFonts w:ascii="Arial" w:eastAsia="Times New Roman" w:hAnsi="Arial" w:cs="Arial"/>
          <w:sz w:val="24"/>
          <w:szCs w:val="28"/>
          <w:lang w:eastAsia="es-ES"/>
        </w:rPr>
        <w:t xml:space="preserve">  </w:t>
      </w:r>
      <w:r w:rsidRPr="00F54AB2">
        <w:rPr>
          <w:rFonts w:ascii="Arial" w:eastAsia="Times New Roman" w:hAnsi="Arial" w:cs="Arial"/>
          <w:sz w:val="24"/>
          <w:szCs w:val="28"/>
          <w:lang w:eastAsia="es-ES"/>
        </w:rPr>
        <w:t>A</w:t>
      </w:r>
      <w:r>
        <w:rPr>
          <w:rFonts w:ascii="Arial" w:eastAsia="Times New Roman" w:hAnsi="Arial" w:cs="Arial"/>
          <w:sz w:val="24"/>
          <w:szCs w:val="28"/>
          <w:lang w:eastAsia="es-ES"/>
        </w:rPr>
        <w:t xml:space="preserve">   LOS   CONTROLES   DEL   CONSUMO   DE   COMBUSTIBLE,  </w:t>
      </w:r>
      <w:r w:rsidRPr="004A15BF">
        <w:rPr>
          <w:rFonts w:ascii="Arial" w:eastAsia="Times New Roman" w:hAnsi="Arial" w:cs="Arial"/>
          <w:sz w:val="24"/>
          <w:szCs w:val="28"/>
          <w:lang w:eastAsia="es-ES"/>
        </w:rPr>
        <w:t xml:space="preserve"> </w:t>
      </w:r>
      <w:r>
        <w:rPr>
          <w:rFonts w:ascii="Arial" w:eastAsia="Times New Roman" w:hAnsi="Arial" w:cs="Arial"/>
          <w:sz w:val="24"/>
          <w:szCs w:val="28"/>
          <w:lang w:eastAsia="es-ES"/>
        </w:rPr>
        <w:t xml:space="preserve">POR   EL   </w:t>
      </w:r>
      <w:r w:rsidRPr="004A15BF">
        <w:rPr>
          <w:rFonts w:ascii="Arial" w:eastAsia="Times New Roman" w:hAnsi="Arial" w:cs="Arial"/>
          <w:sz w:val="24"/>
          <w:szCs w:val="28"/>
          <w:lang w:eastAsia="es-ES"/>
        </w:rPr>
        <w:t xml:space="preserve">PERIODO </w:t>
      </w:r>
      <w:r>
        <w:rPr>
          <w:rFonts w:ascii="Arial" w:eastAsia="Times New Roman" w:hAnsi="Arial" w:cs="Arial"/>
          <w:sz w:val="24"/>
          <w:szCs w:val="28"/>
          <w:lang w:eastAsia="es-ES"/>
        </w:rPr>
        <w:t xml:space="preserve">  COMPRENDIDO   </w:t>
      </w:r>
      <w:r w:rsidRPr="004A15BF">
        <w:rPr>
          <w:rFonts w:ascii="Arial" w:eastAsia="Times New Roman" w:hAnsi="Arial" w:cs="Arial"/>
          <w:sz w:val="24"/>
          <w:szCs w:val="28"/>
          <w:lang w:eastAsia="es-ES"/>
        </w:rPr>
        <w:t xml:space="preserve">DEL </w:t>
      </w:r>
      <w:r>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01</w:t>
      </w:r>
      <w:r>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 xml:space="preserve"> DE</w:t>
      </w:r>
      <w:r>
        <w:rPr>
          <w:rFonts w:ascii="Arial" w:eastAsia="Times New Roman" w:hAnsi="Arial" w:cs="Arial"/>
          <w:sz w:val="24"/>
          <w:szCs w:val="28"/>
          <w:lang w:eastAsia="es-ES"/>
        </w:rPr>
        <w:t xml:space="preserve">  </w:t>
      </w:r>
      <w:r w:rsidRPr="004A15BF">
        <w:rPr>
          <w:rFonts w:ascii="Arial" w:eastAsia="Times New Roman" w:hAnsi="Arial" w:cs="Arial"/>
          <w:sz w:val="24"/>
          <w:szCs w:val="28"/>
          <w:lang w:eastAsia="es-ES"/>
        </w:rPr>
        <w:t xml:space="preserve"> </w:t>
      </w:r>
      <w:r>
        <w:rPr>
          <w:rFonts w:ascii="Arial" w:eastAsia="Times New Roman" w:hAnsi="Arial" w:cs="Arial"/>
          <w:sz w:val="24"/>
          <w:szCs w:val="28"/>
          <w:lang w:eastAsia="es-ES"/>
        </w:rPr>
        <w:t>MAYO   AL   31   DE   JULIO   DE   2021.</w:t>
      </w:r>
    </w:p>
    <w:p w14:paraId="2083586F" w14:textId="77777777" w:rsidR="00405AA0" w:rsidRDefault="00405AA0" w:rsidP="00405AA0">
      <w:pPr>
        <w:tabs>
          <w:tab w:val="left" w:pos="3255"/>
        </w:tabs>
        <w:jc w:val="center"/>
        <w:rPr>
          <w:rFonts w:ascii="Arial" w:hAnsi="Arial" w:cs="Arial"/>
          <w:b/>
          <w:sz w:val="24"/>
        </w:rPr>
      </w:pPr>
    </w:p>
    <w:p w14:paraId="69E44C73" w14:textId="77777777" w:rsidR="00405AA0" w:rsidRDefault="00405AA0" w:rsidP="00405AA0">
      <w:pPr>
        <w:tabs>
          <w:tab w:val="left" w:pos="3255"/>
        </w:tabs>
        <w:jc w:val="center"/>
        <w:rPr>
          <w:rFonts w:ascii="Arial" w:hAnsi="Arial" w:cs="Arial"/>
          <w:b/>
          <w:sz w:val="24"/>
        </w:rPr>
      </w:pPr>
    </w:p>
    <w:p w14:paraId="7655C578" w14:textId="77777777" w:rsidR="00405AA0" w:rsidRDefault="00405AA0" w:rsidP="00405AA0">
      <w:pPr>
        <w:tabs>
          <w:tab w:val="left" w:pos="3255"/>
        </w:tabs>
        <w:jc w:val="center"/>
        <w:rPr>
          <w:rFonts w:ascii="Arial" w:hAnsi="Arial" w:cs="Arial"/>
          <w:b/>
          <w:sz w:val="24"/>
        </w:rPr>
      </w:pPr>
    </w:p>
    <w:p w14:paraId="538589CC" w14:textId="77777777" w:rsidR="00405AA0" w:rsidRDefault="00405AA0" w:rsidP="00405AA0">
      <w:pPr>
        <w:tabs>
          <w:tab w:val="left" w:pos="3255"/>
        </w:tabs>
        <w:jc w:val="center"/>
        <w:rPr>
          <w:rFonts w:ascii="Arial" w:hAnsi="Arial" w:cs="Arial"/>
          <w:b/>
          <w:sz w:val="24"/>
        </w:rPr>
      </w:pPr>
    </w:p>
    <w:p w14:paraId="45044507" w14:textId="77777777" w:rsidR="00405AA0" w:rsidRDefault="00405AA0" w:rsidP="00405AA0">
      <w:pPr>
        <w:tabs>
          <w:tab w:val="left" w:pos="3255"/>
        </w:tabs>
        <w:jc w:val="center"/>
        <w:rPr>
          <w:rFonts w:ascii="Arial" w:hAnsi="Arial" w:cs="Arial"/>
          <w:b/>
          <w:sz w:val="24"/>
        </w:rPr>
      </w:pPr>
    </w:p>
    <w:p w14:paraId="4FD9094A" w14:textId="77777777" w:rsidR="004665E2" w:rsidRDefault="004665E2" w:rsidP="004665E2">
      <w:pPr>
        <w:tabs>
          <w:tab w:val="left" w:pos="3255"/>
        </w:tabs>
        <w:jc w:val="center"/>
      </w:pPr>
      <w:r>
        <w:rPr>
          <w:rFonts w:ascii="Arial" w:hAnsi="Arial" w:cs="Arial"/>
          <w:sz w:val="24"/>
        </w:rPr>
        <w:t>USULUTÁN,    DICIEMBRE   DE   2021</w:t>
      </w:r>
      <w:r w:rsidRPr="008A58A4">
        <w:rPr>
          <w:rFonts w:ascii="Arial" w:hAnsi="Arial" w:cs="Arial"/>
          <w:sz w:val="24"/>
        </w:rPr>
        <w:t>.</w:t>
      </w:r>
    </w:p>
    <w:p w14:paraId="54463D5D" w14:textId="77777777" w:rsidR="008C144F" w:rsidRDefault="008C144F" w:rsidP="008C144F"/>
    <w:p w14:paraId="25ACFEB1" w14:textId="77777777" w:rsidR="008C144F" w:rsidRDefault="008C144F" w:rsidP="008C144F">
      <w:pPr>
        <w:sectPr w:rsidR="008C144F" w:rsidSect="00F44B91">
          <w:pgSz w:w="12240" w:h="15840"/>
          <w:pgMar w:top="1417" w:right="1701" w:bottom="1417" w:left="1701" w:header="708" w:footer="708" w:gutter="0"/>
          <w:pgNumType w:fmt="lowerRoman" w:start="1"/>
          <w:cols w:space="708"/>
          <w:docGrid w:linePitch="360"/>
        </w:sectPr>
      </w:pPr>
    </w:p>
    <w:sdt>
      <w:sdtPr>
        <w:rPr>
          <w:rFonts w:asciiTheme="minorHAnsi" w:eastAsiaTheme="minorEastAsia" w:hAnsiTheme="minorHAnsi" w:cstheme="minorBidi"/>
          <w:color w:val="auto"/>
          <w:sz w:val="22"/>
          <w:szCs w:val="22"/>
          <w:lang w:val="es-ES" w:eastAsia="en-US"/>
        </w:rPr>
        <w:id w:val="1433319573"/>
        <w:docPartObj>
          <w:docPartGallery w:val="Table of Contents"/>
          <w:docPartUnique/>
        </w:docPartObj>
      </w:sdtPr>
      <w:sdtEndPr>
        <w:rPr>
          <w:rFonts w:ascii="Arial" w:hAnsi="Arial" w:cs="Arial"/>
          <w:b/>
          <w:bCs/>
        </w:rPr>
      </w:sdtEndPr>
      <w:sdtContent>
        <w:p w14:paraId="78B380F9" w14:textId="77777777" w:rsidR="00D4455C" w:rsidRDefault="00D4455C" w:rsidP="00D4455C">
          <w:pPr>
            <w:pStyle w:val="TtuloTDC"/>
            <w:jc w:val="center"/>
            <w:rPr>
              <w:rFonts w:ascii="Arial" w:hAnsi="Arial" w:cs="Arial"/>
              <w:color w:val="auto"/>
              <w:lang w:val="es-ES"/>
            </w:rPr>
          </w:pPr>
          <w:r w:rsidRPr="00D4455C">
            <w:rPr>
              <w:rFonts w:ascii="Arial" w:hAnsi="Arial" w:cs="Arial"/>
              <w:color w:val="auto"/>
              <w:lang w:val="es-ES"/>
            </w:rPr>
            <w:t>Índice</w:t>
          </w:r>
        </w:p>
        <w:p w14:paraId="1967C4E6" w14:textId="77777777" w:rsidR="007B2811" w:rsidRPr="007B2811" w:rsidRDefault="007B2811" w:rsidP="007B2811">
          <w:pPr>
            <w:rPr>
              <w:lang w:val="es-ES" w:eastAsia="es-SV"/>
            </w:rPr>
          </w:pPr>
        </w:p>
        <w:p w14:paraId="3CF96985" w14:textId="77777777" w:rsidR="00D4455C" w:rsidRDefault="00D4455C" w:rsidP="00D4455C">
          <w:pPr>
            <w:rPr>
              <w:lang w:val="es-ES" w:eastAsia="es-SV"/>
            </w:rPr>
          </w:pPr>
        </w:p>
        <w:p w14:paraId="4751F579" w14:textId="77777777" w:rsidR="00D4455C" w:rsidRDefault="00F07D1E" w:rsidP="00D4455C">
          <w:pPr>
            <w:pStyle w:val="TDC1"/>
            <w:tabs>
              <w:tab w:val="right" w:leader="dot" w:pos="8828"/>
            </w:tabs>
            <w:rPr>
              <w:rFonts w:ascii="Arial" w:hAnsi="Arial" w:cs="Arial"/>
              <w:noProof/>
            </w:rPr>
          </w:pPr>
          <w:hyperlink w:anchor="_Toc480881017" w:history="1">
            <w:r w:rsidR="00D4455C" w:rsidRPr="00A03422">
              <w:rPr>
                <w:rStyle w:val="Hipervnculo"/>
                <w:rFonts w:ascii="Arial" w:hAnsi="Arial" w:cs="Arial"/>
                <w:b/>
                <w:noProof/>
                <w:color w:val="auto"/>
                <w:u w:val="none"/>
              </w:rPr>
              <w:t>PARRAFO INTRODUCTORIO.</w:t>
            </w:r>
            <w:r w:rsidR="00D4455C" w:rsidRPr="00A03422">
              <w:rPr>
                <w:rFonts w:ascii="Arial" w:hAnsi="Arial" w:cs="Arial"/>
                <w:noProof/>
                <w:webHidden/>
              </w:rPr>
              <w:tab/>
              <w:t>1</w:t>
            </w:r>
          </w:hyperlink>
        </w:p>
        <w:p w14:paraId="2E42FAD9" w14:textId="77777777" w:rsidR="00E60569" w:rsidRPr="00E60569" w:rsidRDefault="00E60569" w:rsidP="00E60569"/>
        <w:p w14:paraId="5A9E3324" w14:textId="77777777" w:rsidR="004665E2" w:rsidRDefault="00D4455C">
          <w:pPr>
            <w:pStyle w:val="TDC1"/>
            <w:tabs>
              <w:tab w:val="right" w:leader="dot" w:pos="8828"/>
            </w:tabs>
            <w:rPr>
              <w:rStyle w:val="Hipervnculo"/>
              <w:noProof/>
            </w:rPr>
          </w:pPr>
          <w:r w:rsidRPr="00A03422">
            <w:rPr>
              <w:rFonts w:ascii="Arial" w:hAnsi="Arial" w:cs="Arial"/>
            </w:rPr>
            <w:fldChar w:fldCharType="begin"/>
          </w:r>
          <w:r w:rsidRPr="00A03422">
            <w:rPr>
              <w:rFonts w:ascii="Arial" w:hAnsi="Arial" w:cs="Arial"/>
            </w:rPr>
            <w:instrText xml:space="preserve"> TOC \o "1-3" \h \z \u </w:instrText>
          </w:r>
          <w:r w:rsidRPr="00A03422">
            <w:rPr>
              <w:rFonts w:ascii="Arial" w:hAnsi="Arial" w:cs="Arial"/>
            </w:rPr>
            <w:fldChar w:fldCharType="separate"/>
          </w:r>
          <w:hyperlink w:anchor="_Toc90907932" w:history="1">
            <w:r w:rsidR="004665E2" w:rsidRPr="002953A9">
              <w:rPr>
                <w:rStyle w:val="Hipervnculo"/>
                <w:rFonts w:ascii="Arial" w:hAnsi="Arial" w:cs="Arial"/>
                <w:b/>
                <w:noProof/>
              </w:rPr>
              <w:t>I. OBJETIVOS   DE   LA   AUDITORÍA.</w:t>
            </w:r>
            <w:r w:rsidR="004665E2">
              <w:rPr>
                <w:noProof/>
                <w:webHidden/>
              </w:rPr>
              <w:tab/>
            </w:r>
            <w:r w:rsidR="004665E2">
              <w:rPr>
                <w:noProof/>
                <w:webHidden/>
              </w:rPr>
              <w:fldChar w:fldCharType="begin"/>
            </w:r>
            <w:r w:rsidR="004665E2">
              <w:rPr>
                <w:noProof/>
                <w:webHidden/>
              </w:rPr>
              <w:instrText xml:space="preserve"> PAGEREF _Toc90907932 \h </w:instrText>
            </w:r>
            <w:r w:rsidR="004665E2">
              <w:rPr>
                <w:noProof/>
                <w:webHidden/>
              </w:rPr>
            </w:r>
            <w:r w:rsidR="004665E2">
              <w:rPr>
                <w:noProof/>
                <w:webHidden/>
              </w:rPr>
              <w:fldChar w:fldCharType="separate"/>
            </w:r>
            <w:r w:rsidR="004665E2">
              <w:rPr>
                <w:noProof/>
                <w:webHidden/>
              </w:rPr>
              <w:t>2</w:t>
            </w:r>
            <w:r w:rsidR="004665E2">
              <w:rPr>
                <w:noProof/>
                <w:webHidden/>
              </w:rPr>
              <w:fldChar w:fldCharType="end"/>
            </w:r>
          </w:hyperlink>
        </w:p>
        <w:p w14:paraId="021CE3E4" w14:textId="77777777" w:rsidR="004665E2" w:rsidRPr="004665E2" w:rsidRDefault="004665E2" w:rsidP="004665E2"/>
        <w:p w14:paraId="295F6650" w14:textId="77777777" w:rsidR="004665E2" w:rsidRDefault="00F07D1E">
          <w:pPr>
            <w:pStyle w:val="TDC1"/>
            <w:tabs>
              <w:tab w:val="right" w:leader="dot" w:pos="8828"/>
            </w:tabs>
            <w:rPr>
              <w:rStyle w:val="Hipervnculo"/>
              <w:noProof/>
            </w:rPr>
          </w:pPr>
          <w:hyperlink w:anchor="_Toc90907933" w:history="1">
            <w:r w:rsidR="004665E2" w:rsidRPr="002953A9">
              <w:rPr>
                <w:rStyle w:val="Hipervnculo"/>
                <w:rFonts w:ascii="Arial" w:hAnsi="Arial" w:cs="Arial"/>
                <w:b/>
                <w:noProof/>
              </w:rPr>
              <w:t>II. ALCANCE  DE LA AUDITORÍA.</w:t>
            </w:r>
            <w:r w:rsidR="004665E2">
              <w:rPr>
                <w:noProof/>
                <w:webHidden/>
              </w:rPr>
              <w:tab/>
            </w:r>
            <w:r w:rsidR="004665E2">
              <w:rPr>
                <w:noProof/>
                <w:webHidden/>
              </w:rPr>
              <w:fldChar w:fldCharType="begin"/>
            </w:r>
            <w:r w:rsidR="004665E2">
              <w:rPr>
                <w:noProof/>
                <w:webHidden/>
              </w:rPr>
              <w:instrText xml:space="preserve"> PAGEREF _Toc90907933 \h </w:instrText>
            </w:r>
            <w:r w:rsidR="004665E2">
              <w:rPr>
                <w:noProof/>
                <w:webHidden/>
              </w:rPr>
            </w:r>
            <w:r w:rsidR="004665E2">
              <w:rPr>
                <w:noProof/>
                <w:webHidden/>
              </w:rPr>
              <w:fldChar w:fldCharType="separate"/>
            </w:r>
            <w:r w:rsidR="004665E2">
              <w:rPr>
                <w:noProof/>
                <w:webHidden/>
              </w:rPr>
              <w:t>2</w:t>
            </w:r>
            <w:r w:rsidR="004665E2">
              <w:rPr>
                <w:noProof/>
                <w:webHidden/>
              </w:rPr>
              <w:fldChar w:fldCharType="end"/>
            </w:r>
          </w:hyperlink>
        </w:p>
        <w:p w14:paraId="4BE4E5A7" w14:textId="77777777" w:rsidR="004665E2" w:rsidRPr="004665E2" w:rsidRDefault="004665E2" w:rsidP="004665E2"/>
        <w:p w14:paraId="274B194D" w14:textId="77777777" w:rsidR="004665E2" w:rsidRDefault="00F07D1E">
          <w:pPr>
            <w:pStyle w:val="TDC1"/>
            <w:tabs>
              <w:tab w:val="right" w:leader="dot" w:pos="8828"/>
            </w:tabs>
            <w:rPr>
              <w:rStyle w:val="Hipervnculo"/>
              <w:noProof/>
            </w:rPr>
          </w:pPr>
          <w:hyperlink w:anchor="_Toc90907934" w:history="1">
            <w:r w:rsidR="004665E2" w:rsidRPr="002953A9">
              <w:rPr>
                <w:rStyle w:val="Hipervnculo"/>
                <w:rFonts w:ascii="Arial" w:hAnsi="Arial" w:cs="Arial"/>
                <w:b/>
                <w:noProof/>
              </w:rPr>
              <w:t>III. PROCEDIMIENTOS  DE AUDITORÍA APLICADOS.</w:t>
            </w:r>
            <w:r w:rsidR="004665E2">
              <w:rPr>
                <w:noProof/>
                <w:webHidden/>
              </w:rPr>
              <w:tab/>
            </w:r>
            <w:r w:rsidR="004665E2">
              <w:rPr>
                <w:noProof/>
                <w:webHidden/>
              </w:rPr>
              <w:fldChar w:fldCharType="begin"/>
            </w:r>
            <w:r w:rsidR="004665E2">
              <w:rPr>
                <w:noProof/>
                <w:webHidden/>
              </w:rPr>
              <w:instrText xml:space="preserve"> PAGEREF _Toc90907934 \h </w:instrText>
            </w:r>
            <w:r w:rsidR="004665E2">
              <w:rPr>
                <w:noProof/>
                <w:webHidden/>
              </w:rPr>
            </w:r>
            <w:r w:rsidR="004665E2">
              <w:rPr>
                <w:noProof/>
                <w:webHidden/>
              </w:rPr>
              <w:fldChar w:fldCharType="separate"/>
            </w:r>
            <w:r w:rsidR="004665E2">
              <w:rPr>
                <w:noProof/>
                <w:webHidden/>
              </w:rPr>
              <w:t>3</w:t>
            </w:r>
            <w:r w:rsidR="004665E2">
              <w:rPr>
                <w:noProof/>
                <w:webHidden/>
              </w:rPr>
              <w:fldChar w:fldCharType="end"/>
            </w:r>
          </w:hyperlink>
        </w:p>
        <w:p w14:paraId="07166C74" w14:textId="77777777" w:rsidR="004665E2" w:rsidRPr="004665E2" w:rsidRDefault="004665E2" w:rsidP="004665E2"/>
        <w:p w14:paraId="024B4A94" w14:textId="77777777" w:rsidR="004665E2" w:rsidRDefault="00F07D1E">
          <w:pPr>
            <w:pStyle w:val="TDC1"/>
            <w:tabs>
              <w:tab w:val="right" w:leader="dot" w:pos="8828"/>
            </w:tabs>
            <w:rPr>
              <w:rStyle w:val="Hipervnculo"/>
              <w:noProof/>
            </w:rPr>
          </w:pPr>
          <w:hyperlink w:anchor="_Toc90907935" w:history="1">
            <w:r w:rsidR="004665E2" w:rsidRPr="002953A9">
              <w:rPr>
                <w:rStyle w:val="Hipervnculo"/>
                <w:rFonts w:ascii="Arial" w:hAnsi="Arial" w:cs="Arial"/>
                <w:b/>
                <w:noProof/>
              </w:rPr>
              <w:t>IV. RESULTADOS  DE  LA  AUDITORÍA.</w:t>
            </w:r>
            <w:r w:rsidR="004665E2">
              <w:rPr>
                <w:noProof/>
                <w:webHidden/>
              </w:rPr>
              <w:tab/>
            </w:r>
            <w:r w:rsidR="004665E2">
              <w:rPr>
                <w:noProof/>
                <w:webHidden/>
              </w:rPr>
              <w:fldChar w:fldCharType="begin"/>
            </w:r>
            <w:r w:rsidR="004665E2">
              <w:rPr>
                <w:noProof/>
                <w:webHidden/>
              </w:rPr>
              <w:instrText xml:space="preserve"> PAGEREF _Toc90907935 \h </w:instrText>
            </w:r>
            <w:r w:rsidR="004665E2">
              <w:rPr>
                <w:noProof/>
                <w:webHidden/>
              </w:rPr>
            </w:r>
            <w:r w:rsidR="004665E2">
              <w:rPr>
                <w:noProof/>
                <w:webHidden/>
              </w:rPr>
              <w:fldChar w:fldCharType="separate"/>
            </w:r>
            <w:r w:rsidR="004665E2">
              <w:rPr>
                <w:noProof/>
                <w:webHidden/>
              </w:rPr>
              <w:t>4</w:t>
            </w:r>
            <w:r w:rsidR="004665E2">
              <w:rPr>
                <w:noProof/>
                <w:webHidden/>
              </w:rPr>
              <w:fldChar w:fldCharType="end"/>
            </w:r>
          </w:hyperlink>
        </w:p>
        <w:p w14:paraId="1D78B83B" w14:textId="77777777" w:rsidR="004665E2" w:rsidRPr="004665E2" w:rsidRDefault="004665E2" w:rsidP="004665E2"/>
        <w:p w14:paraId="3B406636" w14:textId="77777777" w:rsidR="004665E2" w:rsidRDefault="00F07D1E">
          <w:pPr>
            <w:pStyle w:val="TDC1"/>
            <w:tabs>
              <w:tab w:val="right" w:leader="dot" w:pos="8828"/>
            </w:tabs>
            <w:rPr>
              <w:rStyle w:val="Hipervnculo"/>
              <w:noProof/>
            </w:rPr>
          </w:pPr>
          <w:hyperlink w:anchor="_Toc90907936" w:history="1">
            <w:r w:rsidR="004665E2" w:rsidRPr="002953A9">
              <w:rPr>
                <w:rStyle w:val="Hipervnculo"/>
                <w:rFonts w:ascii="Arial" w:hAnsi="Arial" w:cs="Arial"/>
                <w:b/>
                <w:noProof/>
              </w:rPr>
              <w:t>V. SEGUIMIENTO A LAS RECOMENDACIONES DE AUDITORIAS ANTERIORES.</w:t>
            </w:r>
            <w:r w:rsidR="004665E2">
              <w:rPr>
                <w:noProof/>
                <w:webHidden/>
              </w:rPr>
              <w:tab/>
            </w:r>
            <w:r w:rsidR="004665E2">
              <w:rPr>
                <w:noProof/>
                <w:webHidden/>
              </w:rPr>
              <w:fldChar w:fldCharType="begin"/>
            </w:r>
            <w:r w:rsidR="004665E2">
              <w:rPr>
                <w:noProof/>
                <w:webHidden/>
              </w:rPr>
              <w:instrText xml:space="preserve"> PAGEREF _Toc90907936 \h </w:instrText>
            </w:r>
            <w:r w:rsidR="004665E2">
              <w:rPr>
                <w:noProof/>
                <w:webHidden/>
              </w:rPr>
            </w:r>
            <w:r w:rsidR="004665E2">
              <w:rPr>
                <w:noProof/>
                <w:webHidden/>
              </w:rPr>
              <w:fldChar w:fldCharType="separate"/>
            </w:r>
            <w:r w:rsidR="004665E2">
              <w:rPr>
                <w:noProof/>
                <w:webHidden/>
              </w:rPr>
              <w:t>4</w:t>
            </w:r>
            <w:r w:rsidR="004665E2">
              <w:rPr>
                <w:noProof/>
                <w:webHidden/>
              </w:rPr>
              <w:fldChar w:fldCharType="end"/>
            </w:r>
          </w:hyperlink>
        </w:p>
        <w:p w14:paraId="309DE7A1" w14:textId="77777777" w:rsidR="004665E2" w:rsidRPr="004665E2" w:rsidRDefault="004665E2" w:rsidP="004665E2"/>
        <w:p w14:paraId="34CBE64D" w14:textId="77777777" w:rsidR="004665E2" w:rsidRDefault="00F07D1E">
          <w:pPr>
            <w:pStyle w:val="TDC1"/>
            <w:tabs>
              <w:tab w:val="right" w:leader="dot" w:pos="8828"/>
            </w:tabs>
            <w:rPr>
              <w:rStyle w:val="Hipervnculo"/>
              <w:noProof/>
            </w:rPr>
          </w:pPr>
          <w:hyperlink w:anchor="_Toc90907937" w:history="1">
            <w:r w:rsidR="004665E2" w:rsidRPr="002953A9">
              <w:rPr>
                <w:rStyle w:val="Hipervnculo"/>
                <w:rFonts w:ascii="Arial" w:hAnsi="Arial" w:cs="Arial"/>
                <w:b/>
                <w:noProof/>
              </w:rPr>
              <w:t>VI. RECOMENDACIONES DE AUDITORÍA.</w:t>
            </w:r>
            <w:r w:rsidR="004665E2">
              <w:rPr>
                <w:noProof/>
                <w:webHidden/>
              </w:rPr>
              <w:tab/>
            </w:r>
            <w:r w:rsidR="004665E2">
              <w:rPr>
                <w:noProof/>
                <w:webHidden/>
              </w:rPr>
              <w:fldChar w:fldCharType="begin"/>
            </w:r>
            <w:r w:rsidR="004665E2">
              <w:rPr>
                <w:noProof/>
                <w:webHidden/>
              </w:rPr>
              <w:instrText xml:space="preserve"> PAGEREF _Toc90907937 \h </w:instrText>
            </w:r>
            <w:r w:rsidR="004665E2">
              <w:rPr>
                <w:noProof/>
                <w:webHidden/>
              </w:rPr>
            </w:r>
            <w:r w:rsidR="004665E2">
              <w:rPr>
                <w:noProof/>
                <w:webHidden/>
              </w:rPr>
              <w:fldChar w:fldCharType="separate"/>
            </w:r>
            <w:r w:rsidR="004665E2">
              <w:rPr>
                <w:noProof/>
                <w:webHidden/>
              </w:rPr>
              <w:t>5</w:t>
            </w:r>
            <w:r w:rsidR="004665E2">
              <w:rPr>
                <w:noProof/>
                <w:webHidden/>
              </w:rPr>
              <w:fldChar w:fldCharType="end"/>
            </w:r>
          </w:hyperlink>
        </w:p>
        <w:p w14:paraId="0D4EF782" w14:textId="77777777" w:rsidR="004665E2" w:rsidRPr="004665E2" w:rsidRDefault="004665E2" w:rsidP="004665E2"/>
        <w:p w14:paraId="297A0068" w14:textId="77777777" w:rsidR="004665E2" w:rsidRDefault="00F07D1E">
          <w:pPr>
            <w:pStyle w:val="TDC1"/>
            <w:tabs>
              <w:tab w:val="right" w:leader="dot" w:pos="8828"/>
            </w:tabs>
            <w:rPr>
              <w:rStyle w:val="Hipervnculo"/>
              <w:noProof/>
            </w:rPr>
          </w:pPr>
          <w:hyperlink w:anchor="_Toc90907938" w:history="1">
            <w:r w:rsidR="004665E2" w:rsidRPr="002953A9">
              <w:rPr>
                <w:rStyle w:val="Hipervnculo"/>
                <w:rFonts w:ascii="Arial" w:hAnsi="Arial" w:cs="Arial"/>
                <w:b/>
                <w:noProof/>
              </w:rPr>
              <w:t>VII. CONCLUSIÓN.</w:t>
            </w:r>
            <w:r w:rsidR="004665E2">
              <w:rPr>
                <w:noProof/>
                <w:webHidden/>
              </w:rPr>
              <w:tab/>
            </w:r>
            <w:r w:rsidR="004665E2">
              <w:rPr>
                <w:noProof/>
                <w:webHidden/>
              </w:rPr>
              <w:fldChar w:fldCharType="begin"/>
            </w:r>
            <w:r w:rsidR="004665E2">
              <w:rPr>
                <w:noProof/>
                <w:webHidden/>
              </w:rPr>
              <w:instrText xml:space="preserve"> PAGEREF _Toc90907938 \h </w:instrText>
            </w:r>
            <w:r w:rsidR="004665E2">
              <w:rPr>
                <w:noProof/>
                <w:webHidden/>
              </w:rPr>
            </w:r>
            <w:r w:rsidR="004665E2">
              <w:rPr>
                <w:noProof/>
                <w:webHidden/>
              </w:rPr>
              <w:fldChar w:fldCharType="separate"/>
            </w:r>
            <w:r w:rsidR="004665E2">
              <w:rPr>
                <w:noProof/>
                <w:webHidden/>
              </w:rPr>
              <w:t>6</w:t>
            </w:r>
            <w:r w:rsidR="004665E2">
              <w:rPr>
                <w:noProof/>
                <w:webHidden/>
              </w:rPr>
              <w:fldChar w:fldCharType="end"/>
            </w:r>
          </w:hyperlink>
        </w:p>
        <w:p w14:paraId="486E68E0" w14:textId="77777777" w:rsidR="004665E2" w:rsidRPr="004665E2" w:rsidRDefault="004665E2" w:rsidP="004665E2"/>
        <w:p w14:paraId="4EBA4413" w14:textId="77777777" w:rsidR="004665E2" w:rsidRDefault="00F07D1E">
          <w:pPr>
            <w:pStyle w:val="TDC1"/>
            <w:tabs>
              <w:tab w:val="right" w:leader="dot" w:pos="8828"/>
            </w:tabs>
            <w:rPr>
              <w:noProof/>
              <w:lang w:eastAsia="es-SV"/>
            </w:rPr>
          </w:pPr>
          <w:hyperlink w:anchor="_Toc90907939" w:history="1">
            <w:r w:rsidR="004665E2" w:rsidRPr="002953A9">
              <w:rPr>
                <w:rStyle w:val="Hipervnculo"/>
                <w:rFonts w:ascii="Arial" w:hAnsi="Arial" w:cs="Arial"/>
                <w:b/>
                <w:noProof/>
              </w:rPr>
              <w:t>VIII. PARRAFO ACLARATORIO.</w:t>
            </w:r>
            <w:r w:rsidR="004665E2">
              <w:rPr>
                <w:noProof/>
                <w:webHidden/>
              </w:rPr>
              <w:tab/>
            </w:r>
            <w:r w:rsidR="004665E2">
              <w:rPr>
                <w:noProof/>
                <w:webHidden/>
              </w:rPr>
              <w:fldChar w:fldCharType="begin"/>
            </w:r>
            <w:r w:rsidR="004665E2">
              <w:rPr>
                <w:noProof/>
                <w:webHidden/>
              </w:rPr>
              <w:instrText xml:space="preserve"> PAGEREF _Toc90907939 \h </w:instrText>
            </w:r>
            <w:r w:rsidR="004665E2">
              <w:rPr>
                <w:noProof/>
                <w:webHidden/>
              </w:rPr>
            </w:r>
            <w:r w:rsidR="004665E2">
              <w:rPr>
                <w:noProof/>
                <w:webHidden/>
              </w:rPr>
              <w:fldChar w:fldCharType="separate"/>
            </w:r>
            <w:r w:rsidR="004665E2">
              <w:rPr>
                <w:noProof/>
                <w:webHidden/>
              </w:rPr>
              <w:t>6</w:t>
            </w:r>
            <w:r w:rsidR="004665E2">
              <w:rPr>
                <w:noProof/>
                <w:webHidden/>
              </w:rPr>
              <w:fldChar w:fldCharType="end"/>
            </w:r>
          </w:hyperlink>
        </w:p>
        <w:p w14:paraId="5AD2598D" w14:textId="77777777" w:rsidR="00D4455C" w:rsidRPr="00A03422" w:rsidRDefault="00D4455C">
          <w:pPr>
            <w:rPr>
              <w:rFonts w:ascii="Arial" w:hAnsi="Arial" w:cs="Arial"/>
            </w:rPr>
          </w:pPr>
          <w:r w:rsidRPr="00A03422">
            <w:rPr>
              <w:rFonts w:ascii="Arial" w:hAnsi="Arial" w:cs="Arial"/>
              <w:b/>
              <w:bCs/>
              <w:lang w:val="es-ES"/>
            </w:rPr>
            <w:fldChar w:fldCharType="end"/>
          </w:r>
        </w:p>
      </w:sdtContent>
    </w:sdt>
    <w:p w14:paraId="52C26F75" w14:textId="77777777" w:rsidR="0040432F" w:rsidRPr="0040432F" w:rsidRDefault="0040432F" w:rsidP="0040432F">
      <w:pPr>
        <w:rPr>
          <w:rFonts w:ascii="Arial" w:hAnsi="Arial" w:cs="Arial"/>
          <w:sz w:val="24"/>
          <w:szCs w:val="24"/>
        </w:rPr>
      </w:pPr>
    </w:p>
    <w:p w14:paraId="083AB14D" w14:textId="77777777" w:rsidR="0040432F" w:rsidRPr="0040432F" w:rsidRDefault="0040432F" w:rsidP="0040432F">
      <w:pPr>
        <w:rPr>
          <w:rFonts w:ascii="Arial" w:hAnsi="Arial" w:cs="Arial"/>
          <w:sz w:val="24"/>
          <w:szCs w:val="24"/>
        </w:rPr>
      </w:pPr>
    </w:p>
    <w:p w14:paraId="4EB089A0" w14:textId="77777777" w:rsidR="0040432F" w:rsidRPr="0040432F" w:rsidRDefault="0040432F" w:rsidP="0040432F">
      <w:pPr>
        <w:rPr>
          <w:rFonts w:ascii="Arial" w:hAnsi="Arial" w:cs="Arial"/>
          <w:sz w:val="24"/>
          <w:szCs w:val="24"/>
        </w:rPr>
      </w:pPr>
    </w:p>
    <w:p w14:paraId="659C90DF" w14:textId="77777777" w:rsidR="0040432F" w:rsidRPr="0040432F" w:rsidRDefault="0040432F" w:rsidP="007B2811">
      <w:pPr>
        <w:jc w:val="center"/>
        <w:rPr>
          <w:rFonts w:ascii="Arial" w:hAnsi="Arial" w:cs="Arial"/>
          <w:sz w:val="24"/>
          <w:szCs w:val="24"/>
        </w:rPr>
      </w:pPr>
    </w:p>
    <w:p w14:paraId="426E9B5F" w14:textId="77777777" w:rsidR="0040432F" w:rsidRPr="0040432F" w:rsidRDefault="0040432F" w:rsidP="0040432F">
      <w:pPr>
        <w:rPr>
          <w:rFonts w:ascii="Arial" w:hAnsi="Arial" w:cs="Arial"/>
          <w:sz w:val="24"/>
          <w:szCs w:val="24"/>
        </w:rPr>
      </w:pPr>
    </w:p>
    <w:p w14:paraId="284B559E" w14:textId="77777777" w:rsidR="0040432F" w:rsidRPr="0040432F" w:rsidRDefault="0040432F" w:rsidP="0040432F">
      <w:pPr>
        <w:rPr>
          <w:rFonts w:ascii="Arial" w:hAnsi="Arial" w:cs="Arial"/>
          <w:sz w:val="24"/>
          <w:szCs w:val="24"/>
        </w:rPr>
      </w:pPr>
    </w:p>
    <w:p w14:paraId="6D205A86" w14:textId="77777777" w:rsidR="0040432F" w:rsidRDefault="0040432F" w:rsidP="0040432F">
      <w:pPr>
        <w:rPr>
          <w:rFonts w:ascii="Arial" w:hAnsi="Arial" w:cs="Arial"/>
          <w:sz w:val="24"/>
          <w:szCs w:val="24"/>
        </w:rPr>
      </w:pPr>
    </w:p>
    <w:p w14:paraId="0D3DB581" w14:textId="77777777" w:rsidR="0040432F" w:rsidRDefault="0040432F" w:rsidP="0040432F">
      <w:pPr>
        <w:rPr>
          <w:rFonts w:ascii="Arial" w:hAnsi="Arial" w:cs="Arial"/>
          <w:sz w:val="24"/>
          <w:szCs w:val="24"/>
        </w:rPr>
      </w:pPr>
    </w:p>
    <w:p w14:paraId="1368BBDB" w14:textId="77777777" w:rsidR="0040432F" w:rsidRPr="0040432F" w:rsidRDefault="0040432F" w:rsidP="0040432F">
      <w:pPr>
        <w:tabs>
          <w:tab w:val="center" w:pos="4419"/>
        </w:tabs>
        <w:rPr>
          <w:rFonts w:ascii="Arial" w:hAnsi="Arial" w:cs="Arial"/>
          <w:sz w:val="24"/>
          <w:szCs w:val="24"/>
        </w:rPr>
        <w:sectPr w:rsidR="0040432F" w:rsidRPr="0040432F" w:rsidSect="007B2811">
          <w:headerReference w:type="default" r:id="rId8"/>
          <w:footerReference w:type="default" r:id="rId9"/>
          <w:pgSz w:w="12240" w:h="15840"/>
          <w:pgMar w:top="1417" w:right="1701" w:bottom="1417" w:left="1701" w:header="708" w:footer="708" w:gutter="0"/>
          <w:pgNumType w:fmt="lowerRoman" w:start="1"/>
          <w:cols w:space="708"/>
          <w:docGrid w:linePitch="360"/>
        </w:sectPr>
      </w:pPr>
      <w:r>
        <w:rPr>
          <w:rFonts w:ascii="Arial" w:hAnsi="Arial" w:cs="Arial"/>
          <w:sz w:val="24"/>
          <w:szCs w:val="24"/>
        </w:rPr>
        <w:tab/>
      </w:r>
    </w:p>
    <w:p w14:paraId="33FB778F" w14:textId="77777777" w:rsidR="004D454B" w:rsidRDefault="004D454B" w:rsidP="004D454B">
      <w:pPr>
        <w:rPr>
          <w:rFonts w:ascii="Arial" w:hAnsi="Arial" w:cs="Arial"/>
          <w:b/>
          <w:sz w:val="24"/>
          <w:szCs w:val="24"/>
        </w:rPr>
      </w:pPr>
    </w:p>
    <w:p w14:paraId="512668DD" w14:textId="77777777" w:rsidR="004665E2" w:rsidRDefault="004665E2" w:rsidP="004665E2">
      <w:pPr>
        <w:tabs>
          <w:tab w:val="left" w:pos="6285"/>
        </w:tabs>
        <w:spacing w:line="360" w:lineRule="auto"/>
        <w:jc w:val="both"/>
        <w:rPr>
          <w:rFonts w:ascii="Arial" w:eastAsiaTheme="minorHAnsi" w:hAnsi="Arial" w:cs="Arial"/>
          <w:sz w:val="24"/>
          <w:szCs w:val="24"/>
        </w:rPr>
      </w:pPr>
      <w:r>
        <w:rPr>
          <w:rFonts w:ascii="Arial" w:hAnsi="Arial" w:cs="Arial"/>
          <w:sz w:val="24"/>
          <w:szCs w:val="24"/>
        </w:rPr>
        <w:t xml:space="preserve">Usulután,   20   de   diciembre   de   2021. </w:t>
      </w:r>
      <w:r>
        <w:rPr>
          <w:rFonts w:ascii="Arial" w:hAnsi="Arial" w:cs="Arial"/>
          <w:sz w:val="24"/>
          <w:szCs w:val="24"/>
        </w:rPr>
        <w:tab/>
      </w:r>
    </w:p>
    <w:p w14:paraId="4991BDCD" w14:textId="77777777" w:rsidR="004665E2" w:rsidRDefault="004665E2" w:rsidP="004665E2">
      <w:pPr>
        <w:spacing w:line="360" w:lineRule="auto"/>
        <w:jc w:val="both"/>
        <w:rPr>
          <w:rFonts w:ascii="Arial" w:hAnsi="Arial" w:cs="Arial"/>
          <w:sz w:val="24"/>
          <w:szCs w:val="24"/>
        </w:rPr>
      </w:pPr>
    </w:p>
    <w:p w14:paraId="772B414E" w14:textId="77777777" w:rsidR="004665E2" w:rsidRDefault="004665E2" w:rsidP="004665E2">
      <w:pPr>
        <w:spacing w:after="0" w:line="360" w:lineRule="auto"/>
        <w:ind w:left="708" w:hanging="708"/>
        <w:jc w:val="both"/>
        <w:rPr>
          <w:rFonts w:ascii="Arial" w:hAnsi="Arial" w:cs="Arial"/>
          <w:sz w:val="24"/>
          <w:szCs w:val="24"/>
        </w:rPr>
      </w:pPr>
      <w:r>
        <w:rPr>
          <w:rFonts w:ascii="Arial" w:hAnsi="Arial" w:cs="Arial"/>
          <w:sz w:val="24"/>
          <w:szCs w:val="24"/>
        </w:rPr>
        <w:t xml:space="preserve">Señores. </w:t>
      </w:r>
    </w:p>
    <w:p w14:paraId="51753363"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Miembros   del   Concejo   Municipal   Plural.</w:t>
      </w:r>
    </w:p>
    <w:p w14:paraId="18414618"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Municipalidad   de   Usulután.</w:t>
      </w:r>
    </w:p>
    <w:p w14:paraId="1B2AB421"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Presente.</w:t>
      </w:r>
    </w:p>
    <w:p w14:paraId="504D0C50" w14:textId="77777777" w:rsidR="004665E2" w:rsidRDefault="004665E2" w:rsidP="004665E2">
      <w:pPr>
        <w:spacing w:line="360" w:lineRule="auto"/>
        <w:jc w:val="both"/>
        <w:rPr>
          <w:rFonts w:ascii="Arial" w:hAnsi="Arial" w:cs="Arial"/>
          <w:sz w:val="24"/>
          <w:szCs w:val="24"/>
        </w:rPr>
      </w:pPr>
    </w:p>
    <w:p w14:paraId="36DE26FD" w14:textId="77777777" w:rsidR="004665E2" w:rsidRDefault="004665E2" w:rsidP="004665E2">
      <w:pPr>
        <w:spacing w:line="360" w:lineRule="auto"/>
        <w:jc w:val="both"/>
        <w:rPr>
          <w:rFonts w:ascii="Arial" w:hAnsi="Arial" w:cs="Arial"/>
          <w:sz w:val="24"/>
          <w:szCs w:val="24"/>
        </w:rPr>
      </w:pPr>
    </w:p>
    <w:p w14:paraId="038A8E28" w14:textId="77777777" w:rsidR="004665E2" w:rsidRDefault="004665E2" w:rsidP="004665E2">
      <w:pPr>
        <w:spacing w:line="600" w:lineRule="auto"/>
        <w:jc w:val="both"/>
        <w:rPr>
          <w:rFonts w:ascii="Arial" w:hAnsi="Arial" w:cs="Arial"/>
          <w:sz w:val="24"/>
          <w:szCs w:val="24"/>
        </w:rPr>
      </w:pPr>
      <w:r>
        <w:rPr>
          <w:rFonts w:ascii="Arial" w:hAnsi="Arial" w:cs="Arial"/>
          <w:sz w:val="24"/>
          <w:szCs w:val="24"/>
        </w:rPr>
        <w:t xml:space="preserve">El   presente   informe   contiene   los   resultados   de   la   Auditoría   de   Examen   Especial   efectuada   a   los   Controles   de   Consumo   del   Combustible,   por   el   periodo   comprendido   del   01   de   mayo   al   31   de   julio   de   2021.   La   auditoría   fue   realizada   en   cumplimiento   a   los   Artículos   30   y   31   de   las   Normas   de   Auditoría   Interna   del   Sector   Gubernamental,   emitidas   por   la   Corte   de   Cuentas   de   la   República. </w:t>
      </w:r>
    </w:p>
    <w:p w14:paraId="757C4AA0" w14:textId="77777777" w:rsidR="004665E2" w:rsidRDefault="004665E2" w:rsidP="004665E2">
      <w:pPr>
        <w:spacing w:line="600" w:lineRule="auto"/>
        <w:jc w:val="both"/>
        <w:rPr>
          <w:rFonts w:ascii="Arial" w:hAnsi="Arial" w:cs="Arial"/>
          <w:b/>
          <w:sz w:val="24"/>
          <w:szCs w:val="24"/>
        </w:rPr>
      </w:pPr>
    </w:p>
    <w:p w14:paraId="3C47E1DF" w14:textId="77777777" w:rsidR="004665E2" w:rsidRDefault="004665E2" w:rsidP="004665E2">
      <w:pPr>
        <w:spacing w:line="360" w:lineRule="auto"/>
        <w:jc w:val="both"/>
        <w:rPr>
          <w:rFonts w:ascii="Arial" w:hAnsi="Arial" w:cs="Arial"/>
          <w:b/>
          <w:sz w:val="24"/>
          <w:szCs w:val="24"/>
        </w:rPr>
      </w:pPr>
    </w:p>
    <w:p w14:paraId="2CB10AB2" w14:textId="77777777" w:rsidR="004665E2" w:rsidRDefault="004665E2" w:rsidP="004665E2">
      <w:pPr>
        <w:spacing w:line="360" w:lineRule="auto"/>
        <w:jc w:val="both"/>
        <w:rPr>
          <w:rFonts w:ascii="Arial" w:hAnsi="Arial" w:cs="Arial"/>
          <w:b/>
          <w:sz w:val="24"/>
          <w:szCs w:val="24"/>
        </w:rPr>
      </w:pPr>
    </w:p>
    <w:p w14:paraId="1EF40A9C" w14:textId="77777777" w:rsidR="004665E2" w:rsidRDefault="004665E2" w:rsidP="004665E2">
      <w:pPr>
        <w:pStyle w:val="Ttulo1"/>
        <w:rPr>
          <w:rFonts w:ascii="Arial" w:hAnsi="Arial" w:cs="Arial"/>
          <w:b/>
          <w:color w:val="auto"/>
          <w:sz w:val="24"/>
          <w:szCs w:val="24"/>
        </w:rPr>
      </w:pPr>
    </w:p>
    <w:p w14:paraId="1347C224" w14:textId="77777777" w:rsidR="004665E2" w:rsidRDefault="004665E2" w:rsidP="004665E2">
      <w:pPr>
        <w:pStyle w:val="Ttulo1"/>
        <w:rPr>
          <w:rFonts w:ascii="Arial" w:hAnsi="Arial" w:cs="Arial"/>
          <w:b/>
          <w:color w:val="auto"/>
          <w:sz w:val="24"/>
          <w:szCs w:val="24"/>
        </w:rPr>
      </w:pPr>
      <w:bookmarkStart w:id="0" w:name="_Toc90468121"/>
      <w:bookmarkStart w:id="1" w:name="_Toc90907932"/>
      <w:r>
        <w:rPr>
          <w:rFonts w:ascii="Arial" w:hAnsi="Arial" w:cs="Arial"/>
          <w:b/>
          <w:color w:val="auto"/>
          <w:sz w:val="24"/>
          <w:szCs w:val="24"/>
        </w:rPr>
        <w:t>I. OBJETIVOS   DE   LA   AUDITORÍA.</w:t>
      </w:r>
      <w:bookmarkEnd w:id="0"/>
      <w:bookmarkEnd w:id="1"/>
    </w:p>
    <w:p w14:paraId="42EF8CC9" w14:textId="77777777" w:rsidR="004665E2" w:rsidRDefault="004665E2" w:rsidP="004665E2">
      <w:pPr>
        <w:spacing w:line="360" w:lineRule="auto"/>
        <w:jc w:val="both"/>
        <w:rPr>
          <w:rFonts w:ascii="Arial" w:hAnsi="Arial" w:cs="Arial"/>
          <w:b/>
          <w:sz w:val="24"/>
          <w:szCs w:val="24"/>
        </w:rPr>
      </w:pPr>
    </w:p>
    <w:p w14:paraId="7AF8CD36" w14:textId="77777777" w:rsidR="004665E2" w:rsidRDefault="004665E2" w:rsidP="004665E2">
      <w:pPr>
        <w:spacing w:line="360" w:lineRule="auto"/>
        <w:jc w:val="both"/>
        <w:rPr>
          <w:rFonts w:ascii="Arial" w:hAnsi="Arial" w:cs="Arial"/>
          <w:b/>
          <w:sz w:val="24"/>
          <w:szCs w:val="24"/>
        </w:rPr>
      </w:pPr>
      <w:r>
        <w:rPr>
          <w:rFonts w:ascii="Arial" w:hAnsi="Arial" w:cs="Arial"/>
          <w:b/>
          <w:sz w:val="24"/>
          <w:szCs w:val="24"/>
        </w:rPr>
        <w:t>I.1. Objetivo   General.</w:t>
      </w:r>
    </w:p>
    <w:p w14:paraId="35E59AC9" w14:textId="77777777" w:rsidR="004665E2" w:rsidRDefault="004665E2" w:rsidP="004665E2">
      <w:pPr>
        <w:spacing w:line="240" w:lineRule="auto"/>
        <w:jc w:val="both"/>
        <w:rPr>
          <w:rFonts w:ascii="Arial" w:hAnsi="Arial" w:cs="Arial"/>
          <w:b/>
          <w:sz w:val="24"/>
          <w:szCs w:val="24"/>
        </w:rPr>
      </w:pPr>
    </w:p>
    <w:p w14:paraId="446FE8C3" w14:textId="77777777" w:rsidR="004665E2" w:rsidRDefault="004665E2" w:rsidP="004665E2">
      <w:pPr>
        <w:tabs>
          <w:tab w:val="right" w:pos="8838"/>
        </w:tabs>
        <w:spacing w:line="360" w:lineRule="auto"/>
        <w:jc w:val="both"/>
        <w:rPr>
          <w:rFonts w:ascii="Arial" w:hAnsi="Arial" w:cs="Arial"/>
          <w:sz w:val="24"/>
          <w:szCs w:val="24"/>
        </w:rPr>
      </w:pPr>
      <w:r>
        <w:rPr>
          <w:rFonts w:ascii="Arial" w:hAnsi="Arial" w:cs="Arial"/>
          <w:sz w:val="24"/>
          <w:szCs w:val="24"/>
        </w:rPr>
        <w:t>Evaluar si son funcionales los controles establecidos para la distribución y  consumo del combustible de la Municipalidad de Usulután.</w:t>
      </w:r>
    </w:p>
    <w:p w14:paraId="14414F38" w14:textId="77777777" w:rsidR="004665E2" w:rsidRDefault="004665E2" w:rsidP="004665E2">
      <w:pPr>
        <w:spacing w:line="360" w:lineRule="auto"/>
        <w:jc w:val="both"/>
        <w:rPr>
          <w:rFonts w:ascii="Arial" w:hAnsi="Arial" w:cs="Arial"/>
          <w:b/>
          <w:sz w:val="24"/>
          <w:szCs w:val="24"/>
        </w:rPr>
      </w:pPr>
    </w:p>
    <w:p w14:paraId="2888CAAC" w14:textId="77777777" w:rsidR="004665E2" w:rsidRDefault="004665E2" w:rsidP="004665E2">
      <w:pPr>
        <w:spacing w:line="360" w:lineRule="auto"/>
        <w:jc w:val="both"/>
        <w:rPr>
          <w:rFonts w:ascii="Arial" w:hAnsi="Arial" w:cs="Arial"/>
          <w:b/>
          <w:sz w:val="24"/>
          <w:szCs w:val="24"/>
        </w:rPr>
      </w:pPr>
      <w:r>
        <w:rPr>
          <w:rFonts w:ascii="Arial" w:hAnsi="Arial" w:cs="Arial"/>
          <w:b/>
          <w:sz w:val="24"/>
          <w:szCs w:val="24"/>
        </w:rPr>
        <w:t>I.2. Objetivos   Específicos.</w:t>
      </w:r>
    </w:p>
    <w:p w14:paraId="22D3EC39" w14:textId="77777777" w:rsidR="004665E2" w:rsidRDefault="004665E2" w:rsidP="004665E2">
      <w:pPr>
        <w:spacing w:line="240" w:lineRule="auto"/>
        <w:jc w:val="both"/>
        <w:rPr>
          <w:rFonts w:ascii="Arial" w:hAnsi="Arial" w:cs="Arial"/>
          <w:b/>
          <w:sz w:val="24"/>
          <w:szCs w:val="24"/>
        </w:rPr>
      </w:pPr>
    </w:p>
    <w:p w14:paraId="371A01FA"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 xml:space="preserve">- Constatar que la entrega de vales este siendo realizado por la persona autorizada por el Concejo Municipal. </w:t>
      </w:r>
    </w:p>
    <w:p w14:paraId="7BCAA14B" w14:textId="77777777" w:rsidR="004665E2" w:rsidRDefault="004665E2" w:rsidP="004665E2">
      <w:pPr>
        <w:spacing w:after="0" w:line="360" w:lineRule="auto"/>
        <w:jc w:val="both"/>
        <w:rPr>
          <w:rFonts w:ascii="Arial" w:hAnsi="Arial" w:cs="Arial"/>
          <w:sz w:val="24"/>
          <w:szCs w:val="24"/>
        </w:rPr>
      </w:pPr>
    </w:p>
    <w:p w14:paraId="279AB368"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 Verificar que los controles sean los indicados y suficientes.</w:t>
      </w:r>
    </w:p>
    <w:p w14:paraId="74E16BAE" w14:textId="77777777" w:rsidR="004665E2" w:rsidRDefault="004665E2" w:rsidP="004665E2">
      <w:pPr>
        <w:spacing w:after="0" w:line="360" w:lineRule="auto"/>
        <w:jc w:val="both"/>
        <w:rPr>
          <w:rFonts w:ascii="Arial" w:hAnsi="Arial" w:cs="Arial"/>
          <w:sz w:val="24"/>
          <w:szCs w:val="24"/>
        </w:rPr>
      </w:pPr>
    </w:p>
    <w:p w14:paraId="06ECD652"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 Comprobar que la entrega de vales de combustible para vehículos particulares en misiones oficiales, sean autorizadas y contenga la documentación de respaldo, en base a la normativa legal vigente.</w:t>
      </w:r>
    </w:p>
    <w:p w14:paraId="46E6AEAD" w14:textId="77777777" w:rsidR="004665E2" w:rsidRDefault="004665E2" w:rsidP="004665E2">
      <w:pPr>
        <w:pStyle w:val="Ttulo1"/>
        <w:spacing w:before="0"/>
        <w:rPr>
          <w:rFonts w:ascii="Arial" w:hAnsi="Arial" w:cs="Arial"/>
          <w:b/>
          <w:color w:val="auto"/>
          <w:sz w:val="24"/>
          <w:szCs w:val="24"/>
        </w:rPr>
      </w:pPr>
    </w:p>
    <w:p w14:paraId="1AC8071B" w14:textId="77777777" w:rsidR="004665E2" w:rsidRDefault="004665E2" w:rsidP="004665E2">
      <w:pPr>
        <w:pStyle w:val="Ttulo1"/>
        <w:rPr>
          <w:rFonts w:ascii="Arial" w:hAnsi="Arial" w:cs="Arial"/>
          <w:b/>
          <w:sz w:val="24"/>
          <w:szCs w:val="24"/>
        </w:rPr>
      </w:pPr>
      <w:bookmarkStart w:id="2" w:name="_Toc90468122"/>
      <w:bookmarkStart w:id="3" w:name="_Toc90907933"/>
      <w:r>
        <w:rPr>
          <w:rFonts w:ascii="Arial" w:hAnsi="Arial" w:cs="Arial"/>
          <w:b/>
          <w:color w:val="auto"/>
          <w:sz w:val="24"/>
          <w:szCs w:val="24"/>
        </w:rPr>
        <w:t>II. ALCANCE  DE LA AUDITORÍA.</w:t>
      </w:r>
      <w:bookmarkEnd w:id="2"/>
      <w:bookmarkEnd w:id="3"/>
    </w:p>
    <w:p w14:paraId="06C54BA3" w14:textId="77777777" w:rsidR="004665E2" w:rsidRDefault="004665E2" w:rsidP="004665E2">
      <w:pPr>
        <w:spacing w:line="360" w:lineRule="auto"/>
        <w:jc w:val="both"/>
        <w:rPr>
          <w:rFonts w:ascii="Arial" w:hAnsi="Arial" w:cs="Arial"/>
          <w:sz w:val="24"/>
          <w:szCs w:val="24"/>
        </w:rPr>
      </w:pPr>
    </w:p>
    <w:p w14:paraId="59F361DD" w14:textId="77777777" w:rsidR="004665E2" w:rsidRDefault="004665E2" w:rsidP="004665E2">
      <w:pPr>
        <w:spacing w:line="360" w:lineRule="auto"/>
        <w:jc w:val="both"/>
        <w:rPr>
          <w:rFonts w:ascii="Arial" w:hAnsi="Arial" w:cs="Arial"/>
          <w:sz w:val="24"/>
          <w:szCs w:val="24"/>
        </w:rPr>
      </w:pPr>
      <w:r>
        <w:rPr>
          <w:rFonts w:ascii="Arial" w:hAnsi="Arial" w:cs="Arial"/>
          <w:sz w:val="24"/>
          <w:szCs w:val="24"/>
        </w:rPr>
        <w:t xml:space="preserve">Realice   Auditoría   de   Examen   Especial   a   los   Controles   de   Consumo   de   Combustible   de   esta   Municipalidad,   por   el   periodo   comprendido   del   01   de   mayo   al   31   de   julio   de   2021,   de   conformidad   con   las   Normas   de  Auditoría   Interna   del   Sector   Gubernamental,    emitidas   por   la   Corte  de   Cuentas   de   la   República. </w:t>
      </w:r>
    </w:p>
    <w:p w14:paraId="68FE3738" w14:textId="77777777" w:rsidR="004665E2" w:rsidRDefault="004665E2" w:rsidP="004665E2">
      <w:pPr>
        <w:tabs>
          <w:tab w:val="left" w:pos="285"/>
        </w:tabs>
        <w:spacing w:line="360" w:lineRule="auto"/>
        <w:jc w:val="both"/>
        <w:rPr>
          <w:rFonts w:ascii="Arial" w:hAnsi="Arial" w:cs="Arial"/>
          <w:sz w:val="24"/>
          <w:szCs w:val="24"/>
        </w:rPr>
      </w:pPr>
    </w:p>
    <w:p w14:paraId="7B995AAC" w14:textId="77777777" w:rsidR="004665E2" w:rsidRDefault="004665E2" w:rsidP="004665E2">
      <w:pPr>
        <w:pStyle w:val="Ttulo1"/>
        <w:rPr>
          <w:rFonts w:ascii="Arial" w:hAnsi="Arial" w:cs="Arial"/>
          <w:b/>
          <w:color w:val="auto"/>
          <w:sz w:val="24"/>
          <w:szCs w:val="24"/>
        </w:rPr>
      </w:pPr>
      <w:bookmarkStart w:id="4" w:name="_Toc90468123"/>
      <w:bookmarkStart w:id="5" w:name="_Toc90907934"/>
      <w:r>
        <w:rPr>
          <w:rFonts w:ascii="Arial" w:hAnsi="Arial" w:cs="Arial"/>
          <w:b/>
          <w:color w:val="auto"/>
          <w:sz w:val="24"/>
          <w:szCs w:val="24"/>
        </w:rPr>
        <w:t>III. PROCEDIMIENTOS  DE AUDITORÍA APLICADOS.</w:t>
      </w:r>
      <w:bookmarkEnd w:id="4"/>
      <w:bookmarkEnd w:id="5"/>
    </w:p>
    <w:p w14:paraId="453877F0" w14:textId="77777777" w:rsidR="004665E2" w:rsidRDefault="004665E2" w:rsidP="004665E2">
      <w:pPr>
        <w:spacing w:after="0" w:line="360" w:lineRule="auto"/>
        <w:jc w:val="both"/>
        <w:rPr>
          <w:rFonts w:ascii="Arial" w:hAnsi="Arial" w:cs="Arial"/>
          <w:b/>
          <w:sz w:val="24"/>
          <w:szCs w:val="24"/>
        </w:rPr>
      </w:pPr>
    </w:p>
    <w:p w14:paraId="225E0AFB" w14:textId="77777777" w:rsidR="004665E2" w:rsidRDefault="004665E2" w:rsidP="004665E2">
      <w:pPr>
        <w:spacing w:line="360" w:lineRule="auto"/>
        <w:jc w:val="both"/>
        <w:rPr>
          <w:rFonts w:ascii="Arial" w:hAnsi="Arial" w:cs="Arial"/>
          <w:sz w:val="24"/>
          <w:szCs w:val="24"/>
        </w:rPr>
      </w:pPr>
      <w:r>
        <w:rPr>
          <w:rFonts w:ascii="Arial" w:hAnsi="Arial" w:cs="Arial"/>
          <w:sz w:val="24"/>
          <w:szCs w:val="24"/>
        </w:rPr>
        <w:t>Los   procedimientos   de   auditoría   realizados   para   el   cumplimiento   de   los objetivos   de   la   auditoría,   fueron   los   siguientes:</w:t>
      </w:r>
    </w:p>
    <w:p w14:paraId="0CD7FC07" w14:textId="77777777" w:rsidR="004665E2" w:rsidRDefault="004665E2" w:rsidP="004665E2">
      <w:pPr>
        <w:spacing w:before="240" w:line="360" w:lineRule="auto"/>
        <w:jc w:val="both"/>
        <w:rPr>
          <w:rFonts w:ascii="Arial" w:hAnsi="Arial" w:cs="Arial"/>
          <w:sz w:val="24"/>
          <w:szCs w:val="28"/>
        </w:rPr>
      </w:pPr>
      <w:r>
        <w:rPr>
          <w:rFonts w:ascii="Arial" w:hAnsi="Arial" w:cs="Arial"/>
          <w:sz w:val="24"/>
          <w:szCs w:val="24"/>
        </w:rPr>
        <w:t xml:space="preserve">1- </w:t>
      </w:r>
      <w:r>
        <w:rPr>
          <w:rFonts w:ascii="Arial" w:hAnsi="Arial" w:cs="Arial"/>
          <w:sz w:val="24"/>
          <w:szCs w:val="28"/>
        </w:rPr>
        <w:t>Constate la existencia del nombramiento del encargado de la entrega de vales de combustible mediante Acuerdo Municipal, para el periodo sujeto a examinar.</w:t>
      </w:r>
    </w:p>
    <w:p w14:paraId="54EC5EE6" w14:textId="77777777" w:rsidR="004665E2" w:rsidRDefault="004665E2" w:rsidP="004665E2">
      <w:pPr>
        <w:spacing w:line="360" w:lineRule="auto"/>
        <w:jc w:val="both"/>
        <w:rPr>
          <w:rFonts w:ascii="Arial" w:hAnsi="Arial" w:cs="Arial"/>
          <w:sz w:val="24"/>
          <w:szCs w:val="24"/>
        </w:rPr>
      </w:pPr>
      <w:r>
        <w:rPr>
          <w:rFonts w:ascii="Arial" w:hAnsi="Arial" w:cs="Arial"/>
          <w:sz w:val="24"/>
          <w:szCs w:val="28"/>
        </w:rPr>
        <w:t xml:space="preserve">2- Verifique si se han </w:t>
      </w:r>
      <w:r>
        <w:rPr>
          <w:rFonts w:ascii="Arial" w:hAnsi="Arial" w:cs="Arial"/>
          <w:sz w:val="24"/>
          <w:szCs w:val="24"/>
        </w:rPr>
        <w:t>establecido controles, que permitan comprobar la distribución y consumo del combustible, según la necesidad de la Municipalidad.</w:t>
      </w:r>
    </w:p>
    <w:p w14:paraId="0B018CE7" w14:textId="77777777" w:rsidR="004665E2" w:rsidRDefault="004665E2" w:rsidP="004665E2">
      <w:pPr>
        <w:spacing w:line="360" w:lineRule="auto"/>
        <w:jc w:val="both"/>
        <w:rPr>
          <w:rFonts w:ascii="Arial" w:hAnsi="Arial" w:cs="Arial"/>
          <w:sz w:val="24"/>
          <w:szCs w:val="24"/>
        </w:rPr>
      </w:pPr>
      <w:r>
        <w:rPr>
          <w:rFonts w:ascii="Arial" w:hAnsi="Arial" w:cs="Arial"/>
          <w:sz w:val="24"/>
          <w:szCs w:val="28"/>
        </w:rPr>
        <w:t xml:space="preserve">3- </w:t>
      </w:r>
      <w:r>
        <w:rPr>
          <w:rFonts w:ascii="Arial" w:hAnsi="Arial" w:cs="Arial"/>
          <w:sz w:val="24"/>
          <w:szCs w:val="24"/>
        </w:rPr>
        <w:t>Verifique la entrega de vales de combustible para vehículos particulares en misiones oficiales, que sean autorizadas y contengan la documentación de respaldo, en base a la normativa legal vigente.</w:t>
      </w:r>
    </w:p>
    <w:p w14:paraId="55872A3F" w14:textId="77777777" w:rsidR="004665E2" w:rsidRDefault="004665E2" w:rsidP="004665E2">
      <w:pPr>
        <w:spacing w:before="240" w:line="360" w:lineRule="auto"/>
        <w:jc w:val="both"/>
        <w:rPr>
          <w:rFonts w:ascii="Arial" w:hAnsi="Arial" w:cs="Arial"/>
          <w:sz w:val="24"/>
          <w:szCs w:val="24"/>
          <w:highlight w:val="yellow"/>
        </w:rPr>
      </w:pPr>
      <w:r>
        <w:rPr>
          <w:rFonts w:ascii="Arial" w:hAnsi="Arial" w:cs="Arial"/>
          <w:sz w:val="24"/>
          <w:szCs w:val="24"/>
        </w:rPr>
        <w:t>4- Constate que la entrega del combustible se realizó por medio de vales, elaborados por la Municipalidad y constate</w:t>
      </w:r>
      <w:r>
        <w:rPr>
          <w:rFonts w:ascii="Arial" w:hAnsi="Arial" w:cs="Arial"/>
          <w:sz w:val="24"/>
          <w:szCs w:val="28"/>
        </w:rPr>
        <w:t xml:space="preserve"> lo siguiente:</w:t>
      </w:r>
      <w:r>
        <w:rPr>
          <w:rFonts w:ascii="Arial" w:hAnsi="Arial" w:cs="Arial"/>
          <w:sz w:val="24"/>
          <w:szCs w:val="24"/>
          <w:highlight w:val="yellow"/>
        </w:rPr>
        <w:t xml:space="preserve"> </w:t>
      </w:r>
    </w:p>
    <w:p w14:paraId="3D6C92CC" w14:textId="77777777" w:rsidR="004665E2" w:rsidRDefault="004665E2" w:rsidP="004665E2">
      <w:pPr>
        <w:spacing w:line="360" w:lineRule="auto"/>
        <w:jc w:val="both"/>
        <w:rPr>
          <w:rFonts w:ascii="Arial" w:hAnsi="Arial" w:cs="Arial"/>
          <w:sz w:val="24"/>
          <w:szCs w:val="24"/>
        </w:rPr>
      </w:pPr>
      <w:r>
        <w:rPr>
          <w:rFonts w:ascii="Arial" w:hAnsi="Arial" w:cs="Arial"/>
          <w:sz w:val="24"/>
          <w:szCs w:val="24"/>
        </w:rPr>
        <w:t>a) Verifique la correlatividad de los vales de combustible.</w:t>
      </w:r>
    </w:p>
    <w:p w14:paraId="094862C5" w14:textId="77777777" w:rsidR="004665E2" w:rsidRDefault="004665E2" w:rsidP="004665E2">
      <w:pPr>
        <w:spacing w:line="360" w:lineRule="auto"/>
        <w:jc w:val="both"/>
        <w:rPr>
          <w:rFonts w:ascii="Arial" w:hAnsi="Arial" w:cs="Arial"/>
          <w:sz w:val="24"/>
          <w:szCs w:val="24"/>
        </w:rPr>
      </w:pPr>
      <w:r>
        <w:rPr>
          <w:rFonts w:ascii="Arial" w:hAnsi="Arial" w:cs="Arial"/>
          <w:sz w:val="24"/>
          <w:szCs w:val="24"/>
        </w:rPr>
        <w:t>b) Coteje los vales, requisiciones, facturas contra bitácora de control de combustible.</w:t>
      </w:r>
    </w:p>
    <w:p w14:paraId="3901DE0F"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c) Verifique las fechas en que se canjean los vales de combustible.</w:t>
      </w:r>
    </w:p>
    <w:p w14:paraId="17B0ABA9" w14:textId="77777777" w:rsidR="004665E2" w:rsidRDefault="004665E2" w:rsidP="004665E2">
      <w:pPr>
        <w:spacing w:after="0" w:line="240" w:lineRule="auto"/>
        <w:jc w:val="both"/>
        <w:rPr>
          <w:rFonts w:ascii="Arial" w:eastAsia="Microsoft YaHei UI" w:hAnsi="Arial" w:cs="Arial"/>
          <w:sz w:val="26"/>
          <w:szCs w:val="26"/>
        </w:rPr>
      </w:pPr>
    </w:p>
    <w:p w14:paraId="6FB62D6F" w14:textId="77777777" w:rsidR="004665E2" w:rsidRDefault="004665E2" w:rsidP="004665E2">
      <w:pPr>
        <w:spacing w:after="0" w:line="360" w:lineRule="auto"/>
        <w:jc w:val="both"/>
        <w:rPr>
          <w:rFonts w:ascii="Arial" w:eastAsiaTheme="minorHAnsi" w:hAnsi="Arial" w:cs="Arial"/>
          <w:sz w:val="24"/>
          <w:szCs w:val="24"/>
        </w:rPr>
      </w:pPr>
      <w:r>
        <w:rPr>
          <w:rFonts w:ascii="Arial" w:hAnsi="Arial" w:cs="Arial"/>
          <w:sz w:val="24"/>
          <w:szCs w:val="24"/>
        </w:rPr>
        <w:t>5- Verifique si se realiza el análisis de suministro que cubran los gastos de combustible a vehículos oficiales, en misiones oficiales.</w:t>
      </w:r>
    </w:p>
    <w:p w14:paraId="3AFA009F" w14:textId="77777777" w:rsidR="004665E2" w:rsidRDefault="004665E2" w:rsidP="004665E2">
      <w:pPr>
        <w:spacing w:after="0" w:line="240" w:lineRule="auto"/>
        <w:jc w:val="both"/>
        <w:rPr>
          <w:rFonts w:ascii="Arial" w:hAnsi="Arial" w:cs="Arial"/>
          <w:sz w:val="24"/>
          <w:szCs w:val="24"/>
        </w:rPr>
      </w:pPr>
    </w:p>
    <w:p w14:paraId="23F6B2FF"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6- Verifique si las Bitácoras de Control de Combustible, son entregadas a la Gerencia en el tiempo establecido en la normativa legal vigente.</w:t>
      </w:r>
    </w:p>
    <w:p w14:paraId="4A3DB54E" w14:textId="77777777" w:rsidR="004665E2" w:rsidRDefault="004665E2" w:rsidP="004665E2">
      <w:pPr>
        <w:spacing w:after="0" w:line="360" w:lineRule="auto"/>
        <w:jc w:val="both"/>
        <w:rPr>
          <w:rFonts w:ascii="Arial" w:hAnsi="Arial" w:cs="Arial"/>
          <w:sz w:val="24"/>
          <w:szCs w:val="24"/>
        </w:rPr>
      </w:pPr>
    </w:p>
    <w:p w14:paraId="3C6154EB"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lastRenderedPageBreak/>
        <w:t>7- Comprobé que el Encargado de la entrega de los vales de combustible en coordinación con la Gerencia, lleve un efectivo control en detalle, que permita comprobar la distribución adecuada acorde a las necesidades institucionales de combustible.</w:t>
      </w:r>
    </w:p>
    <w:p w14:paraId="7D037E34" w14:textId="77777777" w:rsidR="004665E2" w:rsidRDefault="004665E2" w:rsidP="004665E2">
      <w:pPr>
        <w:spacing w:after="0" w:line="360" w:lineRule="auto"/>
        <w:jc w:val="both"/>
        <w:rPr>
          <w:rFonts w:ascii="Arial" w:hAnsi="Arial" w:cs="Arial"/>
          <w:sz w:val="24"/>
          <w:szCs w:val="24"/>
        </w:rPr>
      </w:pPr>
    </w:p>
    <w:p w14:paraId="0A0D91FF"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8- Obtuve evidencia.</w:t>
      </w:r>
    </w:p>
    <w:p w14:paraId="45A695EA" w14:textId="77777777" w:rsidR="004665E2" w:rsidRDefault="004665E2" w:rsidP="004665E2">
      <w:pPr>
        <w:spacing w:after="0" w:line="360" w:lineRule="auto"/>
        <w:jc w:val="both"/>
        <w:rPr>
          <w:rFonts w:ascii="Arial" w:hAnsi="Arial" w:cs="Arial"/>
          <w:sz w:val="24"/>
          <w:szCs w:val="24"/>
        </w:rPr>
      </w:pPr>
    </w:p>
    <w:p w14:paraId="22D20747" w14:textId="77777777" w:rsidR="004665E2" w:rsidRDefault="004665E2" w:rsidP="004665E2">
      <w:pPr>
        <w:spacing w:after="0" w:line="360" w:lineRule="auto"/>
        <w:jc w:val="both"/>
        <w:rPr>
          <w:rFonts w:ascii="Arial" w:hAnsi="Arial" w:cs="Arial"/>
          <w:b/>
          <w:sz w:val="24"/>
          <w:szCs w:val="24"/>
        </w:rPr>
      </w:pPr>
      <w:r>
        <w:rPr>
          <w:rFonts w:ascii="Arial" w:hAnsi="Arial" w:cs="Arial"/>
          <w:sz w:val="24"/>
          <w:szCs w:val="24"/>
        </w:rPr>
        <w:t>9- Comunique   las   deficiencias  a   las   personas   relacionadas</w:t>
      </w:r>
      <w:r>
        <w:rPr>
          <w:rFonts w:ascii="Arial" w:hAnsi="Arial" w:cs="Arial"/>
          <w:b/>
          <w:sz w:val="24"/>
          <w:szCs w:val="24"/>
        </w:rPr>
        <w:t>.</w:t>
      </w:r>
    </w:p>
    <w:p w14:paraId="6E6DFD64" w14:textId="77777777" w:rsidR="004665E2" w:rsidRDefault="004665E2" w:rsidP="004665E2">
      <w:pPr>
        <w:spacing w:after="0" w:line="360" w:lineRule="auto"/>
        <w:jc w:val="both"/>
        <w:rPr>
          <w:rFonts w:ascii="Arial" w:hAnsi="Arial" w:cs="Arial"/>
          <w:b/>
          <w:sz w:val="24"/>
          <w:szCs w:val="24"/>
        </w:rPr>
      </w:pPr>
    </w:p>
    <w:p w14:paraId="0C9ED3ED"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10- Analice los comentarios de la Administración.</w:t>
      </w:r>
    </w:p>
    <w:p w14:paraId="4434E278" w14:textId="77777777" w:rsidR="004665E2" w:rsidRDefault="004665E2" w:rsidP="004665E2">
      <w:pPr>
        <w:spacing w:after="0" w:line="360" w:lineRule="auto"/>
        <w:jc w:val="both"/>
        <w:rPr>
          <w:rFonts w:ascii="Arial" w:hAnsi="Arial" w:cs="Arial"/>
          <w:sz w:val="24"/>
          <w:szCs w:val="24"/>
        </w:rPr>
      </w:pPr>
    </w:p>
    <w:p w14:paraId="3BE0F85A"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11- Elabore el Borrador de Informe.</w:t>
      </w:r>
    </w:p>
    <w:p w14:paraId="40A4579B" w14:textId="77777777" w:rsidR="004665E2" w:rsidRDefault="004665E2" w:rsidP="004665E2">
      <w:pPr>
        <w:pStyle w:val="Ttulo1"/>
        <w:rPr>
          <w:rFonts w:ascii="Arial" w:hAnsi="Arial" w:cs="Arial"/>
          <w:b/>
          <w:color w:val="auto"/>
          <w:sz w:val="24"/>
          <w:szCs w:val="24"/>
        </w:rPr>
      </w:pPr>
    </w:p>
    <w:p w14:paraId="7BC1B703" w14:textId="77777777" w:rsidR="004665E2" w:rsidRDefault="004665E2" w:rsidP="004665E2">
      <w:pPr>
        <w:pStyle w:val="Ttulo1"/>
        <w:rPr>
          <w:rFonts w:ascii="Arial" w:hAnsi="Arial" w:cs="Arial"/>
          <w:b/>
          <w:color w:val="auto"/>
          <w:sz w:val="24"/>
          <w:szCs w:val="24"/>
        </w:rPr>
      </w:pPr>
      <w:bookmarkStart w:id="6" w:name="_Toc90468124"/>
      <w:bookmarkStart w:id="7" w:name="_Toc90907935"/>
      <w:r>
        <w:rPr>
          <w:rFonts w:ascii="Arial" w:hAnsi="Arial" w:cs="Arial"/>
          <w:b/>
          <w:color w:val="auto"/>
          <w:sz w:val="24"/>
          <w:szCs w:val="24"/>
        </w:rPr>
        <w:t>IV. RESULTADOS  DE  LA  AUDITORÍA.</w:t>
      </w:r>
      <w:bookmarkEnd w:id="6"/>
      <w:bookmarkEnd w:id="7"/>
    </w:p>
    <w:p w14:paraId="5196E8E6" w14:textId="77777777" w:rsidR="004665E2" w:rsidRDefault="004665E2" w:rsidP="004665E2"/>
    <w:p w14:paraId="25718E4E" w14:textId="77777777" w:rsidR="004665E2" w:rsidRDefault="004665E2" w:rsidP="004665E2">
      <w:pPr>
        <w:pStyle w:val="Textoindependiente"/>
        <w:tabs>
          <w:tab w:val="left" w:pos="6705"/>
        </w:tabs>
        <w:spacing w:before="240" w:line="360" w:lineRule="auto"/>
        <w:rPr>
          <w:rFonts w:cs="Arial"/>
          <w:sz w:val="24"/>
        </w:rPr>
      </w:pPr>
      <w:r>
        <w:rPr>
          <w:rFonts w:cs="Arial"/>
          <w:sz w:val="24"/>
        </w:rPr>
        <w:t>Como resultado de los procedimientos aplicados en la Auditoría de Examen Especial realizado a los Controles del Consumo de Combustible de la Municipalidad de Usulután, por el periodo comprendido del 01 de mayo al 31 de julio de 2021, se detectaron cinco deficiencias que se comunicaron a través de Carta a la Gerencia, de fecha 13 de diciembre de 2021.</w:t>
      </w:r>
    </w:p>
    <w:p w14:paraId="106D1C82" w14:textId="77777777" w:rsidR="004665E2" w:rsidRDefault="004665E2" w:rsidP="004665E2">
      <w:pPr>
        <w:pStyle w:val="Textoindependiente"/>
        <w:tabs>
          <w:tab w:val="left" w:pos="6705"/>
        </w:tabs>
        <w:spacing w:line="360" w:lineRule="auto"/>
        <w:rPr>
          <w:rFonts w:cs="Arial"/>
          <w:sz w:val="24"/>
        </w:rPr>
      </w:pPr>
    </w:p>
    <w:p w14:paraId="44EB565B" w14:textId="77777777" w:rsidR="004665E2" w:rsidRDefault="004665E2" w:rsidP="004665E2">
      <w:pPr>
        <w:pStyle w:val="Ttulo1"/>
        <w:spacing w:line="360" w:lineRule="auto"/>
        <w:jc w:val="both"/>
        <w:rPr>
          <w:rFonts w:ascii="Arial" w:hAnsi="Arial" w:cs="Arial"/>
          <w:b/>
          <w:color w:val="auto"/>
          <w:sz w:val="24"/>
          <w:szCs w:val="24"/>
        </w:rPr>
      </w:pPr>
      <w:bookmarkStart w:id="8" w:name="_Toc90468125"/>
      <w:bookmarkStart w:id="9" w:name="_Toc90907936"/>
      <w:r>
        <w:rPr>
          <w:rFonts w:ascii="Arial" w:hAnsi="Arial" w:cs="Arial"/>
          <w:b/>
          <w:color w:val="auto"/>
          <w:sz w:val="24"/>
          <w:szCs w:val="24"/>
        </w:rPr>
        <w:t>V. SEGUIMIENTO A LAS RECOMENDACIONES DE AUDITORIAS ANTERIORES.</w:t>
      </w:r>
      <w:bookmarkEnd w:id="8"/>
      <w:bookmarkEnd w:id="9"/>
    </w:p>
    <w:p w14:paraId="135CC491" w14:textId="77777777" w:rsidR="004665E2" w:rsidRDefault="004665E2" w:rsidP="004665E2">
      <w:pPr>
        <w:spacing w:after="0" w:line="360" w:lineRule="auto"/>
        <w:jc w:val="both"/>
        <w:rPr>
          <w:rFonts w:ascii="Arial" w:hAnsi="Arial" w:cs="Arial"/>
          <w:b/>
          <w:sz w:val="24"/>
          <w:szCs w:val="24"/>
        </w:rPr>
      </w:pPr>
    </w:p>
    <w:p w14:paraId="68EDAA8B"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 xml:space="preserve">No se realizó seguimiento a recomendaciones del Informe de Examen Especial a los Controles del Consumo de Combustible del 01 de enero de 2017 al 28 de </w:t>
      </w:r>
      <w:r>
        <w:rPr>
          <w:rFonts w:ascii="Arial" w:hAnsi="Arial" w:cs="Arial"/>
          <w:sz w:val="24"/>
          <w:szCs w:val="24"/>
        </w:rPr>
        <w:lastRenderedPageBreak/>
        <w:t>febrero de 2018, debido a que las recomendaciones fueron dirigidas al Concejo Municipal Plural (2018-2021) y finalizaron su gestión el 30 de abril de 2021.</w:t>
      </w:r>
    </w:p>
    <w:p w14:paraId="00B4755C" w14:textId="77777777" w:rsidR="004665E2" w:rsidRDefault="004665E2" w:rsidP="004665E2">
      <w:pPr>
        <w:spacing w:after="0" w:line="360" w:lineRule="auto"/>
        <w:jc w:val="both"/>
        <w:rPr>
          <w:rFonts w:ascii="Arial" w:hAnsi="Arial" w:cs="Arial"/>
          <w:sz w:val="24"/>
          <w:szCs w:val="24"/>
        </w:rPr>
      </w:pPr>
    </w:p>
    <w:p w14:paraId="2606FC40" w14:textId="77777777" w:rsidR="004665E2" w:rsidRDefault="004665E2" w:rsidP="004665E2">
      <w:pPr>
        <w:pStyle w:val="Ttulo1"/>
        <w:spacing w:before="0" w:line="240" w:lineRule="auto"/>
        <w:rPr>
          <w:rFonts w:ascii="Arial" w:hAnsi="Arial" w:cs="Arial"/>
          <w:b/>
          <w:color w:val="auto"/>
          <w:sz w:val="24"/>
          <w:szCs w:val="24"/>
        </w:rPr>
      </w:pPr>
    </w:p>
    <w:p w14:paraId="7507F512" w14:textId="77777777" w:rsidR="004665E2" w:rsidRDefault="004665E2" w:rsidP="004665E2">
      <w:pPr>
        <w:pStyle w:val="Ttulo1"/>
        <w:spacing w:before="0"/>
        <w:rPr>
          <w:rFonts w:ascii="Arial" w:hAnsi="Arial" w:cs="Arial"/>
          <w:b/>
          <w:sz w:val="24"/>
          <w:szCs w:val="24"/>
        </w:rPr>
      </w:pPr>
      <w:bookmarkStart w:id="10" w:name="_Toc90468126"/>
      <w:bookmarkStart w:id="11" w:name="_Toc90907937"/>
      <w:r>
        <w:rPr>
          <w:rFonts w:ascii="Arial" w:hAnsi="Arial" w:cs="Arial"/>
          <w:b/>
          <w:color w:val="auto"/>
          <w:sz w:val="24"/>
          <w:szCs w:val="24"/>
        </w:rPr>
        <w:t>VI. RECOMENDACIONES DE AUDITORÍA.</w:t>
      </w:r>
      <w:bookmarkEnd w:id="10"/>
      <w:bookmarkEnd w:id="11"/>
    </w:p>
    <w:p w14:paraId="4D51A65E" w14:textId="77777777" w:rsidR="004665E2" w:rsidRDefault="004665E2" w:rsidP="004665E2">
      <w:pPr>
        <w:spacing w:line="360" w:lineRule="auto"/>
        <w:jc w:val="both"/>
        <w:rPr>
          <w:rFonts w:ascii="Arial" w:eastAsia="Times New Roman" w:hAnsi="Arial" w:cs="Arial"/>
          <w:b/>
          <w:sz w:val="24"/>
          <w:szCs w:val="24"/>
          <w:lang w:eastAsia="es-ES"/>
        </w:rPr>
      </w:pPr>
    </w:p>
    <w:p w14:paraId="506838E4" w14:textId="77777777" w:rsidR="004665E2" w:rsidRDefault="004665E2" w:rsidP="004665E2">
      <w:pPr>
        <w:spacing w:line="36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Al Concejo Municipal:</w:t>
      </w:r>
    </w:p>
    <w:p w14:paraId="495B6D60" w14:textId="77777777" w:rsidR="004665E2" w:rsidRDefault="004665E2" w:rsidP="004665E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 Gestionar con las entidades competentes, para la actualización de: </w:t>
      </w:r>
      <w:r>
        <w:rPr>
          <w:rFonts w:ascii="Arial" w:hAnsi="Arial" w:cs="Arial"/>
          <w:sz w:val="24"/>
          <w:szCs w:val="24"/>
        </w:rPr>
        <w:t>Manual para la asignación, uso, cuidado, conservación y distribución de combustible de los vehículos municipales</w:t>
      </w:r>
      <w:r>
        <w:rPr>
          <w:rFonts w:ascii="Arial" w:eastAsia="Times New Roman" w:hAnsi="Arial" w:cs="Arial"/>
          <w:sz w:val="24"/>
          <w:szCs w:val="24"/>
          <w:lang w:eastAsia="es-ES"/>
        </w:rPr>
        <w:t xml:space="preserve"> de la Municipalidad de Usulután.</w:t>
      </w:r>
    </w:p>
    <w:p w14:paraId="537FE0F4" w14:textId="77777777" w:rsidR="004665E2" w:rsidRDefault="004665E2" w:rsidP="004665E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Aprobar mediante Acuerdo Municipal el formato de la solicitud de combustible, para el uso de vehículo particular, para su respectiva utilización.</w:t>
      </w:r>
    </w:p>
    <w:p w14:paraId="6BE5CBC0" w14:textId="77777777" w:rsidR="004665E2" w:rsidRDefault="004665E2" w:rsidP="004665E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Girar instrucciones al Encargado de la entrega de vales de combustible, para que realice las siguientes acciones:</w:t>
      </w:r>
    </w:p>
    <w:p w14:paraId="69C68028" w14:textId="77777777" w:rsidR="004665E2" w:rsidRDefault="004665E2" w:rsidP="004665E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 En coordinación con el Gerente General, lleven un efectivo control en detalle del combustible, que permita comprobar la distribución adecuada acorde a las necesidades institucionales.</w:t>
      </w:r>
    </w:p>
    <w:p w14:paraId="7F2F5EA9" w14:textId="77777777" w:rsidR="004665E2" w:rsidRDefault="004665E2" w:rsidP="004665E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b) Elabore un análisis del suministro de combustible, para cubrir los gastos por tipo de vehículo propiedad de la municipalidad en misiones oficiales, con el fin de determinar un promedio de consumo de combustible, con el propósito de asignarlo racionalmente, según la misión oficial a realizar.</w:t>
      </w:r>
    </w:p>
    <w:p w14:paraId="574F7B52" w14:textId="77777777" w:rsidR="004665E2" w:rsidRDefault="004665E2" w:rsidP="004665E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c) Entregue las Bitácoras de Control de Combustible a la Gerencia General, como lo establece la normativa legal vigente.</w:t>
      </w:r>
    </w:p>
    <w:p w14:paraId="1F3AD16E" w14:textId="77777777" w:rsidR="004665E2" w:rsidRDefault="004665E2" w:rsidP="004665E2">
      <w:pPr>
        <w:spacing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d) Expida de forma eficiente los vales de combustible.</w:t>
      </w:r>
    </w:p>
    <w:p w14:paraId="2E813E3B" w14:textId="77777777" w:rsidR="004665E2" w:rsidRDefault="004665E2" w:rsidP="004665E2">
      <w:pPr>
        <w:pStyle w:val="Ttulo1"/>
        <w:rPr>
          <w:rFonts w:ascii="Arial" w:hAnsi="Arial" w:cs="Arial"/>
          <w:b/>
          <w:color w:val="auto"/>
          <w:sz w:val="24"/>
          <w:szCs w:val="24"/>
        </w:rPr>
      </w:pPr>
    </w:p>
    <w:p w14:paraId="2F3D2C09" w14:textId="77777777" w:rsidR="004665E2" w:rsidRDefault="004665E2" w:rsidP="004665E2">
      <w:pPr>
        <w:pStyle w:val="Ttulo1"/>
        <w:rPr>
          <w:rFonts w:ascii="Arial" w:hAnsi="Arial" w:cs="Arial"/>
          <w:b/>
          <w:color w:val="auto"/>
          <w:sz w:val="24"/>
          <w:szCs w:val="24"/>
        </w:rPr>
      </w:pPr>
      <w:bookmarkStart w:id="12" w:name="_Toc90468127"/>
      <w:bookmarkStart w:id="13" w:name="_Toc90907938"/>
      <w:r>
        <w:rPr>
          <w:rFonts w:ascii="Arial" w:hAnsi="Arial" w:cs="Arial"/>
          <w:b/>
          <w:color w:val="auto"/>
          <w:sz w:val="24"/>
          <w:szCs w:val="24"/>
        </w:rPr>
        <w:t>VII. CONCLUSIÓN.</w:t>
      </w:r>
      <w:bookmarkEnd w:id="12"/>
      <w:bookmarkEnd w:id="13"/>
    </w:p>
    <w:p w14:paraId="58CF1D80" w14:textId="77777777" w:rsidR="004665E2" w:rsidRDefault="004665E2" w:rsidP="004665E2">
      <w:pPr>
        <w:spacing w:after="0" w:line="240" w:lineRule="auto"/>
        <w:jc w:val="both"/>
        <w:rPr>
          <w:rFonts w:ascii="Arial" w:hAnsi="Arial" w:cs="Arial"/>
          <w:b/>
          <w:sz w:val="24"/>
          <w:szCs w:val="24"/>
        </w:rPr>
      </w:pPr>
    </w:p>
    <w:p w14:paraId="1CAB953D" w14:textId="77777777" w:rsidR="004665E2" w:rsidRDefault="004665E2" w:rsidP="004665E2">
      <w:pPr>
        <w:spacing w:before="240" w:after="0" w:line="360" w:lineRule="auto"/>
        <w:jc w:val="both"/>
        <w:rPr>
          <w:rFonts w:ascii="Arial" w:hAnsi="Arial" w:cs="Arial"/>
          <w:sz w:val="24"/>
          <w:szCs w:val="24"/>
        </w:rPr>
      </w:pPr>
      <w:r>
        <w:rPr>
          <w:rFonts w:ascii="Arial" w:hAnsi="Arial" w:cs="Arial"/>
          <w:sz w:val="24"/>
          <w:szCs w:val="24"/>
        </w:rPr>
        <w:t>De conformidad a las Normas de Auditoría Interna del Sector Gubernamental, emitidas por la Corte de Cuentas de la República y a los Procedimientos desarrollados en la Auditoría de Examen Especial, se concluye que existen condiciones en las cuales el Concejo Municipal debe implementar las Recomendaciones señaladas, con el propósito de realizar una buena gestión.</w:t>
      </w:r>
    </w:p>
    <w:p w14:paraId="7D89018D" w14:textId="77777777" w:rsidR="004665E2" w:rsidRDefault="004665E2" w:rsidP="004665E2">
      <w:pPr>
        <w:spacing w:before="240" w:after="0" w:line="240" w:lineRule="auto"/>
        <w:jc w:val="both"/>
        <w:rPr>
          <w:rFonts w:ascii="Arial" w:hAnsi="Arial" w:cs="Arial"/>
          <w:b/>
          <w:sz w:val="24"/>
          <w:szCs w:val="24"/>
        </w:rPr>
      </w:pPr>
      <w:r>
        <w:rPr>
          <w:rFonts w:ascii="Arial" w:hAnsi="Arial" w:cs="Arial"/>
          <w:sz w:val="24"/>
          <w:szCs w:val="24"/>
        </w:rPr>
        <w:t xml:space="preserve"> </w:t>
      </w:r>
    </w:p>
    <w:p w14:paraId="0C0D6780" w14:textId="77777777" w:rsidR="004665E2" w:rsidRDefault="004665E2" w:rsidP="004665E2">
      <w:pPr>
        <w:pStyle w:val="Ttulo1"/>
        <w:rPr>
          <w:rFonts w:ascii="Arial" w:hAnsi="Arial" w:cs="Arial"/>
          <w:b/>
          <w:color w:val="auto"/>
          <w:sz w:val="24"/>
          <w:szCs w:val="24"/>
        </w:rPr>
      </w:pPr>
      <w:bookmarkStart w:id="14" w:name="_Toc90468128"/>
      <w:bookmarkStart w:id="15" w:name="_Toc90907939"/>
      <w:r>
        <w:rPr>
          <w:rFonts w:ascii="Arial" w:hAnsi="Arial" w:cs="Arial"/>
          <w:b/>
          <w:color w:val="auto"/>
          <w:sz w:val="24"/>
          <w:szCs w:val="24"/>
        </w:rPr>
        <w:t>VIII. PARRAFO ACLARATORIO.</w:t>
      </w:r>
      <w:bookmarkEnd w:id="14"/>
      <w:bookmarkEnd w:id="15"/>
    </w:p>
    <w:p w14:paraId="794854EA" w14:textId="77777777" w:rsidR="004665E2" w:rsidRDefault="004665E2" w:rsidP="004665E2">
      <w:pPr>
        <w:spacing w:after="0" w:line="240" w:lineRule="auto"/>
        <w:jc w:val="both"/>
        <w:rPr>
          <w:rFonts w:ascii="Arial" w:hAnsi="Arial" w:cs="Arial"/>
          <w:b/>
          <w:sz w:val="24"/>
          <w:szCs w:val="24"/>
        </w:rPr>
      </w:pPr>
    </w:p>
    <w:p w14:paraId="66EE96C8" w14:textId="77777777" w:rsidR="004665E2" w:rsidRDefault="004665E2" w:rsidP="004665E2">
      <w:pPr>
        <w:spacing w:before="240" w:after="0" w:line="360" w:lineRule="auto"/>
        <w:jc w:val="both"/>
        <w:rPr>
          <w:rFonts w:ascii="Arial" w:hAnsi="Arial" w:cs="Arial"/>
          <w:sz w:val="24"/>
          <w:szCs w:val="24"/>
        </w:rPr>
      </w:pPr>
      <w:r>
        <w:rPr>
          <w:rFonts w:ascii="Arial" w:hAnsi="Arial" w:cs="Arial"/>
          <w:sz w:val="24"/>
          <w:szCs w:val="24"/>
        </w:rPr>
        <w:t>Este Informe se refiere a la Auditoría de Examen Especial practicado a los Controles del Consumo de Combustible, correspondiente al periodo del 01 de mayo al 31 de julio de 2021. Y se ha preparado para comunicar al Concejo Municipal de Usulután y para la Corte de Cuentas de la República.</w:t>
      </w:r>
    </w:p>
    <w:p w14:paraId="6A1B6792" w14:textId="77777777" w:rsidR="004665E2" w:rsidRDefault="004665E2" w:rsidP="004665E2">
      <w:pPr>
        <w:spacing w:after="0" w:line="240" w:lineRule="auto"/>
        <w:jc w:val="both"/>
        <w:rPr>
          <w:rFonts w:ascii="Arial" w:hAnsi="Arial" w:cs="Arial"/>
          <w:sz w:val="24"/>
          <w:szCs w:val="24"/>
        </w:rPr>
      </w:pPr>
    </w:p>
    <w:p w14:paraId="386141FA" w14:textId="77777777" w:rsidR="004665E2" w:rsidRDefault="004665E2" w:rsidP="004665E2">
      <w:pPr>
        <w:spacing w:after="0" w:line="360" w:lineRule="auto"/>
        <w:jc w:val="both"/>
        <w:rPr>
          <w:rFonts w:ascii="Arial" w:hAnsi="Arial" w:cs="Arial"/>
          <w:sz w:val="24"/>
          <w:szCs w:val="24"/>
        </w:rPr>
      </w:pPr>
    </w:p>
    <w:p w14:paraId="062CE9EB"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DIOS   UNIÓN   LIBERTAD,</w:t>
      </w:r>
    </w:p>
    <w:p w14:paraId="04168489" w14:textId="77777777" w:rsidR="004665E2" w:rsidRDefault="004665E2" w:rsidP="004665E2">
      <w:pPr>
        <w:spacing w:after="0" w:line="360" w:lineRule="auto"/>
        <w:jc w:val="both"/>
        <w:rPr>
          <w:rFonts w:ascii="Arial" w:hAnsi="Arial" w:cs="Arial"/>
          <w:sz w:val="24"/>
          <w:szCs w:val="24"/>
        </w:rPr>
      </w:pPr>
    </w:p>
    <w:p w14:paraId="6EE73D08" w14:textId="77777777" w:rsidR="004665E2" w:rsidRDefault="004665E2" w:rsidP="004665E2">
      <w:pPr>
        <w:spacing w:after="0" w:line="360" w:lineRule="auto"/>
        <w:jc w:val="both"/>
        <w:rPr>
          <w:rFonts w:ascii="Arial" w:hAnsi="Arial" w:cs="Arial"/>
          <w:sz w:val="24"/>
          <w:szCs w:val="24"/>
        </w:rPr>
      </w:pPr>
    </w:p>
    <w:p w14:paraId="381D3DC3" w14:textId="77777777" w:rsidR="004665E2" w:rsidRDefault="004665E2" w:rsidP="004665E2">
      <w:pPr>
        <w:spacing w:after="0" w:line="360" w:lineRule="auto"/>
        <w:jc w:val="both"/>
        <w:rPr>
          <w:rFonts w:ascii="Arial" w:hAnsi="Arial" w:cs="Arial"/>
          <w:sz w:val="24"/>
          <w:szCs w:val="24"/>
        </w:rPr>
      </w:pPr>
    </w:p>
    <w:p w14:paraId="54D7445F" w14:textId="77777777" w:rsidR="004665E2" w:rsidRDefault="004665E2" w:rsidP="004665E2">
      <w:pPr>
        <w:spacing w:after="0" w:line="360" w:lineRule="auto"/>
        <w:jc w:val="both"/>
        <w:rPr>
          <w:rFonts w:ascii="Arial" w:hAnsi="Arial" w:cs="Arial"/>
          <w:sz w:val="24"/>
          <w:szCs w:val="24"/>
        </w:rPr>
      </w:pPr>
    </w:p>
    <w:p w14:paraId="6166C4E1"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Licda. Julia América Quan Flores.</w:t>
      </w:r>
    </w:p>
    <w:p w14:paraId="3E9BD9CF" w14:textId="77777777" w:rsidR="004665E2" w:rsidRDefault="004665E2" w:rsidP="004665E2">
      <w:pPr>
        <w:spacing w:after="0" w:line="360" w:lineRule="auto"/>
        <w:jc w:val="both"/>
        <w:rPr>
          <w:rFonts w:ascii="Arial" w:hAnsi="Arial" w:cs="Arial"/>
          <w:sz w:val="24"/>
          <w:szCs w:val="24"/>
        </w:rPr>
      </w:pPr>
      <w:r>
        <w:rPr>
          <w:rFonts w:ascii="Arial" w:hAnsi="Arial" w:cs="Arial"/>
          <w:sz w:val="24"/>
          <w:szCs w:val="24"/>
        </w:rPr>
        <w:t>Auditora Interna.</w:t>
      </w:r>
    </w:p>
    <w:p w14:paraId="7BFFAD84" w14:textId="77777777" w:rsidR="004665E2" w:rsidRDefault="004665E2" w:rsidP="004665E2">
      <w:pPr>
        <w:spacing w:after="0" w:line="360" w:lineRule="auto"/>
        <w:jc w:val="both"/>
        <w:rPr>
          <w:rFonts w:ascii="Arial" w:hAnsi="Arial" w:cs="Arial"/>
          <w:sz w:val="24"/>
          <w:szCs w:val="24"/>
        </w:rPr>
      </w:pPr>
    </w:p>
    <w:p w14:paraId="1AB0A08F" w14:textId="77777777" w:rsidR="004665E2" w:rsidRDefault="004665E2" w:rsidP="004665E2">
      <w:pPr>
        <w:spacing w:after="0" w:line="360" w:lineRule="auto"/>
        <w:jc w:val="both"/>
        <w:rPr>
          <w:rFonts w:ascii="Arial" w:hAnsi="Arial" w:cs="Arial"/>
          <w:sz w:val="24"/>
          <w:szCs w:val="24"/>
        </w:rPr>
      </w:pPr>
    </w:p>
    <w:p w14:paraId="050C4E51" w14:textId="77777777" w:rsidR="001E4AC4" w:rsidRDefault="004665E2" w:rsidP="004665E2">
      <w:pPr>
        <w:spacing w:before="240" w:line="360" w:lineRule="auto"/>
      </w:pPr>
      <w:r>
        <w:rPr>
          <w:rFonts w:ascii="Arial" w:hAnsi="Arial" w:cs="Arial"/>
          <w:sz w:val="24"/>
          <w:szCs w:val="24"/>
        </w:rPr>
        <w:t xml:space="preserve">CC.   Archivo.       </w:t>
      </w:r>
    </w:p>
    <w:sectPr w:rsidR="001E4AC4" w:rsidSect="00D4455C">
      <w:headerReference w:type="default" r:id="rId10"/>
      <w:footerReference w:type="default" r:id="rId11"/>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EBDD" w14:textId="77777777" w:rsidR="00F07D1E" w:rsidRDefault="00F07D1E">
      <w:pPr>
        <w:spacing w:after="0" w:line="240" w:lineRule="auto"/>
      </w:pPr>
      <w:r>
        <w:separator/>
      </w:r>
    </w:p>
  </w:endnote>
  <w:endnote w:type="continuationSeparator" w:id="0">
    <w:p w14:paraId="5AB1BF05" w14:textId="77777777" w:rsidR="00F07D1E" w:rsidRDefault="00F0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834236"/>
      <w:docPartObj>
        <w:docPartGallery w:val="Page Numbers (Bottom of Page)"/>
        <w:docPartUnique/>
      </w:docPartObj>
    </w:sdtPr>
    <w:sdtEndPr/>
    <w:sdtContent>
      <w:p w14:paraId="5579AA32" w14:textId="77777777" w:rsidR="007B2811" w:rsidRDefault="007B2811">
        <w:pPr>
          <w:pStyle w:val="Piedepgina"/>
          <w:jc w:val="center"/>
        </w:pPr>
        <w:r>
          <w:fldChar w:fldCharType="begin"/>
        </w:r>
        <w:r>
          <w:instrText>PAGE   \* MERGEFORMAT</w:instrText>
        </w:r>
        <w:r>
          <w:fldChar w:fldCharType="separate"/>
        </w:r>
        <w:r w:rsidR="004665E2" w:rsidRPr="004665E2">
          <w:rPr>
            <w:noProof/>
            <w:lang w:val="es-ES"/>
          </w:rPr>
          <w:t>i</w:t>
        </w:r>
        <w:r>
          <w:fldChar w:fldCharType="end"/>
        </w:r>
      </w:p>
    </w:sdtContent>
  </w:sdt>
  <w:p w14:paraId="37833115" w14:textId="77777777" w:rsidR="007B2811" w:rsidRDefault="007B28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682496"/>
      <w:docPartObj>
        <w:docPartGallery w:val="Page Numbers (Bottom of Page)"/>
        <w:docPartUnique/>
      </w:docPartObj>
    </w:sdtPr>
    <w:sdtEndPr>
      <w:rPr>
        <w:rFonts w:ascii="Arial" w:hAnsi="Arial" w:cs="Arial"/>
      </w:rPr>
    </w:sdtEndPr>
    <w:sdtContent>
      <w:p w14:paraId="03F60E2B" w14:textId="77777777" w:rsidR="00D4455C" w:rsidRPr="00D4455C" w:rsidRDefault="00D4455C">
        <w:pPr>
          <w:pStyle w:val="Piedepgina"/>
          <w:jc w:val="center"/>
          <w:rPr>
            <w:rFonts w:ascii="Arial" w:hAnsi="Arial" w:cs="Arial"/>
          </w:rPr>
        </w:pPr>
        <w:r w:rsidRPr="00D4455C">
          <w:rPr>
            <w:rFonts w:ascii="Arial" w:hAnsi="Arial" w:cs="Arial"/>
          </w:rPr>
          <w:fldChar w:fldCharType="begin"/>
        </w:r>
        <w:r w:rsidRPr="00D4455C">
          <w:rPr>
            <w:rFonts w:ascii="Arial" w:hAnsi="Arial" w:cs="Arial"/>
          </w:rPr>
          <w:instrText>PAGE   \* MERGEFORMAT</w:instrText>
        </w:r>
        <w:r w:rsidRPr="00D4455C">
          <w:rPr>
            <w:rFonts w:ascii="Arial" w:hAnsi="Arial" w:cs="Arial"/>
          </w:rPr>
          <w:fldChar w:fldCharType="separate"/>
        </w:r>
        <w:r w:rsidR="004665E2" w:rsidRPr="004665E2">
          <w:rPr>
            <w:rFonts w:ascii="Arial" w:hAnsi="Arial" w:cs="Arial"/>
            <w:noProof/>
            <w:lang w:val="es-ES"/>
          </w:rPr>
          <w:t>1</w:t>
        </w:r>
        <w:r w:rsidRPr="00D4455C">
          <w:rPr>
            <w:rFonts w:ascii="Arial" w:hAnsi="Arial" w:cs="Arial"/>
          </w:rPr>
          <w:fldChar w:fldCharType="end"/>
        </w:r>
      </w:p>
    </w:sdtContent>
  </w:sdt>
  <w:p w14:paraId="118A431E" w14:textId="77777777" w:rsidR="00D4455C" w:rsidRDefault="004665E2">
    <w:pPr>
      <w:pStyle w:val="Piedepgina"/>
    </w:pPr>
    <w:r>
      <w:rPr>
        <w:noProof/>
        <w:lang w:eastAsia="es-SV"/>
      </w:rPr>
      <w:drawing>
        <wp:inline distT="0" distB="0" distL="0" distR="0" wp14:anchorId="669EE575" wp14:editId="78D598F6">
          <wp:extent cx="5612130" cy="466725"/>
          <wp:effectExtent l="0" t="0" r="7620" b="9525"/>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t="37536" b="27094"/>
                  <a:stretch/>
                </pic:blipFill>
                <pic:spPr bwMode="auto">
                  <a:xfrm>
                    <a:off x="0" y="0"/>
                    <a:ext cx="5612130" cy="4667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8BBA1" w14:textId="77777777" w:rsidR="00F07D1E" w:rsidRDefault="00F07D1E">
      <w:pPr>
        <w:spacing w:after="0" w:line="240" w:lineRule="auto"/>
      </w:pPr>
      <w:r>
        <w:separator/>
      </w:r>
    </w:p>
  </w:footnote>
  <w:footnote w:type="continuationSeparator" w:id="0">
    <w:p w14:paraId="63D50C27" w14:textId="77777777" w:rsidR="00F07D1E" w:rsidRDefault="00F07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31AD" w14:textId="77777777" w:rsidR="0040432F" w:rsidRPr="0040432F" w:rsidRDefault="0040432F" w:rsidP="004043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1AFC" w14:textId="77777777" w:rsidR="0040432F" w:rsidRPr="004665E2" w:rsidRDefault="004665E2" w:rsidP="004665E2">
    <w:pPr>
      <w:pStyle w:val="Encabezado"/>
    </w:pPr>
    <w:r>
      <w:rPr>
        <w:noProof/>
        <w:lang w:eastAsia="es-SV"/>
      </w:rPr>
      <w:drawing>
        <wp:inline distT="0" distB="0" distL="0" distR="0" wp14:anchorId="6E8C70C9" wp14:editId="1CCFAFFB">
          <wp:extent cx="5612130" cy="1127760"/>
          <wp:effectExtent l="0" t="0" r="7620" b="0"/>
          <wp:docPr id="2" name="Imagen1"/>
          <wp:cNvGraphicFramePr/>
          <a:graphic xmlns:a="http://schemas.openxmlformats.org/drawingml/2006/main">
            <a:graphicData uri="http://schemas.openxmlformats.org/drawingml/2006/picture">
              <pic:pic xmlns:pic="http://schemas.openxmlformats.org/drawingml/2006/picture">
                <pic:nvPicPr>
                  <pic:cNvPr id="2" name="Imagen1"/>
                  <pic:cNvPicPr/>
                </pic:nvPicPr>
                <pic:blipFill>
                  <a:blip r:embed="rId1"/>
                  <a:srcRect l="2512" t="35093" r="13673" b="34955"/>
                  <a:stretch>
                    <a:fillRect/>
                  </a:stretch>
                </pic:blipFill>
                <pic:spPr bwMode="auto">
                  <a:xfrm>
                    <a:off x="0" y="0"/>
                    <a:ext cx="5612130" cy="1127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DA"/>
    <w:rsid w:val="00013AFF"/>
    <w:rsid w:val="000B0C24"/>
    <w:rsid w:val="001D2B00"/>
    <w:rsid w:val="001E4AC4"/>
    <w:rsid w:val="0023756C"/>
    <w:rsid w:val="00240230"/>
    <w:rsid w:val="00241F1F"/>
    <w:rsid w:val="0026206A"/>
    <w:rsid w:val="002B6A53"/>
    <w:rsid w:val="002C2134"/>
    <w:rsid w:val="00336979"/>
    <w:rsid w:val="00375815"/>
    <w:rsid w:val="00393008"/>
    <w:rsid w:val="0040432F"/>
    <w:rsid w:val="00405872"/>
    <w:rsid w:val="00405AA0"/>
    <w:rsid w:val="00405EA0"/>
    <w:rsid w:val="00415BCB"/>
    <w:rsid w:val="004665E2"/>
    <w:rsid w:val="00476EED"/>
    <w:rsid w:val="004C7E73"/>
    <w:rsid w:val="004D454B"/>
    <w:rsid w:val="00526560"/>
    <w:rsid w:val="005648DA"/>
    <w:rsid w:val="00566E4F"/>
    <w:rsid w:val="005739E3"/>
    <w:rsid w:val="00590A69"/>
    <w:rsid w:val="005C1A56"/>
    <w:rsid w:val="005C28F5"/>
    <w:rsid w:val="005D1330"/>
    <w:rsid w:val="005F5718"/>
    <w:rsid w:val="006367B3"/>
    <w:rsid w:val="006574CE"/>
    <w:rsid w:val="00676975"/>
    <w:rsid w:val="00690E4B"/>
    <w:rsid w:val="006D07EC"/>
    <w:rsid w:val="0075400E"/>
    <w:rsid w:val="00795AE1"/>
    <w:rsid w:val="007B2811"/>
    <w:rsid w:val="008518A3"/>
    <w:rsid w:val="0085555A"/>
    <w:rsid w:val="00864A7E"/>
    <w:rsid w:val="00897268"/>
    <w:rsid w:val="008C144F"/>
    <w:rsid w:val="008D04F9"/>
    <w:rsid w:val="008D1297"/>
    <w:rsid w:val="008E75D6"/>
    <w:rsid w:val="008F4E20"/>
    <w:rsid w:val="008F5CE0"/>
    <w:rsid w:val="0093123E"/>
    <w:rsid w:val="00944E49"/>
    <w:rsid w:val="00973BD2"/>
    <w:rsid w:val="009763F8"/>
    <w:rsid w:val="009B6611"/>
    <w:rsid w:val="00A03422"/>
    <w:rsid w:val="00A3046E"/>
    <w:rsid w:val="00A5367E"/>
    <w:rsid w:val="00A611E0"/>
    <w:rsid w:val="00A719C3"/>
    <w:rsid w:val="00A96060"/>
    <w:rsid w:val="00AC7D74"/>
    <w:rsid w:val="00AE0AC6"/>
    <w:rsid w:val="00B203FF"/>
    <w:rsid w:val="00B4077D"/>
    <w:rsid w:val="00B730BF"/>
    <w:rsid w:val="00B8225E"/>
    <w:rsid w:val="00B8796C"/>
    <w:rsid w:val="00B92FB6"/>
    <w:rsid w:val="00BA2C99"/>
    <w:rsid w:val="00BA4AA3"/>
    <w:rsid w:val="00BD6A82"/>
    <w:rsid w:val="00C2499B"/>
    <w:rsid w:val="00C74E50"/>
    <w:rsid w:val="00D02BFF"/>
    <w:rsid w:val="00D4455C"/>
    <w:rsid w:val="00DA0186"/>
    <w:rsid w:val="00DA07A1"/>
    <w:rsid w:val="00DC3A8C"/>
    <w:rsid w:val="00DF32FF"/>
    <w:rsid w:val="00E0421C"/>
    <w:rsid w:val="00E209F4"/>
    <w:rsid w:val="00E60569"/>
    <w:rsid w:val="00E81F27"/>
    <w:rsid w:val="00E82E4D"/>
    <w:rsid w:val="00EC0CD2"/>
    <w:rsid w:val="00F07D1E"/>
    <w:rsid w:val="00F300DF"/>
    <w:rsid w:val="00F44B91"/>
    <w:rsid w:val="00F6439D"/>
    <w:rsid w:val="00FC533F"/>
    <w:rsid w:val="00FE0501"/>
    <w:rsid w:val="00FF33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63AD7"/>
  <w15:docId w15:val="{125F2D80-58B4-491E-BC0F-80399B3D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77D"/>
    <w:pPr>
      <w:spacing w:after="160" w:line="259" w:lineRule="auto"/>
    </w:pPr>
    <w:rPr>
      <w:rFonts w:eastAsiaTheme="minorEastAsia"/>
    </w:rPr>
  </w:style>
  <w:style w:type="paragraph" w:styleId="Ttulo1">
    <w:name w:val="heading 1"/>
    <w:basedOn w:val="Normal"/>
    <w:next w:val="Normal"/>
    <w:link w:val="Ttulo1Car"/>
    <w:uiPriority w:val="9"/>
    <w:qFormat/>
    <w:rsid w:val="008D12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648DA"/>
    <w:pPr>
      <w:tabs>
        <w:tab w:val="center" w:pos="4419"/>
        <w:tab w:val="right" w:pos="8838"/>
      </w:tabs>
      <w:spacing w:after="0" w:line="240" w:lineRule="auto"/>
    </w:pPr>
  </w:style>
  <w:style w:type="character" w:customStyle="1" w:styleId="EncabezadoCar">
    <w:name w:val="Encabezado Car"/>
    <w:basedOn w:val="Fuentedeprrafopredeter"/>
    <w:link w:val="Encabezado"/>
    <w:rsid w:val="005648DA"/>
    <w:rPr>
      <w:rFonts w:eastAsiaTheme="minorEastAsia"/>
    </w:rPr>
  </w:style>
  <w:style w:type="paragraph" w:styleId="Textoindependiente">
    <w:name w:val="Body Text"/>
    <w:basedOn w:val="Normal"/>
    <w:link w:val="TextoindependienteCar"/>
    <w:rsid w:val="005648DA"/>
    <w:pPr>
      <w:spacing w:after="0" w:line="240" w:lineRule="auto"/>
      <w:jc w:val="both"/>
    </w:pPr>
    <w:rPr>
      <w:rFonts w:ascii="Arial" w:eastAsia="Times New Roman" w:hAnsi="Arial" w:cs="Times New Roman"/>
      <w:sz w:val="20"/>
      <w:szCs w:val="24"/>
      <w:lang w:eastAsia="es-ES"/>
    </w:rPr>
  </w:style>
  <w:style w:type="character" w:customStyle="1" w:styleId="TextoindependienteCar">
    <w:name w:val="Texto independiente Car"/>
    <w:basedOn w:val="Fuentedeprrafopredeter"/>
    <w:link w:val="Textoindependiente"/>
    <w:rsid w:val="005648DA"/>
    <w:rPr>
      <w:rFonts w:ascii="Arial" w:eastAsia="Times New Roman" w:hAnsi="Arial" w:cs="Times New Roman"/>
      <w:sz w:val="20"/>
      <w:szCs w:val="24"/>
      <w:lang w:eastAsia="es-ES"/>
    </w:rPr>
  </w:style>
  <w:style w:type="paragraph" w:styleId="Piedepgina">
    <w:name w:val="footer"/>
    <w:basedOn w:val="Normal"/>
    <w:link w:val="PiedepginaCar"/>
    <w:uiPriority w:val="99"/>
    <w:unhideWhenUsed/>
    <w:rsid w:val="005648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8DA"/>
    <w:rPr>
      <w:rFonts w:eastAsiaTheme="minorEastAsia"/>
    </w:rPr>
  </w:style>
  <w:style w:type="character" w:styleId="nfasissutil">
    <w:name w:val="Subtle Emphasis"/>
    <w:basedOn w:val="Fuentedeprrafopredeter"/>
    <w:uiPriority w:val="19"/>
    <w:qFormat/>
    <w:rsid w:val="004D454B"/>
    <w:rPr>
      <w:i/>
      <w:iCs/>
      <w:color w:val="404040" w:themeColor="text1" w:themeTint="BF"/>
    </w:rPr>
  </w:style>
  <w:style w:type="paragraph" w:styleId="Textodeglobo">
    <w:name w:val="Balloon Text"/>
    <w:basedOn w:val="Normal"/>
    <w:link w:val="TextodegloboCar"/>
    <w:uiPriority w:val="99"/>
    <w:semiHidden/>
    <w:unhideWhenUsed/>
    <w:rsid w:val="00526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6560"/>
    <w:rPr>
      <w:rFonts w:ascii="Segoe UI" w:eastAsiaTheme="minorEastAsia" w:hAnsi="Segoe UI" w:cs="Segoe UI"/>
      <w:sz w:val="18"/>
      <w:szCs w:val="18"/>
    </w:rPr>
  </w:style>
  <w:style w:type="character" w:customStyle="1" w:styleId="Ttulo1Car">
    <w:name w:val="Título 1 Car"/>
    <w:basedOn w:val="Fuentedeprrafopredeter"/>
    <w:link w:val="Ttulo1"/>
    <w:uiPriority w:val="9"/>
    <w:rsid w:val="008D1297"/>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D4455C"/>
    <w:pPr>
      <w:outlineLvl w:val="9"/>
    </w:pPr>
    <w:rPr>
      <w:lang w:eastAsia="es-SV"/>
    </w:rPr>
  </w:style>
  <w:style w:type="paragraph" w:styleId="TDC1">
    <w:name w:val="toc 1"/>
    <w:basedOn w:val="Normal"/>
    <w:next w:val="Normal"/>
    <w:autoRedefine/>
    <w:uiPriority w:val="39"/>
    <w:unhideWhenUsed/>
    <w:rsid w:val="00D4455C"/>
    <w:pPr>
      <w:spacing w:after="100"/>
    </w:pPr>
  </w:style>
  <w:style w:type="character" w:styleId="Hipervnculo">
    <w:name w:val="Hyperlink"/>
    <w:basedOn w:val="Fuentedeprrafopredeter"/>
    <w:uiPriority w:val="99"/>
    <w:unhideWhenUsed/>
    <w:rsid w:val="00D4455C"/>
    <w:rPr>
      <w:color w:val="0000FF" w:themeColor="hyperlink"/>
      <w:u w:val="single"/>
    </w:rPr>
  </w:style>
  <w:style w:type="table" w:styleId="Tablaconcuadrcula">
    <w:name w:val="Table Grid"/>
    <w:basedOn w:val="Tablanormal"/>
    <w:uiPriority w:val="39"/>
    <w:rsid w:val="0040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58765">
      <w:bodyDiv w:val="1"/>
      <w:marLeft w:val="0"/>
      <w:marRight w:val="0"/>
      <w:marTop w:val="0"/>
      <w:marBottom w:val="0"/>
      <w:divBdr>
        <w:top w:val="none" w:sz="0" w:space="0" w:color="auto"/>
        <w:left w:val="none" w:sz="0" w:space="0" w:color="auto"/>
        <w:bottom w:val="none" w:sz="0" w:space="0" w:color="auto"/>
        <w:right w:val="none" w:sz="0" w:space="0" w:color="auto"/>
      </w:divBdr>
      <w:divsChild>
        <w:div w:id="787700018">
          <w:marLeft w:val="0"/>
          <w:marRight w:val="0"/>
          <w:marTop w:val="0"/>
          <w:marBottom w:val="0"/>
          <w:divBdr>
            <w:top w:val="none" w:sz="0" w:space="0" w:color="auto"/>
            <w:left w:val="none" w:sz="0" w:space="0" w:color="auto"/>
            <w:bottom w:val="none" w:sz="0" w:space="0" w:color="auto"/>
            <w:right w:val="none" w:sz="0" w:space="0" w:color="auto"/>
          </w:divBdr>
        </w:div>
        <w:div w:id="940525995">
          <w:marLeft w:val="0"/>
          <w:marRight w:val="0"/>
          <w:marTop w:val="0"/>
          <w:marBottom w:val="0"/>
          <w:divBdr>
            <w:top w:val="none" w:sz="0" w:space="0" w:color="auto"/>
            <w:left w:val="none" w:sz="0" w:space="0" w:color="auto"/>
            <w:bottom w:val="none" w:sz="0" w:space="0" w:color="auto"/>
            <w:right w:val="none" w:sz="0" w:space="0" w:color="auto"/>
          </w:divBdr>
        </w:div>
        <w:div w:id="1085419872">
          <w:marLeft w:val="0"/>
          <w:marRight w:val="0"/>
          <w:marTop w:val="0"/>
          <w:marBottom w:val="0"/>
          <w:divBdr>
            <w:top w:val="none" w:sz="0" w:space="0" w:color="auto"/>
            <w:left w:val="none" w:sz="0" w:space="0" w:color="auto"/>
            <w:bottom w:val="none" w:sz="0" w:space="0" w:color="auto"/>
            <w:right w:val="none" w:sz="0" w:space="0" w:color="auto"/>
          </w:divBdr>
        </w:div>
        <w:div w:id="1228149809">
          <w:marLeft w:val="0"/>
          <w:marRight w:val="0"/>
          <w:marTop w:val="0"/>
          <w:marBottom w:val="0"/>
          <w:divBdr>
            <w:top w:val="none" w:sz="0" w:space="0" w:color="auto"/>
            <w:left w:val="none" w:sz="0" w:space="0" w:color="auto"/>
            <w:bottom w:val="none" w:sz="0" w:space="0" w:color="auto"/>
            <w:right w:val="none" w:sz="0" w:space="0" w:color="auto"/>
          </w:divBdr>
        </w:div>
        <w:div w:id="1812940399">
          <w:marLeft w:val="0"/>
          <w:marRight w:val="0"/>
          <w:marTop w:val="0"/>
          <w:marBottom w:val="0"/>
          <w:divBdr>
            <w:top w:val="none" w:sz="0" w:space="0" w:color="auto"/>
            <w:left w:val="none" w:sz="0" w:space="0" w:color="auto"/>
            <w:bottom w:val="none" w:sz="0" w:space="0" w:color="auto"/>
            <w:right w:val="none" w:sz="0" w:space="0" w:color="auto"/>
          </w:divBdr>
        </w:div>
      </w:divsChild>
    </w:div>
    <w:div w:id="521213231">
      <w:bodyDiv w:val="1"/>
      <w:marLeft w:val="0"/>
      <w:marRight w:val="0"/>
      <w:marTop w:val="0"/>
      <w:marBottom w:val="0"/>
      <w:divBdr>
        <w:top w:val="none" w:sz="0" w:space="0" w:color="auto"/>
        <w:left w:val="none" w:sz="0" w:space="0" w:color="auto"/>
        <w:bottom w:val="none" w:sz="0" w:space="0" w:color="auto"/>
        <w:right w:val="none" w:sz="0" w:space="0" w:color="auto"/>
      </w:divBdr>
    </w:div>
    <w:div w:id="709382360">
      <w:bodyDiv w:val="1"/>
      <w:marLeft w:val="0"/>
      <w:marRight w:val="0"/>
      <w:marTop w:val="0"/>
      <w:marBottom w:val="0"/>
      <w:divBdr>
        <w:top w:val="none" w:sz="0" w:space="0" w:color="auto"/>
        <w:left w:val="none" w:sz="0" w:space="0" w:color="auto"/>
        <w:bottom w:val="none" w:sz="0" w:space="0" w:color="auto"/>
        <w:right w:val="none" w:sz="0" w:space="0" w:color="auto"/>
      </w:divBdr>
    </w:div>
    <w:div w:id="770005210">
      <w:bodyDiv w:val="1"/>
      <w:marLeft w:val="0"/>
      <w:marRight w:val="0"/>
      <w:marTop w:val="0"/>
      <w:marBottom w:val="0"/>
      <w:divBdr>
        <w:top w:val="none" w:sz="0" w:space="0" w:color="auto"/>
        <w:left w:val="none" w:sz="0" w:space="0" w:color="auto"/>
        <w:bottom w:val="none" w:sz="0" w:space="0" w:color="auto"/>
        <w:right w:val="none" w:sz="0" w:space="0" w:color="auto"/>
      </w:divBdr>
    </w:div>
    <w:div w:id="886262489">
      <w:bodyDiv w:val="1"/>
      <w:marLeft w:val="0"/>
      <w:marRight w:val="0"/>
      <w:marTop w:val="0"/>
      <w:marBottom w:val="0"/>
      <w:divBdr>
        <w:top w:val="none" w:sz="0" w:space="0" w:color="auto"/>
        <w:left w:val="none" w:sz="0" w:space="0" w:color="auto"/>
        <w:bottom w:val="none" w:sz="0" w:space="0" w:color="auto"/>
        <w:right w:val="none" w:sz="0" w:space="0" w:color="auto"/>
      </w:divBdr>
    </w:div>
    <w:div w:id="1403986225">
      <w:bodyDiv w:val="1"/>
      <w:marLeft w:val="0"/>
      <w:marRight w:val="0"/>
      <w:marTop w:val="0"/>
      <w:marBottom w:val="0"/>
      <w:divBdr>
        <w:top w:val="none" w:sz="0" w:space="0" w:color="auto"/>
        <w:left w:val="none" w:sz="0" w:space="0" w:color="auto"/>
        <w:bottom w:val="none" w:sz="0" w:space="0" w:color="auto"/>
        <w:right w:val="none" w:sz="0" w:space="0" w:color="auto"/>
      </w:divBdr>
    </w:div>
    <w:div w:id="1651206684">
      <w:bodyDiv w:val="1"/>
      <w:marLeft w:val="0"/>
      <w:marRight w:val="0"/>
      <w:marTop w:val="0"/>
      <w:marBottom w:val="0"/>
      <w:divBdr>
        <w:top w:val="none" w:sz="0" w:space="0" w:color="auto"/>
        <w:left w:val="none" w:sz="0" w:space="0" w:color="auto"/>
        <w:bottom w:val="none" w:sz="0" w:space="0" w:color="auto"/>
        <w:right w:val="none" w:sz="0" w:space="0" w:color="auto"/>
      </w:divBdr>
    </w:div>
    <w:div w:id="18418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22547-D15C-41AA-8E75-6C8F6FE9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1112</Words>
  <Characters>6339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America Quan</dc:creator>
  <cp:keywords/>
  <dc:description/>
  <cp:lastModifiedBy>Blanca Solano</cp:lastModifiedBy>
  <cp:revision>2</cp:revision>
  <cp:lastPrinted>2017-10-11T16:26:00Z</cp:lastPrinted>
  <dcterms:created xsi:type="dcterms:W3CDTF">2022-01-14T17:08:00Z</dcterms:created>
  <dcterms:modified xsi:type="dcterms:W3CDTF">2022-01-14T17:08:00Z</dcterms:modified>
</cp:coreProperties>
</file>