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490A2A16" w:rsidR="00B176E2" w:rsidRDefault="00C93A24" w:rsidP="001A6C7E">
      <w:pPr>
        <w:jc w:val="both"/>
      </w:pPr>
      <w:r>
        <w:t xml:space="preserve">ACTA NUMERO CATORCE: En el Palacio Municipal de Usulután, a las </w:t>
      </w:r>
      <w:r w:rsidR="00862A9D">
        <w:t>dieciséis</w:t>
      </w:r>
      <w:r>
        <w:t xml:space="preserve"> horas del día uno de abril del dos mil veinte. Reunidos los miembros del Concejo Municipal para Celebrar Sesión Ordinaria, atendiendo convocatoria del Señor Alcalde Municipal Contador José Mauricio </w:t>
      </w:r>
      <w:r w:rsidR="00862A9D">
        <w:t>Zelaya,</w:t>
      </w:r>
      <w:r>
        <w:t xml:space="preserve"> quien </w:t>
      </w:r>
      <w:r w:rsidR="00862A9D">
        <w:t>presidió</w:t>
      </w:r>
      <w:r>
        <w:t xml:space="preserve"> la reunión. Haciendo acto de presencia: </w:t>
      </w:r>
      <w:r w:rsidR="00862A9D">
        <w:t>Síndico</w:t>
      </w:r>
      <w:r>
        <w:t xml:space="preserve"> Municipal Comerciante Juan Ramón García Sánchez, Primer Regidor 86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862A9D">
        <w:t>Zenón</w:t>
      </w:r>
      <w:r>
        <w:t xml:space="preserve"> Edgardo Ayala Arévalo, Quinto Regidor Propietario Técnico Automotriz </w:t>
      </w:r>
      <w:r w:rsidR="00862A9D">
        <w:t>William</w:t>
      </w:r>
      <w:r>
        <w:t xml:space="preserve"> Alberto Andrade Cruz, Sexto Regidor Propietario Ingeniero Eléctrico Salvador Antonio Portillo Lara, </w:t>
      </w:r>
      <w:r w:rsidR="00862A9D">
        <w:t>Séptimo</w:t>
      </w:r>
      <w:r>
        <w:t xml:space="preserve"> Regidor Propietario Comerciante Jaime Edgardo </w:t>
      </w:r>
      <w:r w:rsidR="00862A9D">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862A9D">
        <w:t>Gálvez</w:t>
      </w:r>
      <w:r>
        <w:t xml:space="preserve"> Torres de </w:t>
      </w:r>
      <w:r w:rsidR="00862A9D">
        <w:t>Márquez</w:t>
      </w:r>
      <w:r>
        <w:t xml:space="preserve">, Secretario Municipal Licenciado en Administración de Empresas Héctor Antonio Quintanilla Roldán. El Señor </w:t>
      </w:r>
      <w:r w:rsidR="00862A9D">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862A9D">
        <w:t xml:space="preserve"> </w:t>
      </w:r>
      <w:r>
        <w:t>Lectura y Aprobación de Agenda: Aprobada por unanimidad. Acuerdo Número III</w:t>
      </w:r>
      <w:r w:rsidR="00862A9D">
        <w:t xml:space="preserve"> </w:t>
      </w:r>
      <w:r>
        <w:t>lectura y Aprobación de Acta Anterior: Aprobada unánimemente. Acuerdo Número IV</w:t>
      </w:r>
      <w:r w:rsidR="00862A9D">
        <w:t xml:space="preserve"> </w:t>
      </w:r>
      <w:r>
        <w:t xml:space="preserve">Autorizar al Tesorero Municipal para que traslade de la Cuenta Corriente </w:t>
      </w:r>
      <w:r w:rsidR="00862A9D">
        <w:t>No.</w:t>
      </w:r>
      <w:r w:rsidR="00862A9D">
        <w:rPr>
          <w:b/>
          <w:bCs/>
        </w:rPr>
        <w:t xml:space="preserve"> --------------------------</w:t>
      </w:r>
      <w:r>
        <w:t xml:space="preserve"> Banco Scotiabank denominada " FODES 75% ", la cantidad de $ 10,000.00 a la Tesorería del Comité de Festejos Patronales de Usulután 2019 - 2020. </w:t>
      </w:r>
      <w:r w:rsidR="00862A9D">
        <w:t>Comuníquese</w:t>
      </w:r>
      <w:r>
        <w:t xml:space="preserve">. Acuerdo Número V- El Concejo Municipal considerando que debido a la Pandemia COVID19 se </w:t>
      </w:r>
      <w:r w:rsidR="00291D3C">
        <w:t>decretó</w:t>
      </w:r>
      <w:r>
        <w:t xml:space="preserve"> Estado de Emergencia en el Municipio de Usulután y muchas actividades administrativas se suspendieron en la Alcaldía Municipal de Usulután, entre ellas el Proyecto "REDOQUINADOS, BADENES Y OBRAS COMPLEMENTARIAS EN CALLES Y AVENIDAS DE LA CIUDAD, MUNICIPIO Y DEPARTAMENTO DE USULUTAN"; basados en tal situación del referido Proyecto ACUERDA: Suspender el normal desarrollo y ejecución del mismo hasta que finalice la cuarentena de la Pandemia COVID19 y vuelvan las actividades normales en la municipalidad. </w:t>
      </w:r>
      <w:r w:rsidR="00291D3C">
        <w:t>Comuníquese</w:t>
      </w:r>
      <w:r>
        <w:t xml:space="preserve">. Acuerdo Número VI- El Concejo Municipal ACUERDA: Autorizar al </w:t>
      </w:r>
      <w:r w:rsidR="00291D3C">
        <w:t>jefe</w:t>
      </w:r>
      <w:r>
        <w:t xml:space="preserve"> de la Unidad de Adquisiciones y Contrataciones Institucionales UACI, para que adquiera lo siguiente: a) 18 </w:t>
      </w:r>
      <w:r w:rsidR="00291D3C">
        <w:t>mascarías</w:t>
      </w:r>
      <w:r>
        <w:t xml:space="preserve"> N95, 2 resmas de papel bond tamaño carta. b) 201 Kit alimenticios de cada uno contenga lo siguientes (</w:t>
      </w:r>
      <w:r w:rsidR="00291D3C">
        <w:t>arroz</w:t>
      </w:r>
      <w:r>
        <w:t>, frijol rojo, azúcar, leche, papel higiénico, jabón de baño, pastas dentales, jugos en caja, aceite, harina de maíz, galletas, huevos, avena, sopas de pollo, espaguetis, salsas de tomate, corn flake), para ser utilizado en la entrega de Kit alimenticios a los alumnos de la Escuela Municipal de Fútbol y Escuelas Comunitarias de Fútbol. Y con base en el artículo 82. Bis de la LACAP, se nombra Administrador de Orden de Compra, a Alexis Bladimir Maravilla Araujo,</w:t>
      </w:r>
      <w:r w:rsidR="00291D3C">
        <w:t xml:space="preserve"> </w:t>
      </w:r>
      <w:r>
        <w:t>Profesor de Fútbol Cultura y Deporte. Se autoriza al Jefe de Presupuesto realizar la reprogramación Presupuestaria correspondiente y al Tesorero Municipal, para que erogue el gasto de la Cuenta Corriente Banco América Central No.</w:t>
      </w:r>
      <w:r w:rsidR="00291D3C">
        <w:t xml:space="preserve"> </w:t>
      </w:r>
      <w:r w:rsidR="00291D3C" w:rsidRPr="00291D3C">
        <w:rPr>
          <w:b/>
          <w:bCs/>
        </w:rPr>
        <w:t>---------------------</w:t>
      </w:r>
      <w:r w:rsidR="00291D3C">
        <w:rPr>
          <w:b/>
          <w:bCs/>
        </w:rPr>
        <w:t>--------</w:t>
      </w:r>
      <w:r w:rsidR="00291D3C" w:rsidRPr="00291D3C">
        <w:rPr>
          <w:b/>
          <w:bCs/>
        </w:rPr>
        <w:t xml:space="preserve">--- </w:t>
      </w:r>
      <w:r>
        <w:t xml:space="preserve">y haga el pago respectivo. </w:t>
      </w:r>
      <w:r w:rsidR="00291D3C">
        <w:t>Comuníquese</w:t>
      </w:r>
      <w:r>
        <w:t xml:space="preserve">. Los Concejales Ing. Salvador Antonio Portillo Lara, Sexto Regidor Propietario; Lic. Jaime Edgardo Salmerón Chávez, séptimo Regidor 87 Propietario, Sr. Wilson Eduardo Reyes Octavo Regidor </w:t>
      </w:r>
      <w:r>
        <w:lastRenderedPageBreak/>
        <w:t>Propietario, Lic. Julio Orlando Escobar Funes, Noveno Regidor Propietario; y Prof. Belarmino Torres Lozano, Décimo Regidor Propietario, se abstienen de votar en el Acuerdo No. IV, debido a que se condicionó que la transferencia fuese del 5% fiestas patronales y no del 75% FODES para lo cual no están de acuerdo a la decisión tomada. Se cierra la presente y para constancia firma</w:t>
      </w:r>
      <w:r w:rsidR="00642CDA">
        <w:t>m</w:t>
      </w:r>
      <w:r w:rsidR="00657991">
        <w:t>os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28DDA" w14:textId="77777777" w:rsidR="009036CB" w:rsidRDefault="009036CB" w:rsidP="00AD2AC7">
      <w:pPr>
        <w:spacing w:after="0" w:line="240" w:lineRule="auto"/>
      </w:pPr>
      <w:r>
        <w:separator/>
      </w:r>
    </w:p>
  </w:endnote>
  <w:endnote w:type="continuationSeparator" w:id="0">
    <w:p w14:paraId="496E726C" w14:textId="77777777" w:rsidR="009036CB" w:rsidRDefault="009036CB"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C3FBC" w14:textId="77777777" w:rsidR="009036CB" w:rsidRDefault="009036CB" w:rsidP="00AD2AC7">
      <w:pPr>
        <w:spacing w:after="0" w:line="240" w:lineRule="auto"/>
      </w:pPr>
      <w:r>
        <w:separator/>
      </w:r>
    </w:p>
  </w:footnote>
  <w:footnote w:type="continuationSeparator" w:id="0">
    <w:p w14:paraId="134FED5F" w14:textId="77777777" w:rsidR="009036CB" w:rsidRDefault="009036CB"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91D3C"/>
    <w:rsid w:val="002C6F4B"/>
    <w:rsid w:val="002D3B07"/>
    <w:rsid w:val="002E7956"/>
    <w:rsid w:val="00304608"/>
    <w:rsid w:val="00344632"/>
    <w:rsid w:val="00361235"/>
    <w:rsid w:val="00397183"/>
    <w:rsid w:val="0039719F"/>
    <w:rsid w:val="003A716C"/>
    <w:rsid w:val="003C358C"/>
    <w:rsid w:val="00427076"/>
    <w:rsid w:val="00445804"/>
    <w:rsid w:val="00485EB7"/>
    <w:rsid w:val="00491720"/>
    <w:rsid w:val="004B7652"/>
    <w:rsid w:val="004D1322"/>
    <w:rsid w:val="004E7847"/>
    <w:rsid w:val="00527364"/>
    <w:rsid w:val="005415F6"/>
    <w:rsid w:val="0054380E"/>
    <w:rsid w:val="005475E2"/>
    <w:rsid w:val="00564205"/>
    <w:rsid w:val="00592654"/>
    <w:rsid w:val="005C5EA0"/>
    <w:rsid w:val="005D5FDA"/>
    <w:rsid w:val="00642CDA"/>
    <w:rsid w:val="00657991"/>
    <w:rsid w:val="006B1855"/>
    <w:rsid w:val="006C3B0B"/>
    <w:rsid w:val="00706EC3"/>
    <w:rsid w:val="007147D3"/>
    <w:rsid w:val="00716DCE"/>
    <w:rsid w:val="00723745"/>
    <w:rsid w:val="007340E6"/>
    <w:rsid w:val="00750B57"/>
    <w:rsid w:val="0075230C"/>
    <w:rsid w:val="00771153"/>
    <w:rsid w:val="007762C2"/>
    <w:rsid w:val="007D4F4F"/>
    <w:rsid w:val="00814142"/>
    <w:rsid w:val="00816418"/>
    <w:rsid w:val="00823474"/>
    <w:rsid w:val="0084795D"/>
    <w:rsid w:val="00862A9D"/>
    <w:rsid w:val="008665D2"/>
    <w:rsid w:val="00892B99"/>
    <w:rsid w:val="008B5894"/>
    <w:rsid w:val="008C0CA4"/>
    <w:rsid w:val="008E12AF"/>
    <w:rsid w:val="008F4782"/>
    <w:rsid w:val="009036CB"/>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D66AF"/>
    <w:rsid w:val="00F210BB"/>
    <w:rsid w:val="00F24889"/>
    <w:rsid w:val="00F474B5"/>
    <w:rsid w:val="00F52733"/>
    <w:rsid w:val="00F72C46"/>
    <w:rsid w:val="00F73EF2"/>
    <w:rsid w:val="00F87F62"/>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817</Words>
  <Characters>4662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111</cp:revision>
  <dcterms:created xsi:type="dcterms:W3CDTF">2019-10-25T20:31:00Z</dcterms:created>
  <dcterms:modified xsi:type="dcterms:W3CDTF">2020-08-01T02:05:00Z</dcterms:modified>
</cp:coreProperties>
</file>