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7B" w:rsidRDefault="007A0AD0" w:rsidP="00F5767B">
      <w:pPr>
        <w:jc w:val="both"/>
      </w:pPr>
      <w:r>
        <w:t>ACTA NUMERO CUARENTA</w:t>
      </w:r>
      <w:r w:rsidR="00F5767B">
        <w:t xml:space="preserve">: En el Palacio Municipal de Usulután, a las ocho horas del día quince de octubre del dos mil diecinueve. Reunidos los miembros del Concejo Municipal para Celebrar Sesión Extraordinaria, atendiendo convocatoria de del Señor Alcalde Municipal Contador José Mauricio Zelaya, quien </w:t>
      </w:r>
      <w:r>
        <w:t>presidió</w:t>
      </w:r>
      <w:r w:rsidR="00F5767B">
        <w:t xml:space="preserve">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Aprobado por unanimidad. Acuerdo Número III Lectura y Aprobación de Acta Anterior: Aprobada unánimemente.  Acuerdo Número IV CONSIDERANDO: I.- Que debido a la depresión tropical que azotó la zona oriental, particularmente la zona costera de Usulután, los días 13, 14, 15 de Octubre del presente año, y con fuertes probabilidades que continúen durante la semana, las calles de buena parte del Municipio; urbanas como rural han sufrido severos daños, en la base de rodamiento, volviéndose intransitable en varios puntos de la ciu</w:t>
      </w:r>
      <w:r>
        <w:t xml:space="preserve">dad, cantones y caseríos. II.- </w:t>
      </w:r>
      <w:r w:rsidR="00F5767B">
        <w:t xml:space="preserve">Que la cantidad de lluvia caída en los últimos tres días, se han acumulado en varios sectores del municipio muchos tramos, están completamente inundados, y el incremento del caudal de ríos y quebradas, lo que dificulta la circulación de personas y vehículos. III.- Que en la zona sur del municipio particularmente en la zona de Puerto Parada y zonas aledañas, se tienen condiciones como inundaciones de viviendas y terrenos que representa un eminente peligro para las familias que residen en dicho sector, y de los bienes de los pobladores, tales como ganado vacuno, porcinos y aves de corral, así como cultivos que le provee alimentos que es el sustento de los grupos familiares que residen en dicha zona, lo que pone en alto riesgo la integridad de los miembros de todas las comunidades, que al no intervenirse puede convertirse en un desenlace fatal, además tales condiciones genera un gran daño económico a los habitantes de dichas comunidades, porque no pueden salir a pescar. IV.- Que el río grande que atraviesa buena parte del municipio, está por desbordarse ya se ha crecido considerablemente, lo que aumenta el riesgo de las comunidades, que ya tienen sus viviendas anegadas, porque el agua no puede filtrarse debido a la acumulación del agua en los terrenos, con lo que la amenaza por inundaciones latentes, aún más si se desborda el río grande. V.- Por lo que se debe disponer de los recursos de inmediato, para atender evacuaciones, atención con alimentos preparados, la habilitación y equipamiento de albergues, coordinar con los Centros de Salud, combustibles para transportes de emergencia de personas que presenten problemas de salud, y necesiten su movilización a otros Centros de Salud. Todas estas condiciones </w:t>
      </w:r>
      <w:r w:rsidR="00F5767B">
        <w:lastRenderedPageBreak/>
        <w:t>se constituyen en grave riesgo para las personas que residen cerca de zonas de riesgos, tanto al norte del municipio y principalmente en la zona sur del municipio. POR TANTO. En uso de las facultades legales, a los considerandos anteriores y con base a los artículos 71, 72 literal j) y 73-A de la Ley de Adquisiciones de la Administración Pública, 67 y 70 del Reglamento de la Ley de Adquisiciones y Contrataciones de la Administración Pública el Concejo Municipal; ACUERDA: 1.- Declárese estado de emergencia a efecto de realzar la adquisición de obras, bienes y servicios para atender de inmediato, la emergencia provocada por las lluvias, en la zona norte y sur del municipio. 2.- Autorizar la Contratación Directa por declaratoria de estado de emergencia, para la adquisición de obras, bienes y servicios, necesarios para atender a las comunidades que se encuentran en grave riesgos por las inundaciones que está provocando el temporal desde el 13 de octubre del corriente año. 3.- Autorizase a la Unidad de Adquisiciones y Contrataciones Institucionales, para iniciar con el procedimiento respectivo. 4.- Autorizar al Tesorero Municipal para que erogue los gastos del FODES 75%, y realice los pagos respectivos. 5. Se autoriza al Jefe de Presupuesto para que efectué la reprogramaciones correspondientes. 6.- Certifíquese el presente acuerdo.  Comuníquese.  Se cierra la presente y para constancia firmamos.</w:t>
      </w:r>
    </w:p>
    <w:p w:rsidR="00F5767B" w:rsidRDefault="00F5767B" w:rsidP="00F5767B">
      <w:pPr>
        <w:jc w:val="both"/>
      </w:pPr>
    </w:p>
    <w:p w:rsidR="00D85AD2" w:rsidRDefault="00D85AD2" w:rsidP="00F5767B">
      <w:pPr>
        <w:jc w:val="both"/>
      </w:pPr>
    </w:p>
    <w:p w:rsidR="00D85AD2" w:rsidRDefault="00D85AD2" w:rsidP="00F5767B">
      <w:pPr>
        <w:jc w:val="both"/>
        <w:sectPr w:rsidR="00D85AD2">
          <w:pgSz w:w="12240" w:h="15840"/>
          <w:pgMar w:top="1417" w:right="1701" w:bottom="1417" w:left="1701" w:header="708" w:footer="708" w:gutter="0"/>
          <w:cols w:space="708"/>
          <w:docGrid w:linePitch="360"/>
        </w:sectPr>
      </w:pPr>
    </w:p>
    <w:p w:rsidR="00A54598" w:rsidRPr="00D85AD2" w:rsidRDefault="00A54598" w:rsidP="00A54598">
      <w:pPr>
        <w:spacing w:after="0" w:line="240" w:lineRule="auto"/>
        <w:ind w:left="708"/>
        <w:jc w:val="both"/>
      </w:pPr>
      <w:r w:rsidRPr="00D85AD2">
        <w:t>Mauricio Zelaya</w:t>
      </w:r>
    </w:p>
    <w:p w:rsidR="00A54598" w:rsidRPr="00D85AD2" w:rsidRDefault="00A54598" w:rsidP="00A54598">
      <w:pPr>
        <w:spacing w:after="0" w:line="240" w:lineRule="auto"/>
        <w:ind w:left="708"/>
        <w:jc w:val="both"/>
      </w:pPr>
      <w:r w:rsidRPr="00D85AD2">
        <w:t>Alcalde Municipal</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Juan Ramón García Sánchez </w:t>
      </w:r>
    </w:p>
    <w:p w:rsidR="00A54598" w:rsidRPr="00D85AD2" w:rsidRDefault="00A54598" w:rsidP="00A54598">
      <w:pPr>
        <w:spacing w:after="0" w:line="240" w:lineRule="auto"/>
        <w:ind w:left="708"/>
        <w:jc w:val="both"/>
      </w:pPr>
      <w:r w:rsidRPr="00D85AD2">
        <w:t>Síndico Municipal</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Francisco Emerson Rodríguez Torres </w:t>
      </w:r>
    </w:p>
    <w:p w:rsidR="00A54598" w:rsidRPr="00D85AD2" w:rsidRDefault="00A54598" w:rsidP="00A54598">
      <w:pPr>
        <w:spacing w:after="0" w:line="240" w:lineRule="auto"/>
        <w:ind w:left="708"/>
        <w:jc w:val="both"/>
      </w:pPr>
      <w:r w:rsidRPr="00D85AD2">
        <w:t>Primer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Carlos Adalberto Del Cid Arévalo</w:t>
      </w:r>
    </w:p>
    <w:p w:rsidR="00A54598" w:rsidRPr="00D85AD2" w:rsidRDefault="00A54598" w:rsidP="00A54598">
      <w:pPr>
        <w:spacing w:after="0" w:line="240" w:lineRule="auto"/>
        <w:ind w:left="708"/>
        <w:jc w:val="both"/>
      </w:pPr>
      <w:r w:rsidRPr="00D85AD2">
        <w:t>Segundo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Patricia Arely Beltrán de Zelaya</w:t>
      </w:r>
    </w:p>
    <w:p w:rsidR="00A54598" w:rsidRPr="00D85AD2" w:rsidRDefault="00A54598" w:rsidP="00A54598">
      <w:pPr>
        <w:spacing w:after="0" w:line="240" w:lineRule="auto"/>
        <w:ind w:left="708"/>
        <w:jc w:val="both"/>
      </w:pPr>
      <w:r w:rsidRPr="00D85AD2">
        <w:t>Tercera Regidora Propietaria</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Zenón Edgardo Ayala Arévalo</w:t>
      </w:r>
    </w:p>
    <w:p w:rsidR="00A54598" w:rsidRPr="00D85AD2" w:rsidRDefault="00A54598" w:rsidP="00A54598">
      <w:pPr>
        <w:spacing w:after="0" w:line="240" w:lineRule="auto"/>
        <w:ind w:left="708"/>
        <w:jc w:val="both"/>
      </w:pPr>
      <w:r w:rsidRPr="00D85AD2">
        <w:t>Cuarto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William Alberto Andrade Cruz</w:t>
      </w:r>
    </w:p>
    <w:p w:rsidR="00A54598" w:rsidRPr="00D85AD2" w:rsidRDefault="00A54598" w:rsidP="00A54598">
      <w:pPr>
        <w:spacing w:after="0" w:line="240" w:lineRule="auto"/>
        <w:ind w:left="708"/>
        <w:jc w:val="both"/>
      </w:pPr>
      <w:r w:rsidRPr="00D85AD2">
        <w:t>Quinto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Salvador Antonio Portillo Lara</w:t>
      </w:r>
    </w:p>
    <w:p w:rsidR="00A54598" w:rsidRPr="00D85AD2" w:rsidRDefault="00A54598" w:rsidP="00A54598">
      <w:pPr>
        <w:spacing w:after="0" w:line="240" w:lineRule="auto"/>
        <w:ind w:left="708"/>
        <w:jc w:val="both"/>
      </w:pPr>
      <w:r w:rsidRPr="00D85AD2">
        <w:t>Sexto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Jaime Edgardo Salmerón Chávez </w:t>
      </w:r>
    </w:p>
    <w:p w:rsidR="00A54598" w:rsidRPr="00D85AD2" w:rsidRDefault="00A54598" w:rsidP="00A54598">
      <w:pPr>
        <w:spacing w:after="0" w:line="240" w:lineRule="auto"/>
        <w:ind w:left="708"/>
        <w:jc w:val="both"/>
      </w:pPr>
      <w:r w:rsidRPr="00D85AD2">
        <w:t>Séptimo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Wilson Eduardo Reyes</w:t>
      </w:r>
    </w:p>
    <w:p w:rsidR="00A54598" w:rsidRPr="00D85AD2" w:rsidRDefault="00A54598" w:rsidP="00A54598">
      <w:pPr>
        <w:spacing w:after="0" w:line="240" w:lineRule="auto"/>
        <w:ind w:left="708"/>
        <w:jc w:val="both"/>
      </w:pPr>
      <w:r w:rsidRPr="00D85AD2">
        <w:t>Octavo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Julio Orlando Escobar Funes </w:t>
      </w:r>
    </w:p>
    <w:p w:rsidR="00A54598" w:rsidRPr="00D85AD2" w:rsidRDefault="00A54598" w:rsidP="00A54598">
      <w:pPr>
        <w:spacing w:after="0" w:line="240" w:lineRule="auto"/>
        <w:ind w:left="708"/>
        <w:jc w:val="both"/>
      </w:pPr>
      <w:r w:rsidRPr="00D85AD2">
        <w:t>Noveno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Belarmino Torres Lozano </w:t>
      </w:r>
    </w:p>
    <w:p w:rsidR="00A54598" w:rsidRPr="00D85AD2" w:rsidRDefault="00A54598" w:rsidP="00A54598">
      <w:pPr>
        <w:spacing w:after="0" w:line="240" w:lineRule="auto"/>
        <w:ind w:left="708"/>
        <w:jc w:val="both"/>
      </w:pPr>
      <w:r w:rsidRPr="00D85AD2">
        <w:t>Décimo Regidor Propietario</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 xml:space="preserve">Carlos Mario Franco </w:t>
      </w:r>
    </w:p>
    <w:p w:rsidR="00A54598" w:rsidRPr="00D85AD2" w:rsidRDefault="00A54598" w:rsidP="00A54598">
      <w:pPr>
        <w:spacing w:after="0" w:line="240" w:lineRule="auto"/>
        <w:ind w:left="708"/>
        <w:jc w:val="both"/>
      </w:pPr>
      <w:r w:rsidRPr="00D85AD2">
        <w:t>Primer Regidor Suplente</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Susana Salmerón Alvarenga</w:t>
      </w:r>
    </w:p>
    <w:p w:rsidR="00A54598" w:rsidRPr="00D85AD2" w:rsidRDefault="00A54598" w:rsidP="00A54598">
      <w:pPr>
        <w:spacing w:after="0" w:line="240" w:lineRule="auto"/>
        <w:ind w:left="708"/>
        <w:jc w:val="both"/>
      </w:pPr>
      <w:r w:rsidRPr="00D85AD2">
        <w:t>Segunda Regidora Suplente</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José Orlando Castillo Amaya</w:t>
      </w:r>
    </w:p>
    <w:p w:rsidR="00A54598" w:rsidRPr="00D85AD2" w:rsidRDefault="00A54598" w:rsidP="00A54598">
      <w:pPr>
        <w:spacing w:after="0" w:line="240" w:lineRule="auto"/>
        <w:ind w:left="708"/>
        <w:jc w:val="both"/>
      </w:pPr>
      <w:r w:rsidRPr="00D85AD2">
        <w:t>Tercer Regidor Suplente</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María del Transito Gálvez Torres de Márquez</w:t>
      </w:r>
    </w:p>
    <w:p w:rsidR="00A54598" w:rsidRPr="00D85AD2" w:rsidRDefault="00A54598" w:rsidP="00A54598">
      <w:pPr>
        <w:spacing w:after="0" w:line="240" w:lineRule="auto"/>
        <w:ind w:left="708"/>
        <w:jc w:val="both"/>
      </w:pPr>
      <w:r w:rsidRPr="00D85AD2">
        <w:t>Cuarta Regidora Suplente</w:t>
      </w: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p>
    <w:p w:rsidR="00A54598" w:rsidRPr="00D85AD2" w:rsidRDefault="00A54598" w:rsidP="00A54598">
      <w:pPr>
        <w:spacing w:after="0" w:line="240" w:lineRule="auto"/>
        <w:ind w:left="708"/>
        <w:jc w:val="both"/>
      </w:pPr>
      <w:r w:rsidRPr="00D85AD2">
        <w:t>Héctor Antonio Quintanilla Roldán</w:t>
      </w:r>
    </w:p>
    <w:p w:rsidR="00F5767B" w:rsidRDefault="00A54598" w:rsidP="00D85AD2">
      <w:pPr>
        <w:spacing w:after="0" w:line="240" w:lineRule="auto"/>
        <w:ind w:left="708"/>
        <w:jc w:val="both"/>
      </w:pPr>
      <w:r w:rsidRPr="00D85AD2">
        <w:t>Secretario Municipal</w:t>
      </w:r>
      <w:bookmarkStart w:id="0" w:name="_GoBack"/>
      <w:bookmarkEnd w:id="0"/>
    </w:p>
    <w:sectPr w:rsidR="00F5767B" w:rsidSect="00F5767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7B"/>
    <w:rsid w:val="007A0AD0"/>
    <w:rsid w:val="00A54598"/>
    <w:rsid w:val="00D85AD2"/>
    <w:rsid w:val="00F5767B"/>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4DB17-0D3F-4071-B1E1-A24C7FD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1010</Words>
  <Characters>5556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4</cp:revision>
  <dcterms:created xsi:type="dcterms:W3CDTF">2020-01-21T20:35:00Z</dcterms:created>
  <dcterms:modified xsi:type="dcterms:W3CDTF">2020-03-28T04:00:00Z</dcterms:modified>
</cp:coreProperties>
</file>