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FF67A" w14:textId="0133CA15" w:rsidR="00AE1DD8" w:rsidRDefault="00AE1DD8" w:rsidP="00AE1DD8">
      <w:pPr>
        <w:jc w:val="both"/>
      </w:pPr>
    </w:p>
    <w:p w14:paraId="5A9F7AEA" w14:textId="7AB2F77A" w:rsidR="00AE1DD8" w:rsidRDefault="00F013CC" w:rsidP="00AE1DD8">
      <w:pPr>
        <w:jc w:val="both"/>
      </w:pPr>
      <w:r>
        <w:t>ACTA NUMERO DIEZ</w:t>
      </w:r>
      <w:r w:rsidR="00AE1DD8">
        <w:t>: En el Palacio Municipal de Usulután, a las catorce horas del día once de marzo del dos mil diecinueve. Reunidos los miembros del Concejo Municipal para Celebrar Sesión Ordinaria, atendiendo convocatoria del Señor Alcalde Municipal Contador José Mauricio Zelaya,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unanimidad.  Acuerdo Número IV- El Concejo Municipal ACUERDA: Autorizar a la Jefe de la Unidad de Adquisiciones y Contrataciones Institucionales UACI., para que adquiera 10 cuñetes de aceite 15 w 40, 10 cuñetes de aceite 80 w 90, suministro para el personal de Mantenimiento en el área de Mecánica General, Personal de barrido de calles y personal de albañilería de la Alcaldía Municipal de Usulután. Y con base en el artículo 82. Bis de la LACAP, se nombra Administrador de Orden de Compra a Julio César Muñoz, Sub Jefe de Recolección y Barrido, Unidad de Servicios Públicos. Se faculta al Tesorero Municipal, para que erogue el gasto del 25% FODES, y haga el pago respectivo. Comuníquese. Acuerdo Número V El Concejo Municipal ACUERDA: Autorizar a la Jefe de la Unidad de Adquisiciones y Contrataciones Institucionales UACI., para que adquiera 10 cuñetes de aceite 85 w 140, para ser utilizados en los equipos 10, 26, 27, 43, 15, 14, de Recolección de Desechos Sólidos del Municipio de Usulután. Y con base en el artículo 82. Bis de la LACAP, se nombra Administrador de Orden de Compra a Francisco Antonio Lara Ascencio, Jefe de Taller Automotriz, Unidad de Servicios Públicos. Se faculta al Tesorero Municipal, para que erogue el gasto del 25% FODES, y haga el pago respectivo. Comuníquese. Acuerdo Número VI- Vista la nota presentada por el señor</w:t>
      </w:r>
      <w:r>
        <w:t>--------------------------------</w:t>
      </w:r>
      <w:r w:rsidR="00AE1DD8">
        <w:t>, quien solicita se le autorice Licencia para la Venta de Bebidas Alcohólicas, en el negocio denominado</w:t>
      </w:r>
      <w:r>
        <w:t>---------------------</w:t>
      </w:r>
      <w:r w:rsidR="00AE1DD8">
        <w:t>, ubicado  en Caserío El Botoncillo No.1, Cantón Puerto Parada, Usulután, y de conformidad a lo establecido en la Ordenanza Reguladora de los Establecimientos para la Venta de Bebidas Alcohólicas, Juegos Permitidos, Clubes o Centros Nocturnos y Discotecas del Municipio de Usulután, el Concejo Municipal ACUERDA: a) Autorizar al señor</w:t>
      </w:r>
      <w:r>
        <w:t>--------------------------------</w:t>
      </w:r>
      <w:r w:rsidR="00AE1DD8">
        <w:t xml:space="preserve">,  la Licencia para el funcionamiento de la Venta de Bebidas Alcohólicas, ubicado  en Caserío El Botoncillo No.1, Cantón Puerto Parada,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w:t>
      </w:r>
      <w:r w:rsidR="00AE1DD8">
        <w:lastRenderedPageBreak/>
        <w:t>Juegos Permitidos, Clubes o Centros Nocturnos y Discotecas del Municipio de Usulután, d) Notifíquese. Comuníquese. Acuerdo Número VII- Vista la nota presentada por la señora</w:t>
      </w:r>
      <w:r>
        <w:t>-------------------------</w:t>
      </w:r>
      <w:r w:rsidR="00AE1DD8">
        <w:t xml:space="preserve">, quien solicita se le autorice Licencia para la Venta de Bebidas Alcohólicas, ubicada en Comunidad La Poza No.2 Polígono K, Lote No.12 contiguo a la Línea Férrea, Usulután,  y de conformidad a lo establecido en la Ordenanza Reguladora de los Establecimientos para la Venta de Bebidas Alcohólicas, Juegos Permitidos, Clubes o Centros Nocturnos y Discotecas del Municipio de Usulután, el Concejo Municipal ACUERDA: a) Autorizar a la señora </w:t>
      </w:r>
      <w:r w:rsidR="00901509">
        <w:t>-------</w:t>
      </w:r>
      <w:r>
        <w:t>------------------</w:t>
      </w:r>
      <w:r w:rsidR="00901509">
        <w:t>--------</w:t>
      </w:r>
      <w:r w:rsidR="00AE1DD8">
        <w:t xml:space="preserve"> la Licencia para el funcionamiento de la Venta de Bebidas Alcohólicas, ubicada en Comunidad La Poza No.2 Polígono K, Lote No.12 contiguo a la Línea Férrea,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Comuní</w:t>
      </w:r>
      <w:r>
        <w:t xml:space="preserve">quese. Acuerdo Número VIII- El </w:t>
      </w:r>
      <w:r w:rsidR="00AE1DD8">
        <w:t xml:space="preserve">Concejo Municipal ACUERDA: Nombrar Supervisor Interno del Proyecto: "SUMINISTRO DE MATERIALES PARA REPARAR LA CALLE PRINCIPAL CON CONCRETO HIDRAULICO COLONIA ESPIRITU SANTO", a la Arquitecto Brenda Eunice Cerna Clavel, (artículo 82. Bis de la LACAP). Comuníquese. Acuerdo Número IX- El Concejo Municipal ACUERDA: Colaborar con la cantidad de CINCUENTA 00/100 DÓLARES ($ 50.00) a la Asociación de Desarrollo Comunal "UN DÍA FELIZ" (ADESCOUDFE) en la actividad que realizarán para recaudar fondos, para la reparación de calle que se encuentra en mal estado frente al Centro Escolar de Cantón Palo Galán de este municipio. Se autoriza al Tesorero Municipal para que erogue el gasto del Fondo Común y entregue al Presidente de la ADESCO señor </w:t>
      </w:r>
      <w:r>
        <w:t>--------------------------</w:t>
      </w:r>
      <w:bookmarkStart w:id="0" w:name="_GoBack"/>
      <w:bookmarkEnd w:id="0"/>
      <w:r w:rsidR="006F6616">
        <w:t>, Dui</w:t>
      </w:r>
      <w:r w:rsidR="00AE1DD8">
        <w:t xml:space="preserve">: -------------, la cantidad antes citada. Comuníquese. Acuerdo Número X- El Concejo Municipal ACUERDA: Autorizar al Contador Municipal para que descargue la información en los Estados Financieros del año dos mil diecinueve, de las siguientes  cuentas: 1) </w:t>
      </w:r>
      <w:r>
        <w:t>----------------------------,---------------------------------------, ---------------------------------------</w:t>
      </w:r>
      <w:r w:rsidR="00AE1DD8">
        <w:t>. Periodo Enero/2005 a Diciembre/2018, Alumbrado $  292.90,  Aseo $ 264.03,  Pavimentación $ 209.00, Barrido de Calle $ 36.15,  5% Fiestas Patronales $ 42.16, Total $ 844.24; Periodo Enero y Febrero /2019, Alumbrado $ 2.64, Aseo $ 2.44, Pavimentación $ 2.34, Barrido de Calle $ 0.64, 5% Fiestas Patronales $ 0.44, Total $ 8.50, Total General $ 852.74, 2)</w:t>
      </w:r>
      <w:r>
        <w:t>-----------------,-------------------------------------</w:t>
      </w:r>
      <w:r w:rsidR="00AE1DD8">
        <w:t>,</w:t>
      </w:r>
      <w:r>
        <w:t xml:space="preserve"> </w:t>
      </w:r>
      <w:r>
        <w:t>-----------------,-------------------------------------</w:t>
      </w:r>
      <w:r w:rsidR="00AE1DD8">
        <w:t>,</w:t>
      </w:r>
      <w:r>
        <w:t xml:space="preserve"> </w:t>
      </w:r>
      <w:r>
        <w:t>-----------------,-------------------------------------</w:t>
      </w:r>
      <w:r w:rsidR="00AE1DD8">
        <w:t>,</w:t>
      </w:r>
      <w:r>
        <w:t xml:space="preserve"> </w:t>
      </w:r>
      <w:r>
        <w:t>-----------------,-------------------------------------</w:t>
      </w:r>
      <w:r w:rsidR="00AE1DD8">
        <w:t>,</w:t>
      </w:r>
      <w:r>
        <w:t xml:space="preserve"> </w:t>
      </w:r>
      <w:r>
        <w:t>-----------------,-------------------------------------</w:t>
      </w:r>
      <w:r w:rsidR="00AE1DD8">
        <w:t xml:space="preserve">, </w:t>
      </w:r>
      <w:r>
        <w:t>-----------------,-------------------------------------</w:t>
      </w:r>
      <w:r>
        <w:t xml:space="preserve">, </w:t>
      </w:r>
      <w:r>
        <w:t>-----------------,-----</w:t>
      </w:r>
      <w:r>
        <w:t>-------------------------------,</w:t>
      </w:r>
      <w:r>
        <w:t>----------------,-------------------------------------</w:t>
      </w:r>
      <w:r>
        <w:t xml:space="preserve">, </w:t>
      </w:r>
      <w:r>
        <w:t>-----------------,-------------------------------------</w:t>
      </w:r>
      <w:r>
        <w:t xml:space="preserve">, </w:t>
      </w:r>
      <w:r>
        <w:t>-----------------,-------------------------------------</w:t>
      </w:r>
      <w:r w:rsidR="00AE1DD8">
        <w:t>,</w:t>
      </w:r>
      <w:r>
        <w:t xml:space="preserve"> </w:t>
      </w:r>
      <w:r>
        <w:t>-----------------,-------------------------------------</w:t>
      </w:r>
      <w:r w:rsidR="00AE1DD8">
        <w:t>,</w:t>
      </w:r>
      <w:r>
        <w:t xml:space="preserve"> </w:t>
      </w:r>
      <w:r>
        <w:t>-----------------,-------------------------------------</w:t>
      </w:r>
      <w:r w:rsidR="00AE1DD8">
        <w:t xml:space="preserve">, </w:t>
      </w:r>
      <w:r>
        <w:t>-----------------,-------------------------------------</w:t>
      </w:r>
      <w:r>
        <w:t>,</w:t>
      </w:r>
      <w:r w:rsidR="00AE1DD8">
        <w:t xml:space="preserve"> </w:t>
      </w:r>
      <w:r>
        <w:t>-----------------,-------------------------------------</w:t>
      </w:r>
      <w:r w:rsidR="00AE1DD8">
        <w:t>,</w:t>
      </w:r>
      <w:r>
        <w:t xml:space="preserve"> </w:t>
      </w:r>
      <w:r>
        <w:t>-----------------,-------------------------------------</w:t>
      </w:r>
      <w:r w:rsidR="00AE1DD8">
        <w:t>,</w:t>
      </w:r>
      <w:r>
        <w:t xml:space="preserve"> </w:t>
      </w:r>
      <w:r>
        <w:t>-----------------,-------------------------------------</w:t>
      </w:r>
      <w:r>
        <w:t xml:space="preserve">, </w:t>
      </w:r>
      <w:r>
        <w:t>-----------------,-------------------------------------</w:t>
      </w:r>
      <w:r w:rsidR="00AE1DD8">
        <w:t>,</w:t>
      </w:r>
      <w:r>
        <w:t xml:space="preserve"> </w:t>
      </w:r>
      <w:r>
        <w:t>-----------------,-------------------------------------</w:t>
      </w:r>
      <w:r w:rsidR="00AE1DD8">
        <w:t>,</w:t>
      </w:r>
      <w:r>
        <w:t xml:space="preserve"> </w:t>
      </w:r>
      <w:r>
        <w:t>-----------------,-------------------------------------</w:t>
      </w:r>
      <w:r w:rsidR="00AE1DD8">
        <w:t>,</w:t>
      </w:r>
      <w:r>
        <w:t xml:space="preserve"> </w:t>
      </w:r>
      <w:r>
        <w:t>-----------------,-------------------------------------</w:t>
      </w:r>
      <w:r w:rsidR="00AE1DD8">
        <w:t>,</w:t>
      </w:r>
      <w:r>
        <w:t xml:space="preserve"> </w:t>
      </w:r>
      <w:r>
        <w:t>-----------------,-------------------------------------</w:t>
      </w:r>
      <w:r>
        <w:t xml:space="preserve">, </w:t>
      </w:r>
      <w:r>
        <w:t>-----------------,-------------------------------------</w:t>
      </w:r>
      <w:r>
        <w:t xml:space="preserve">, </w:t>
      </w:r>
      <w:r>
        <w:t>-----------------,----------------------------</w:t>
      </w:r>
      <w:r>
        <w:t>---------</w:t>
      </w:r>
      <w:r>
        <w:t>---------</w:t>
      </w:r>
      <w:r w:rsidR="00AE1DD8">
        <w:t xml:space="preserve">. Periodo </w:t>
      </w:r>
      <w:r>
        <w:t>enero 2000</w:t>
      </w:r>
      <w:r w:rsidR="00AE1DD8">
        <w:t xml:space="preserve"> a septiembre /2011, Comercio $ 3,970.51, Servicio $ 7,684.27, 5% Fiestas Patronales $ 607.74, Total $ 12,262.52, Total General $ 12,262.52, 3) </w:t>
      </w:r>
      <w:r w:rsidR="00DE0937">
        <w:t>-----------------,-------------------------------------</w:t>
      </w:r>
      <w:r w:rsidR="00AE1DD8">
        <w:t>, ESTABLECIMIENTO:</w:t>
      </w:r>
      <w:r w:rsidR="00DE0937">
        <w:t>----------------------------</w:t>
      </w:r>
      <w:r w:rsidR="00AE1DD8">
        <w:t xml:space="preserve">. Período Enero /2000 a Septiembre 2011, Servicio $ 690.86 5% Fiestas Patronales $ 36.34, Total $ 727.20. Total General $ 727.20. 4) 95 cuentas y 138 correlativos por un saldo generado de $ 2,715.41. Alumbrado $ 150.16, Aseo $ 222.64, Comercio $ 9.19, Pavimento $ 31.16, Servicio $ 2,172.81, 5% Fiestas Patronales $ 129.45, Toral $ 2,715.41. Comuníquese. Acuerdo Número XI- El Concejo Municipal, de conformidad a la Cláusulas V y VII, del Convenio Tripartito  de Transferencias de Fondos Suscrito entre el Ministerio de Hacienda, Ministerio de Medio Ambiente, Recursos Naturales y la </w:t>
      </w:r>
      <w:r w:rsidR="00AE1DD8">
        <w:lastRenderedPageBreak/>
        <w:t>Municipalidad de Usulután, ACUERDA: Autorizar al Tesorero Municipal, para que pague del Fondo Común, a la Dirección General de Tesorería, la cantidad de UN MIL CUATROCIENTOS TREINTA Y OCHO  97/100 DÓLARES ($ 1,438.97) en concepto de pago de capital $ 807.50, intereses $ 631.47 con vencimiento de fecha 20 de marzo de 2019, Préstamo</w:t>
      </w:r>
      <w:r w:rsidR="00DE0937">
        <w:t>------------------------</w:t>
      </w:r>
      <w:r w:rsidR="00AE1DD8">
        <w:t xml:space="preserve"> "Programa de Descontaminación de Áreas Críticas " para la Ejecución del Subprograma Inversión-Obras Complementarias del Relleno Sanitario. Comuníquese. Acuerdo Número XII- El Concejo Municipal ACUERDA: Autorizar a la Jefe de la Unidad de Adquisiciones y Contrataciones Institucionales UACI, para que adquiera 3 SILLAS SECRETARIALES, para ser utilizadas en la Oficina de Mercados. Y con base en el artículo 82. Bis de la LACAP, se nombra Administrador de Orden de Compra a Mario Antonio Escobar Umaña, Administrador de Mercados. Se faculta al Tesorero Municipal, para que erogue el gasto del Fondo Común y haga el pago respectivo. Comuníquese.  Acuerdo Número XIII- El Concejo Municipal ACUERDA: Autorizar a la Jefe de Presupuesto para que dentro del Sistema de Administración Financiera Integrado Municipal ( SAFIM), efectúe las reprogramaciones correspondientes al mes de marzo de 2019, pertenecientes al CEP.2.5.6. </w:t>
      </w:r>
    </w:p>
    <w:tbl>
      <w:tblPr>
        <w:tblStyle w:val="Tablanormal2"/>
        <w:tblW w:w="0" w:type="auto"/>
        <w:tblLook w:val="04A0" w:firstRow="1" w:lastRow="0" w:firstColumn="1" w:lastColumn="0" w:noHBand="0" w:noVBand="1"/>
      </w:tblPr>
      <w:tblGrid>
        <w:gridCol w:w="8675"/>
      </w:tblGrid>
      <w:tr w:rsidR="003136C3" w:rsidRPr="003136C3" w14:paraId="03047DB9" w14:textId="77777777" w:rsidTr="00F71046">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8828" w:type="dxa"/>
          </w:tcPr>
          <w:p w14:paraId="333B3F9F" w14:textId="77777777" w:rsidR="003136C3" w:rsidRPr="003136C3" w:rsidRDefault="003136C3" w:rsidP="00661B64">
            <w:pPr>
              <w:jc w:val="both"/>
            </w:pPr>
            <w:r w:rsidRPr="003136C3">
              <w:t xml:space="preserve">     </w:t>
            </w:r>
            <w:r w:rsidR="00F71046" w:rsidRPr="003136C3">
              <w:t>Núm.</w:t>
            </w:r>
            <w:r w:rsidRPr="003136C3">
              <w:t xml:space="preserve">     Código                   Descripción                                    Línea       A/D         Monto</w:t>
            </w:r>
          </w:p>
        </w:tc>
      </w:tr>
      <w:tr w:rsidR="003136C3" w:rsidRPr="003136C3" w14:paraId="1E0B8284" w14:textId="77777777" w:rsidTr="00F71046">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8828" w:type="dxa"/>
          </w:tcPr>
          <w:p w14:paraId="5E57D635" w14:textId="77777777" w:rsidR="003136C3" w:rsidRDefault="003136C3" w:rsidP="003136C3">
            <w:pPr>
              <w:jc w:val="both"/>
              <w:rPr>
                <w:b w:val="0"/>
                <w:bCs w:val="0"/>
              </w:rPr>
            </w:pPr>
            <w:r w:rsidRPr="003136C3">
              <w:t xml:space="preserve">         1        51401         POR REMUNERACIONES </w:t>
            </w:r>
            <w:r>
              <w:t xml:space="preserve">                       </w:t>
            </w:r>
            <w:r w:rsidRPr="003136C3">
              <w:t xml:space="preserve">010101 </w:t>
            </w:r>
            <w:r>
              <w:t xml:space="preserve">   </w:t>
            </w:r>
            <w:r w:rsidRPr="003136C3">
              <w:t xml:space="preserve">AUM. </w:t>
            </w:r>
            <w:r>
              <w:t xml:space="preserve">    </w:t>
            </w:r>
            <w:r w:rsidRPr="003136C3">
              <w:t xml:space="preserve">$2431.03 </w:t>
            </w:r>
          </w:p>
          <w:p w14:paraId="6AC18B57" w14:textId="77777777" w:rsidR="003136C3" w:rsidRPr="003136C3" w:rsidRDefault="003136C3" w:rsidP="003136C3">
            <w:pPr>
              <w:jc w:val="both"/>
              <w:rPr>
                <w:b w:val="0"/>
                <w:bCs w:val="0"/>
              </w:rPr>
            </w:pPr>
            <w:r>
              <w:t xml:space="preserve">                                               </w:t>
            </w:r>
            <w:r w:rsidRPr="003136C3">
              <w:t>PERMANENTES</w:t>
            </w:r>
          </w:p>
        </w:tc>
      </w:tr>
      <w:tr w:rsidR="003136C3" w:rsidRPr="003136C3" w14:paraId="50DB4E9C" w14:textId="77777777" w:rsidTr="00F71046">
        <w:trPr>
          <w:trHeight w:val="595"/>
        </w:trPr>
        <w:tc>
          <w:tcPr>
            <w:cnfStyle w:val="001000000000" w:firstRow="0" w:lastRow="0" w:firstColumn="1" w:lastColumn="0" w:oddVBand="0" w:evenVBand="0" w:oddHBand="0" w:evenHBand="0" w:firstRowFirstColumn="0" w:firstRowLastColumn="0" w:lastRowFirstColumn="0" w:lastRowLastColumn="0"/>
            <w:tcW w:w="8828" w:type="dxa"/>
          </w:tcPr>
          <w:p w14:paraId="3A9AC9BC" w14:textId="77777777" w:rsidR="003136C3" w:rsidRDefault="003136C3" w:rsidP="00661B64">
            <w:pPr>
              <w:jc w:val="both"/>
              <w:rPr>
                <w:b w:val="0"/>
                <w:bCs w:val="0"/>
              </w:rPr>
            </w:pPr>
            <w:r>
              <w:t xml:space="preserve">         </w:t>
            </w:r>
            <w:r w:rsidRPr="003136C3">
              <w:t xml:space="preserve">2 </w:t>
            </w:r>
            <w:r>
              <w:t xml:space="preserve">       </w:t>
            </w:r>
            <w:r w:rsidRPr="003136C3">
              <w:t>54313</w:t>
            </w:r>
            <w:r>
              <w:t xml:space="preserve">    </w:t>
            </w:r>
            <w:r w:rsidRPr="003136C3">
              <w:t xml:space="preserve"> IMPRESIONES PUBLICACIONES Y </w:t>
            </w:r>
            <w:r>
              <w:t xml:space="preserve">            </w:t>
            </w:r>
            <w:r w:rsidRPr="003136C3">
              <w:t xml:space="preserve">020101 </w:t>
            </w:r>
            <w:r>
              <w:t xml:space="preserve">   </w:t>
            </w:r>
            <w:r w:rsidRPr="003136C3">
              <w:t xml:space="preserve">AUM. </w:t>
            </w:r>
            <w:r>
              <w:t xml:space="preserve">    </w:t>
            </w:r>
            <w:r w:rsidRPr="003136C3">
              <w:t>$94.53</w:t>
            </w:r>
          </w:p>
          <w:p w14:paraId="5F3A0B95" w14:textId="77777777" w:rsidR="003136C3" w:rsidRPr="003136C3" w:rsidRDefault="003136C3" w:rsidP="00661B64">
            <w:pPr>
              <w:jc w:val="both"/>
            </w:pPr>
            <w:r>
              <w:t xml:space="preserve">                                               </w:t>
            </w:r>
            <w:r w:rsidRPr="003136C3">
              <w:t>REPRODUCCIONES</w:t>
            </w:r>
          </w:p>
        </w:tc>
      </w:tr>
      <w:tr w:rsidR="003136C3" w:rsidRPr="003136C3" w14:paraId="1ED7877D" w14:textId="77777777" w:rsidTr="00F71046">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8828" w:type="dxa"/>
          </w:tcPr>
          <w:p w14:paraId="08639DB4" w14:textId="77777777" w:rsidR="003136C3" w:rsidRDefault="003136C3" w:rsidP="00661B64">
            <w:pPr>
              <w:jc w:val="both"/>
              <w:rPr>
                <w:b w:val="0"/>
                <w:bCs w:val="0"/>
              </w:rPr>
            </w:pPr>
            <w:r>
              <w:t xml:space="preserve">         </w:t>
            </w:r>
            <w:r w:rsidRPr="003136C3">
              <w:t xml:space="preserve">3 </w:t>
            </w:r>
            <w:r>
              <w:t xml:space="preserve">       </w:t>
            </w:r>
            <w:r w:rsidRPr="003136C3">
              <w:t>51401</w:t>
            </w:r>
            <w:r>
              <w:t xml:space="preserve">       </w:t>
            </w:r>
            <w:r w:rsidRPr="003136C3">
              <w:t xml:space="preserve"> </w:t>
            </w:r>
            <w:r>
              <w:t xml:space="preserve"> </w:t>
            </w:r>
            <w:r w:rsidRPr="003136C3">
              <w:t xml:space="preserve">POR REMUNERACIONES </w:t>
            </w:r>
            <w:r>
              <w:t xml:space="preserve">                       </w:t>
            </w:r>
            <w:r w:rsidRPr="003136C3">
              <w:t xml:space="preserve">020201 </w:t>
            </w:r>
            <w:r>
              <w:t xml:space="preserve">    </w:t>
            </w:r>
            <w:r w:rsidRPr="003136C3">
              <w:t xml:space="preserve">DIS. </w:t>
            </w:r>
            <w:r>
              <w:t xml:space="preserve">       </w:t>
            </w:r>
            <w:r w:rsidRPr="003136C3">
              <w:t>$1200.00</w:t>
            </w:r>
          </w:p>
          <w:p w14:paraId="70A5AC7F" w14:textId="77777777" w:rsidR="003136C3" w:rsidRPr="003136C3" w:rsidRDefault="003136C3" w:rsidP="00661B64">
            <w:pPr>
              <w:jc w:val="both"/>
            </w:pPr>
            <w:r>
              <w:t xml:space="preserve">                                               </w:t>
            </w:r>
            <w:r w:rsidRPr="003136C3">
              <w:t>PERMANENTES</w:t>
            </w:r>
          </w:p>
        </w:tc>
      </w:tr>
      <w:tr w:rsidR="003136C3" w:rsidRPr="003136C3" w14:paraId="70475BB4" w14:textId="77777777" w:rsidTr="00F71046">
        <w:trPr>
          <w:trHeight w:val="699"/>
        </w:trPr>
        <w:tc>
          <w:tcPr>
            <w:cnfStyle w:val="001000000000" w:firstRow="0" w:lastRow="0" w:firstColumn="1" w:lastColumn="0" w:oddVBand="0" w:evenVBand="0" w:oddHBand="0" w:evenHBand="0" w:firstRowFirstColumn="0" w:firstRowLastColumn="0" w:lastRowFirstColumn="0" w:lastRowLastColumn="0"/>
            <w:tcW w:w="8828" w:type="dxa"/>
          </w:tcPr>
          <w:p w14:paraId="4D7589EC" w14:textId="77777777" w:rsidR="003136C3" w:rsidRDefault="003136C3" w:rsidP="00661B64">
            <w:pPr>
              <w:jc w:val="both"/>
              <w:rPr>
                <w:b w:val="0"/>
                <w:bCs w:val="0"/>
              </w:rPr>
            </w:pPr>
            <w:r>
              <w:t xml:space="preserve">         </w:t>
            </w:r>
            <w:r w:rsidRPr="003136C3">
              <w:t xml:space="preserve">4 </w:t>
            </w:r>
            <w:r>
              <w:t xml:space="preserve">        </w:t>
            </w:r>
            <w:r w:rsidRPr="003136C3">
              <w:t xml:space="preserve">51501 </w:t>
            </w:r>
            <w:r>
              <w:t xml:space="preserve">       </w:t>
            </w:r>
            <w:r w:rsidRPr="003136C3">
              <w:t xml:space="preserve">POR REMUNERACIONES </w:t>
            </w:r>
            <w:r>
              <w:t xml:space="preserve">                       </w:t>
            </w:r>
            <w:r w:rsidRPr="003136C3">
              <w:t>020201</w:t>
            </w:r>
            <w:r>
              <w:t xml:space="preserve">    </w:t>
            </w:r>
            <w:r w:rsidRPr="003136C3">
              <w:t xml:space="preserve"> DIS. </w:t>
            </w:r>
            <w:r>
              <w:t xml:space="preserve">       </w:t>
            </w:r>
            <w:r w:rsidRPr="003136C3">
              <w:t>$1231.03</w:t>
            </w:r>
          </w:p>
          <w:p w14:paraId="3138EF76" w14:textId="77777777" w:rsidR="003136C3" w:rsidRPr="003136C3" w:rsidRDefault="003136C3" w:rsidP="00661B64">
            <w:pPr>
              <w:jc w:val="both"/>
            </w:pPr>
            <w:r>
              <w:t xml:space="preserve">                                                </w:t>
            </w:r>
            <w:r w:rsidRPr="003136C3">
              <w:t>PERMANENTES</w:t>
            </w:r>
          </w:p>
        </w:tc>
      </w:tr>
      <w:tr w:rsidR="003136C3" w:rsidRPr="003136C3" w14:paraId="596C2DF3" w14:textId="77777777" w:rsidTr="003136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C96006C" w14:textId="77777777" w:rsidR="003136C3" w:rsidRDefault="003136C3" w:rsidP="00661B64">
            <w:pPr>
              <w:jc w:val="both"/>
              <w:rPr>
                <w:b w:val="0"/>
                <w:bCs w:val="0"/>
              </w:rPr>
            </w:pPr>
            <w:r>
              <w:t xml:space="preserve">         </w:t>
            </w:r>
            <w:r w:rsidRPr="003136C3">
              <w:t>5</w:t>
            </w:r>
            <w:r>
              <w:t xml:space="preserve">       </w:t>
            </w:r>
            <w:r w:rsidRPr="003136C3">
              <w:t xml:space="preserve"> 54313 </w:t>
            </w:r>
            <w:r>
              <w:t xml:space="preserve">    </w:t>
            </w:r>
            <w:r w:rsidRPr="003136C3">
              <w:t xml:space="preserve">IMPRESIONES PUBLICACIONES Y </w:t>
            </w:r>
            <w:r>
              <w:t xml:space="preserve">            </w:t>
            </w:r>
            <w:r w:rsidRPr="003136C3">
              <w:t xml:space="preserve">020101 </w:t>
            </w:r>
            <w:r>
              <w:t xml:space="preserve">    </w:t>
            </w:r>
            <w:r w:rsidRPr="003136C3">
              <w:t xml:space="preserve">DIS. </w:t>
            </w:r>
            <w:r>
              <w:t xml:space="preserve">       </w:t>
            </w:r>
            <w:r w:rsidRPr="003136C3">
              <w:t>$94.53</w:t>
            </w:r>
          </w:p>
          <w:p w14:paraId="219B2F24" w14:textId="77777777" w:rsidR="003136C3" w:rsidRPr="003136C3" w:rsidRDefault="003136C3" w:rsidP="00661B64">
            <w:pPr>
              <w:jc w:val="both"/>
            </w:pPr>
            <w:r>
              <w:t xml:space="preserve">                                               </w:t>
            </w:r>
            <w:r w:rsidRPr="003136C3">
              <w:t>REPRODUCCIONES</w:t>
            </w:r>
          </w:p>
        </w:tc>
      </w:tr>
      <w:tr w:rsidR="00F71046" w:rsidRPr="00F71046" w14:paraId="75A9D1DD" w14:textId="77777777" w:rsidTr="00F71046">
        <w:tc>
          <w:tcPr>
            <w:cnfStyle w:val="001000000000" w:firstRow="0" w:lastRow="0" w:firstColumn="1" w:lastColumn="0" w:oddVBand="0" w:evenVBand="0" w:oddHBand="0" w:evenHBand="0" w:firstRowFirstColumn="0" w:firstRowLastColumn="0" w:lastRowFirstColumn="0" w:lastRowLastColumn="0"/>
            <w:tcW w:w="8828" w:type="dxa"/>
          </w:tcPr>
          <w:p w14:paraId="262BB41F" w14:textId="77777777" w:rsidR="00F71046" w:rsidRPr="00F71046" w:rsidRDefault="00F71046" w:rsidP="00F87989">
            <w:pPr>
              <w:jc w:val="both"/>
            </w:pPr>
            <w:r w:rsidRPr="00F71046">
              <w:t>Comuníquese. Acuerdo Número XIV- El Concejo Municipal ACUERDA: Autorizar a la Jefe de Presupuesto para que dentro del Sistema de Administración Financiera Integrado Municipal ( SAFIM), efectúe las reprogramaciones correspondientes al mes de marzo de 2019, pertenecientes al CEP.7. PROYECTO: No. 0412000012. MATERIALES PARA LA ELABORACIÓN DE 13 CARRETAS DE BARRILES PARA EL PERSONAL DE BARRIDO DE CALLES, Y COMPRA DE REPUESTOS PARA LOS EQUIPOS 14 Y 24 DE RECOLECCIÓN DE LA ALCALDIA MUNICIPAL DE USULUTÁN.</w:t>
            </w:r>
          </w:p>
        </w:tc>
      </w:tr>
      <w:tr w:rsidR="00F71046" w:rsidRPr="00F71046" w14:paraId="0404EB70" w14:textId="77777777" w:rsidTr="00F7104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828" w:type="dxa"/>
          </w:tcPr>
          <w:p w14:paraId="0EE50BDE" w14:textId="77777777" w:rsidR="00F71046" w:rsidRPr="00F71046" w:rsidRDefault="00F71046" w:rsidP="00F87989">
            <w:pPr>
              <w:jc w:val="both"/>
            </w:pPr>
            <w:r w:rsidRPr="00F71046">
              <w:t xml:space="preserve">     Núm.     Código                   Descripción                                    Línea       A/D         Monto</w:t>
            </w:r>
          </w:p>
        </w:tc>
      </w:tr>
      <w:tr w:rsidR="00F71046" w:rsidRPr="00F71046" w14:paraId="78362F97" w14:textId="77777777" w:rsidTr="00F71046">
        <w:trPr>
          <w:trHeight w:val="694"/>
        </w:trPr>
        <w:tc>
          <w:tcPr>
            <w:cnfStyle w:val="001000000000" w:firstRow="0" w:lastRow="0" w:firstColumn="1" w:lastColumn="0" w:oddVBand="0" w:evenVBand="0" w:oddHBand="0" w:evenHBand="0" w:firstRowFirstColumn="0" w:firstRowLastColumn="0" w:lastRowFirstColumn="0" w:lastRowLastColumn="0"/>
            <w:tcW w:w="8828" w:type="dxa"/>
          </w:tcPr>
          <w:p w14:paraId="4BC8EC79" w14:textId="77777777" w:rsidR="00F71046" w:rsidRDefault="00F71046" w:rsidP="00F71046">
            <w:pPr>
              <w:pStyle w:val="Prrafodelista"/>
              <w:numPr>
                <w:ilvl w:val="0"/>
                <w:numId w:val="1"/>
              </w:numPr>
              <w:jc w:val="both"/>
              <w:rPr>
                <w:b w:val="0"/>
                <w:bCs w:val="0"/>
              </w:rPr>
            </w:pPr>
            <w:r w:rsidRPr="00F71046">
              <w:t xml:space="preserve">54118 </w:t>
            </w:r>
            <w:r>
              <w:t xml:space="preserve">      </w:t>
            </w:r>
            <w:r w:rsidRPr="00F71046">
              <w:t xml:space="preserve">HERRAMIENTAS REPUESTOS Y </w:t>
            </w:r>
            <w:r>
              <w:t xml:space="preserve">             </w:t>
            </w:r>
            <w:r w:rsidRPr="00F71046">
              <w:t xml:space="preserve">030101 </w:t>
            </w:r>
            <w:r>
              <w:t xml:space="preserve">   </w:t>
            </w:r>
            <w:r w:rsidRPr="00F71046">
              <w:t xml:space="preserve">AUM. </w:t>
            </w:r>
            <w:r>
              <w:t xml:space="preserve">    </w:t>
            </w:r>
            <w:r w:rsidRPr="00F71046">
              <w:t>$415.00</w:t>
            </w:r>
          </w:p>
          <w:p w14:paraId="7624AE0D" w14:textId="77777777" w:rsidR="00F71046" w:rsidRPr="00F71046" w:rsidRDefault="00F71046" w:rsidP="00F71046">
            <w:pPr>
              <w:pStyle w:val="Prrafodelista"/>
              <w:ind w:left="960"/>
              <w:jc w:val="both"/>
            </w:pPr>
            <w:r>
              <w:t xml:space="preserve">                              </w:t>
            </w:r>
            <w:r w:rsidRPr="00F71046">
              <w:t>ACCESORIOS</w:t>
            </w:r>
          </w:p>
        </w:tc>
      </w:tr>
      <w:tr w:rsidR="00F71046" w:rsidRPr="00F71046" w14:paraId="7C16F225" w14:textId="77777777" w:rsidTr="00F71046">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8828" w:type="dxa"/>
          </w:tcPr>
          <w:p w14:paraId="51CCB242" w14:textId="77777777" w:rsidR="00F71046" w:rsidRDefault="00F71046" w:rsidP="00F71046">
            <w:pPr>
              <w:pStyle w:val="Prrafodelista"/>
              <w:numPr>
                <w:ilvl w:val="0"/>
                <w:numId w:val="1"/>
              </w:numPr>
              <w:jc w:val="both"/>
              <w:rPr>
                <w:b w:val="0"/>
                <w:bCs w:val="0"/>
              </w:rPr>
            </w:pPr>
            <w:r w:rsidRPr="00F71046">
              <w:t xml:space="preserve">61699 </w:t>
            </w:r>
            <w:r>
              <w:t xml:space="preserve">     </w:t>
            </w:r>
            <w:r w:rsidRPr="00F71046">
              <w:t xml:space="preserve">OBRAS DE INFRAESRUCTURA </w:t>
            </w:r>
            <w:r>
              <w:t xml:space="preserve">                </w:t>
            </w:r>
            <w:r w:rsidRPr="00F71046">
              <w:t xml:space="preserve">030101 </w:t>
            </w:r>
            <w:r>
              <w:t xml:space="preserve">   </w:t>
            </w:r>
            <w:r w:rsidRPr="00F71046">
              <w:t xml:space="preserve">DIS. </w:t>
            </w:r>
            <w:r>
              <w:t xml:space="preserve">        </w:t>
            </w:r>
            <w:r w:rsidRPr="00F71046">
              <w:t>$415.00</w:t>
            </w:r>
          </w:p>
          <w:p w14:paraId="34DF784D" w14:textId="77777777" w:rsidR="00F71046" w:rsidRPr="00F71046" w:rsidRDefault="00F71046" w:rsidP="00F71046">
            <w:pPr>
              <w:pStyle w:val="Prrafodelista"/>
              <w:ind w:left="960"/>
              <w:jc w:val="both"/>
            </w:pPr>
            <w:r>
              <w:t xml:space="preserve">                                </w:t>
            </w:r>
            <w:r w:rsidRPr="00F71046">
              <w:t>DIVERSAS</w:t>
            </w:r>
          </w:p>
        </w:tc>
      </w:tr>
    </w:tbl>
    <w:p w14:paraId="17545CEC" w14:textId="77777777" w:rsidR="00F71046" w:rsidRDefault="00F71046" w:rsidP="00AE1DD8">
      <w:pPr>
        <w:jc w:val="both"/>
      </w:pPr>
    </w:p>
    <w:p w14:paraId="1A7D775E" w14:textId="1FD0F9F6" w:rsidR="00AE1DD8" w:rsidRDefault="00F71046" w:rsidP="00AE1DD8">
      <w:pPr>
        <w:jc w:val="both"/>
      </w:pPr>
      <w:r>
        <w:t>Comuníquese</w:t>
      </w:r>
      <w:r w:rsidR="00AE1DD8">
        <w:t xml:space="preserve">. Acuerdo Número XV- El Concejo Municipal ACUERDA: Autorizar a la Jefe de la Unidad de Adquisiciones y Contrataciones Institucionales UACI., para que adquiera 50 pliegos de papel bond, 50 lapiceros, 50 lápiz, 50 engrapador, 50 plumones, 10 resmas de papel bond tamaño carta, para ser utilizado en el Programa de Alfabetización impartido por el Ministerio de Educación en el Municipio de Usulután. Y con base en el artículo 82. Bis de la LACAP, se nombra Administrador de Orden de Compra a Juan Gilberto Mejía, Promotor, Unidad de Promoción Social. Se faculta al Tesorero Municipal para que erogue el gasto del FODES 25%, y haga el pago respectivo. </w:t>
      </w:r>
      <w:r>
        <w:t>Comuníquese</w:t>
      </w:r>
      <w:r w:rsidR="00AE1DD8">
        <w:t>. Acuerdo Número XVI- El Concejo Municipal ACUERDA: Autorizar a la Jefe de la Unidad de Adquisiciones y Contrataciones Institucionales UACI,</w:t>
      </w:r>
      <w:r w:rsidR="00565E3C">
        <w:t xml:space="preserve"> para que adquiera</w:t>
      </w:r>
      <w:r w:rsidR="00AE1DD8">
        <w:t xml:space="preserve"> 40 láminas No.28, para ser utilizadas para hacer divisiones en las aulas del Centro Escolar Cantón Ojo de Agua. Y con base en el artículo 82. Bis de la LACAP, se nombra Administrador de Orden de </w:t>
      </w:r>
      <w:r w:rsidR="00AE1DD8">
        <w:lastRenderedPageBreak/>
        <w:t xml:space="preserve">Compra, a Alejandro Alfredo Ayala, Promotor. Se faculta al Tesorero Municipal, para que erogue el gasto del Fondo Común y haga el pago respectivo. </w:t>
      </w:r>
      <w:r>
        <w:t>Comuníquese</w:t>
      </w:r>
      <w:r w:rsidR="00AE1DD8">
        <w:t>. Acuerdo Número XVII- El Concejo Municipal ACUERDA: Autorizar a la Jefe de la Unidad de Adquisiciones y Contrataciones Institucionales UACI., para que adquiera 6 bolsas de cemento, para colaborar con la Comunidad del Barrio El Molino, para la elaboración de lavadero en el Rio El Molino. Y con base en el artículo 82. Bis de la LACAP, se nombra Administrador de Orden de Compra a Nelson Gabriel Garay, Promotor. Se faculta al Tesorero Municipal para que erogue el gasto del Fondo Común, y haga el pago respectivo.  Comuníquese.  Se cierra la presente y para constancia firmamos.</w:t>
      </w:r>
    </w:p>
    <w:p w14:paraId="5A591C60" w14:textId="77777777" w:rsidR="00F71046" w:rsidRDefault="00F71046" w:rsidP="00AE1DD8">
      <w:pPr>
        <w:jc w:val="both"/>
      </w:pPr>
    </w:p>
    <w:tbl>
      <w:tblPr>
        <w:tblStyle w:val="TableGrid"/>
        <w:tblW w:w="8646" w:type="dxa"/>
        <w:tblInd w:w="0" w:type="dxa"/>
        <w:tblLook w:val="04A0" w:firstRow="1" w:lastRow="0" w:firstColumn="1" w:lastColumn="0" w:noHBand="0" w:noVBand="1"/>
      </w:tblPr>
      <w:tblGrid>
        <w:gridCol w:w="5124"/>
        <w:gridCol w:w="3522"/>
      </w:tblGrid>
      <w:tr w:rsidR="00565E3C" w:rsidRPr="00801E99" w14:paraId="2912957A" w14:textId="77777777" w:rsidTr="00901C1E">
        <w:trPr>
          <w:trHeight w:val="714"/>
        </w:trPr>
        <w:tc>
          <w:tcPr>
            <w:tcW w:w="5124" w:type="dxa"/>
            <w:tcBorders>
              <w:top w:val="nil"/>
              <w:left w:val="nil"/>
              <w:bottom w:val="nil"/>
              <w:right w:val="nil"/>
            </w:tcBorders>
          </w:tcPr>
          <w:p w14:paraId="0277E8D5" w14:textId="77777777" w:rsidR="00565E3C" w:rsidRPr="00801E99" w:rsidRDefault="00565E3C" w:rsidP="00901C1E">
            <w:pPr>
              <w:spacing w:line="259" w:lineRule="auto"/>
              <w:ind w:right="1261"/>
              <w:jc w:val="center"/>
              <w:rPr>
                <w:sz w:val="20"/>
                <w:szCs w:val="20"/>
              </w:rPr>
            </w:pPr>
            <w:r w:rsidRPr="00801E99">
              <w:rPr>
                <w:sz w:val="20"/>
                <w:szCs w:val="20"/>
              </w:rPr>
              <w:t>José Mauricio Zelaya</w:t>
            </w:r>
          </w:p>
          <w:p w14:paraId="4D2BE98D" w14:textId="77777777" w:rsidR="00565E3C" w:rsidRPr="00801E99" w:rsidRDefault="00565E3C" w:rsidP="00901C1E">
            <w:pPr>
              <w:spacing w:line="259" w:lineRule="auto"/>
              <w:ind w:right="1261"/>
              <w:jc w:val="center"/>
              <w:rPr>
                <w:sz w:val="20"/>
                <w:szCs w:val="20"/>
              </w:rPr>
            </w:pPr>
            <w:r w:rsidRPr="00801E99">
              <w:rPr>
                <w:sz w:val="20"/>
                <w:szCs w:val="20"/>
              </w:rPr>
              <w:t>Alcalde Municipal</w:t>
            </w:r>
          </w:p>
        </w:tc>
        <w:tc>
          <w:tcPr>
            <w:tcW w:w="3522" w:type="dxa"/>
            <w:tcBorders>
              <w:top w:val="nil"/>
              <w:left w:val="nil"/>
              <w:bottom w:val="nil"/>
              <w:right w:val="nil"/>
            </w:tcBorders>
          </w:tcPr>
          <w:p w14:paraId="28ABAC94" w14:textId="77777777" w:rsidR="00565E3C" w:rsidRPr="00801E99" w:rsidRDefault="00565E3C" w:rsidP="00901C1E">
            <w:pPr>
              <w:spacing w:line="259" w:lineRule="auto"/>
              <w:ind w:left="30" w:right="30"/>
              <w:jc w:val="center"/>
              <w:rPr>
                <w:sz w:val="20"/>
                <w:szCs w:val="20"/>
              </w:rPr>
            </w:pPr>
            <w:r w:rsidRPr="00801E99">
              <w:rPr>
                <w:sz w:val="20"/>
                <w:szCs w:val="20"/>
              </w:rPr>
              <w:t>Juan Ramón García Sánchez Síndico Municipal</w:t>
            </w:r>
          </w:p>
          <w:p w14:paraId="5D0878E3" w14:textId="77777777" w:rsidR="00565E3C" w:rsidRPr="00801E99" w:rsidRDefault="00565E3C" w:rsidP="00901C1E">
            <w:pPr>
              <w:spacing w:line="259" w:lineRule="auto"/>
              <w:ind w:left="30" w:right="30"/>
              <w:jc w:val="center"/>
              <w:rPr>
                <w:sz w:val="20"/>
                <w:szCs w:val="20"/>
              </w:rPr>
            </w:pPr>
          </w:p>
        </w:tc>
      </w:tr>
      <w:tr w:rsidR="00565E3C" w:rsidRPr="00801E99" w14:paraId="1C1E3FE2" w14:textId="77777777" w:rsidTr="00901C1E">
        <w:trPr>
          <w:trHeight w:val="1031"/>
        </w:trPr>
        <w:tc>
          <w:tcPr>
            <w:tcW w:w="5124" w:type="dxa"/>
            <w:tcBorders>
              <w:top w:val="nil"/>
              <w:left w:val="nil"/>
              <w:bottom w:val="nil"/>
              <w:right w:val="nil"/>
            </w:tcBorders>
            <w:vAlign w:val="center"/>
          </w:tcPr>
          <w:p w14:paraId="48FD2A35" w14:textId="77777777" w:rsidR="00565E3C" w:rsidRDefault="00565E3C" w:rsidP="00901C1E">
            <w:pPr>
              <w:spacing w:line="259" w:lineRule="auto"/>
              <w:ind w:left="458" w:right="678" w:hanging="458"/>
              <w:jc w:val="center"/>
              <w:rPr>
                <w:sz w:val="20"/>
                <w:szCs w:val="20"/>
              </w:rPr>
            </w:pPr>
            <w:r w:rsidRPr="00801E99">
              <w:rPr>
                <w:sz w:val="20"/>
                <w:szCs w:val="20"/>
              </w:rPr>
              <w:t>Francisco Emerson  Rodríguez Torres</w:t>
            </w:r>
          </w:p>
          <w:p w14:paraId="334918A2" w14:textId="77777777" w:rsidR="00565E3C" w:rsidRPr="00801E99" w:rsidRDefault="00565E3C" w:rsidP="00901C1E">
            <w:pPr>
              <w:spacing w:line="259" w:lineRule="auto"/>
              <w:ind w:left="458" w:right="678" w:hanging="458"/>
              <w:jc w:val="center"/>
              <w:rPr>
                <w:sz w:val="20"/>
                <w:szCs w:val="20"/>
              </w:rPr>
            </w:pPr>
            <w:r w:rsidRPr="00801E99">
              <w:rPr>
                <w:sz w:val="20"/>
                <w:szCs w:val="20"/>
              </w:rPr>
              <w:t xml:space="preserve"> Primer Regidor Propietario</w:t>
            </w:r>
          </w:p>
        </w:tc>
        <w:tc>
          <w:tcPr>
            <w:tcW w:w="3522" w:type="dxa"/>
            <w:tcBorders>
              <w:top w:val="nil"/>
              <w:left w:val="nil"/>
              <w:bottom w:val="nil"/>
              <w:right w:val="nil"/>
            </w:tcBorders>
            <w:vAlign w:val="center"/>
          </w:tcPr>
          <w:p w14:paraId="1642CF7A" w14:textId="77777777" w:rsidR="00565E3C" w:rsidRPr="00801E99" w:rsidRDefault="00565E3C" w:rsidP="00901C1E">
            <w:pPr>
              <w:spacing w:line="259" w:lineRule="auto"/>
              <w:jc w:val="center"/>
              <w:rPr>
                <w:sz w:val="20"/>
                <w:szCs w:val="20"/>
              </w:rPr>
            </w:pPr>
            <w:r w:rsidRPr="00801E99">
              <w:rPr>
                <w:sz w:val="20"/>
                <w:szCs w:val="20"/>
              </w:rPr>
              <w:t>Carlos Adalberto Del Cid  Arévalo Segundo Regidor Propietario</w:t>
            </w:r>
          </w:p>
        </w:tc>
      </w:tr>
      <w:tr w:rsidR="00565E3C" w:rsidRPr="00801E99" w14:paraId="096EF3D2" w14:textId="77777777" w:rsidTr="00901C1E">
        <w:trPr>
          <w:trHeight w:val="1031"/>
        </w:trPr>
        <w:tc>
          <w:tcPr>
            <w:tcW w:w="5124" w:type="dxa"/>
            <w:tcBorders>
              <w:top w:val="nil"/>
              <w:left w:val="nil"/>
              <w:bottom w:val="nil"/>
              <w:right w:val="nil"/>
            </w:tcBorders>
            <w:vAlign w:val="center"/>
          </w:tcPr>
          <w:p w14:paraId="4F857C4B" w14:textId="77777777" w:rsidR="00565E3C" w:rsidRPr="00801E99" w:rsidRDefault="00565E3C" w:rsidP="00901C1E">
            <w:pPr>
              <w:spacing w:line="259" w:lineRule="auto"/>
              <w:ind w:left="386" w:right="864" w:hanging="133"/>
              <w:jc w:val="center"/>
              <w:rPr>
                <w:sz w:val="20"/>
                <w:szCs w:val="20"/>
              </w:rPr>
            </w:pPr>
            <w:r w:rsidRPr="00801E99">
              <w:rPr>
                <w:sz w:val="20"/>
                <w:szCs w:val="20"/>
              </w:rPr>
              <w:t>Patricia Arely Beltrán de Zelaya Tercera Regidora Propietaria</w:t>
            </w:r>
          </w:p>
        </w:tc>
        <w:tc>
          <w:tcPr>
            <w:tcW w:w="3522" w:type="dxa"/>
            <w:tcBorders>
              <w:top w:val="nil"/>
              <w:left w:val="nil"/>
              <w:bottom w:val="nil"/>
              <w:right w:val="nil"/>
            </w:tcBorders>
            <w:vAlign w:val="center"/>
          </w:tcPr>
          <w:p w14:paraId="4EFE361E" w14:textId="77777777" w:rsidR="00565E3C" w:rsidRPr="00801E99" w:rsidRDefault="00565E3C" w:rsidP="00901C1E">
            <w:pPr>
              <w:spacing w:line="259" w:lineRule="auto"/>
              <w:ind w:left="394" w:hanging="191"/>
              <w:jc w:val="center"/>
              <w:rPr>
                <w:sz w:val="20"/>
                <w:szCs w:val="20"/>
              </w:rPr>
            </w:pPr>
            <w:r w:rsidRPr="00801E99">
              <w:rPr>
                <w:sz w:val="20"/>
                <w:szCs w:val="20"/>
              </w:rPr>
              <w:t>Zenon Edgardo  Ayala  Arévalo Cuarto Regidor Propietario</w:t>
            </w:r>
          </w:p>
        </w:tc>
      </w:tr>
      <w:tr w:rsidR="00565E3C" w:rsidRPr="00801E99" w14:paraId="6F427D62" w14:textId="77777777" w:rsidTr="00901C1E">
        <w:trPr>
          <w:trHeight w:val="1031"/>
        </w:trPr>
        <w:tc>
          <w:tcPr>
            <w:tcW w:w="5124" w:type="dxa"/>
            <w:tcBorders>
              <w:top w:val="nil"/>
              <w:left w:val="nil"/>
              <w:bottom w:val="nil"/>
              <w:right w:val="nil"/>
            </w:tcBorders>
            <w:vAlign w:val="center"/>
          </w:tcPr>
          <w:p w14:paraId="008C6761" w14:textId="77777777" w:rsidR="00565E3C" w:rsidRPr="00801E99" w:rsidRDefault="00565E3C" w:rsidP="00901C1E">
            <w:pPr>
              <w:spacing w:line="259" w:lineRule="auto"/>
              <w:ind w:left="453" w:right="944" w:hanging="175"/>
              <w:jc w:val="center"/>
              <w:rPr>
                <w:sz w:val="20"/>
                <w:szCs w:val="20"/>
              </w:rPr>
            </w:pPr>
            <w:r w:rsidRPr="00801E99">
              <w:rPr>
                <w:sz w:val="20"/>
                <w:szCs w:val="20"/>
              </w:rPr>
              <w:t>Wiliam Alberto  Andrade  Cruz Quinto Regidor Propietario</w:t>
            </w:r>
          </w:p>
        </w:tc>
        <w:tc>
          <w:tcPr>
            <w:tcW w:w="3522" w:type="dxa"/>
            <w:tcBorders>
              <w:top w:val="nil"/>
              <w:left w:val="nil"/>
              <w:bottom w:val="nil"/>
              <w:right w:val="nil"/>
            </w:tcBorders>
            <w:vAlign w:val="center"/>
          </w:tcPr>
          <w:p w14:paraId="2566AE89" w14:textId="77777777" w:rsidR="00565E3C" w:rsidRPr="00801E99" w:rsidRDefault="00565E3C" w:rsidP="00901C1E">
            <w:pPr>
              <w:spacing w:line="259" w:lineRule="auto"/>
              <w:jc w:val="center"/>
              <w:rPr>
                <w:sz w:val="20"/>
                <w:szCs w:val="20"/>
              </w:rPr>
            </w:pPr>
            <w:r w:rsidRPr="00801E99">
              <w:rPr>
                <w:sz w:val="20"/>
                <w:szCs w:val="20"/>
              </w:rPr>
              <w:t>Salvador Antonio  Portillo Lara Sexto Regidor Propietario</w:t>
            </w:r>
          </w:p>
        </w:tc>
      </w:tr>
      <w:tr w:rsidR="00565E3C" w:rsidRPr="00801E99" w14:paraId="6B6458D4" w14:textId="77777777" w:rsidTr="00901C1E">
        <w:trPr>
          <w:trHeight w:val="1031"/>
        </w:trPr>
        <w:tc>
          <w:tcPr>
            <w:tcW w:w="5124" w:type="dxa"/>
            <w:tcBorders>
              <w:top w:val="nil"/>
              <w:left w:val="nil"/>
              <w:bottom w:val="nil"/>
              <w:right w:val="nil"/>
            </w:tcBorders>
            <w:vAlign w:val="center"/>
          </w:tcPr>
          <w:p w14:paraId="64D1061B" w14:textId="77777777" w:rsidR="00565E3C" w:rsidRPr="00801E99" w:rsidRDefault="00565E3C" w:rsidP="00901C1E">
            <w:pPr>
              <w:spacing w:line="259" w:lineRule="auto"/>
              <w:ind w:left="397" w:right="747" w:hanging="205"/>
              <w:jc w:val="center"/>
              <w:rPr>
                <w:sz w:val="20"/>
                <w:szCs w:val="20"/>
              </w:rPr>
            </w:pPr>
            <w:r w:rsidRPr="00801E99">
              <w:rPr>
                <w:sz w:val="20"/>
                <w:szCs w:val="20"/>
              </w:rPr>
              <w:t>Jaime Edgardo Salmerón  Chávez Séptimo Regidor Propietario</w:t>
            </w:r>
          </w:p>
        </w:tc>
        <w:tc>
          <w:tcPr>
            <w:tcW w:w="3522" w:type="dxa"/>
            <w:tcBorders>
              <w:top w:val="nil"/>
              <w:left w:val="nil"/>
              <w:bottom w:val="nil"/>
              <w:right w:val="nil"/>
            </w:tcBorders>
            <w:vAlign w:val="center"/>
          </w:tcPr>
          <w:p w14:paraId="41E438D0" w14:textId="77777777" w:rsidR="00565E3C" w:rsidRPr="00801E99" w:rsidRDefault="00565E3C" w:rsidP="00901C1E">
            <w:pPr>
              <w:spacing w:line="259" w:lineRule="auto"/>
              <w:ind w:left="247" w:right="247"/>
              <w:jc w:val="center"/>
              <w:rPr>
                <w:sz w:val="20"/>
                <w:szCs w:val="20"/>
              </w:rPr>
            </w:pPr>
            <w:r w:rsidRPr="00801E99">
              <w:rPr>
                <w:sz w:val="20"/>
                <w:szCs w:val="20"/>
              </w:rPr>
              <w:t>Wilson Eduardo Reyes Octavo Regidor Propietario</w:t>
            </w:r>
          </w:p>
        </w:tc>
      </w:tr>
      <w:tr w:rsidR="00565E3C" w:rsidRPr="00801E99" w14:paraId="5ED44A1D" w14:textId="77777777" w:rsidTr="00901C1E">
        <w:trPr>
          <w:trHeight w:val="1031"/>
        </w:trPr>
        <w:tc>
          <w:tcPr>
            <w:tcW w:w="5124" w:type="dxa"/>
            <w:tcBorders>
              <w:top w:val="nil"/>
              <w:left w:val="nil"/>
              <w:bottom w:val="nil"/>
              <w:right w:val="nil"/>
            </w:tcBorders>
            <w:vAlign w:val="center"/>
          </w:tcPr>
          <w:p w14:paraId="03B0B1FC" w14:textId="77777777" w:rsidR="00565E3C" w:rsidRPr="00801E99" w:rsidRDefault="00565E3C" w:rsidP="00901C1E">
            <w:pPr>
              <w:spacing w:line="259" w:lineRule="auto"/>
              <w:ind w:left="414" w:right="978" w:hanging="25"/>
              <w:jc w:val="center"/>
              <w:rPr>
                <w:sz w:val="20"/>
                <w:szCs w:val="20"/>
              </w:rPr>
            </w:pPr>
            <w:r w:rsidRPr="00801E99">
              <w:rPr>
                <w:sz w:val="20"/>
                <w:szCs w:val="20"/>
              </w:rPr>
              <w:t>Julio Orlando Escobar Funes Noveno Regidor Propietario</w:t>
            </w:r>
          </w:p>
        </w:tc>
        <w:tc>
          <w:tcPr>
            <w:tcW w:w="3522" w:type="dxa"/>
            <w:tcBorders>
              <w:top w:val="nil"/>
              <w:left w:val="nil"/>
              <w:bottom w:val="nil"/>
              <w:right w:val="nil"/>
            </w:tcBorders>
            <w:vAlign w:val="center"/>
          </w:tcPr>
          <w:p w14:paraId="2CA8B27E" w14:textId="77777777" w:rsidR="00565E3C" w:rsidRPr="00801E99" w:rsidRDefault="00565E3C" w:rsidP="00901C1E">
            <w:pPr>
              <w:spacing w:line="259" w:lineRule="auto"/>
              <w:ind w:left="133" w:right="133"/>
              <w:jc w:val="center"/>
              <w:rPr>
                <w:sz w:val="20"/>
                <w:szCs w:val="20"/>
              </w:rPr>
            </w:pPr>
            <w:r w:rsidRPr="00801E99">
              <w:rPr>
                <w:sz w:val="20"/>
                <w:szCs w:val="20"/>
              </w:rPr>
              <w:t>Belarmino Torres Lozano Décimo Regidor Propietario</w:t>
            </w:r>
          </w:p>
        </w:tc>
      </w:tr>
      <w:tr w:rsidR="00565E3C" w:rsidRPr="00801E99" w14:paraId="083187CE" w14:textId="77777777" w:rsidTr="00901C1E">
        <w:trPr>
          <w:trHeight w:val="1031"/>
        </w:trPr>
        <w:tc>
          <w:tcPr>
            <w:tcW w:w="5124" w:type="dxa"/>
            <w:tcBorders>
              <w:top w:val="nil"/>
              <w:left w:val="nil"/>
              <w:bottom w:val="nil"/>
              <w:right w:val="nil"/>
            </w:tcBorders>
            <w:vAlign w:val="center"/>
          </w:tcPr>
          <w:p w14:paraId="112C192C" w14:textId="77777777" w:rsidR="00565E3C" w:rsidRDefault="00565E3C" w:rsidP="00901C1E">
            <w:pPr>
              <w:spacing w:line="259" w:lineRule="auto"/>
              <w:ind w:left="553" w:right="1366" w:firstLine="136"/>
              <w:jc w:val="center"/>
              <w:rPr>
                <w:sz w:val="20"/>
                <w:szCs w:val="20"/>
              </w:rPr>
            </w:pPr>
            <w:r w:rsidRPr="00801E99">
              <w:rPr>
                <w:sz w:val="20"/>
                <w:szCs w:val="20"/>
              </w:rPr>
              <w:t>Carlos Mario Franco Primer Regidor Suplente</w:t>
            </w:r>
          </w:p>
          <w:p w14:paraId="63CE7045" w14:textId="77777777" w:rsidR="00565E3C" w:rsidRDefault="00565E3C" w:rsidP="00901C1E">
            <w:pPr>
              <w:spacing w:line="259" w:lineRule="auto"/>
              <w:ind w:left="553" w:right="1366" w:firstLine="136"/>
              <w:jc w:val="center"/>
              <w:rPr>
                <w:sz w:val="20"/>
                <w:szCs w:val="20"/>
              </w:rPr>
            </w:pPr>
          </w:p>
          <w:p w14:paraId="01B5E541" w14:textId="77777777" w:rsidR="00565E3C" w:rsidRDefault="00565E3C" w:rsidP="00901C1E">
            <w:pPr>
              <w:spacing w:line="259" w:lineRule="auto"/>
              <w:ind w:left="553" w:right="1366" w:firstLine="136"/>
              <w:jc w:val="center"/>
              <w:rPr>
                <w:sz w:val="20"/>
                <w:szCs w:val="20"/>
              </w:rPr>
            </w:pPr>
          </w:p>
          <w:p w14:paraId="3A28AE74" w14:textId="77777777" w:rsidR="00565E3C" w:rsidRPr="00801E99" w:rsidRDefault="00565E3C" w:rsidP="00901C1E">
            <w:pPr>
              <w:spacing w:line="259" w:lineRule="auto"/>
              <w:ind w:right="1366"/>
              <w:rPr>
                <w:sz w:val="20"/>
                <w:szCs w:val="20"/>
              </w:rPr>
            </w:pPr>
          </w:p>
        </w:tc>
        <w:tc>
          <w:tcPr>
            <w:tcW w:w="3522" w:type="dxa"/>
            <w:tcBorders>
              <w:top w:val="nil"/>
              <w:left w:val="nil"/>
              <w:bottom w:val="nil"/>
              <w:right w:val="nil"/>
            </w:tcBorders>
            <w:vAlign w:val="center"/>
          </w:tcPr>
          <w:p w14:paraId="45B968B1" w14:textId="77777777" w:rsidR="00565E3C" w:rsidRDefault="00565E3C" w:rsidP="00901C1E">
            <w:pPr>
              <w:spacing w:line="259" w:lineRule="auto"/>
              <w:ind w:left="5" w:right="5"/>
              <w:jc w:val="center"/>
              <w:rPr>
                <w:sz w:val="20"/>
                <w:szCs w:val="20"/>
              </w:rPr>
            </w:pPr>
            <w:r w:rsidRPr="00801E99">
              <w:rPr>
                <w:sz w:val="20"/>
                <w:szCs w:val="20"/>
              </w:rPr>
              <w:t>Susana Salmerón Alvarenga Segunda Regidora Suplente</w:t>
            </w:r>
          </w:p>
          <w:p w14:paraId="74F222E4" w14:textId="77777777" w:rsidR="00565E3C" w:rsidRPr="00801E99" w:rsidRDefault="00565E3C" w:rsidP="00901C1E">
            <w:pPr>
              <w:spacing w:line="259" w:lineRule="auto"/>
              <w:ind w:left="5" w:right="5"/>
              <w:jc w:val="center"/>
              <w:rPr>
                <w:sz w:val="20"/>
                <w:szCs w:val="20"/>
              </w:rPr>
            </w:pPr>
          </w:p>
        </w:tc>
      </w:tr>
      <w:tr w:rsidR="00565E3C" w:rsidRPr="00EE20D7" w14:paraId="17AA7CBC" w14:textId="77777777" w:rsidTr="00901C1E">
        <w:trPr>
          <w:trHeight w:val="908"/>
        </w:trPr>
        <w:tc>
          <w:tcPr>
            <w:tcW w:w="5124" w:type="dxa"/>
            <w:tcBorders>
              <w:top w:val="nil"/>
              <w:left w:val="nil"/>
              <w:bottom w:val="nil"/>
              <w:right w:val="nil"/>
            </w:tcBorders>
          </w:tcPr>
          <w:p w14:paraId="6F33B0CA" w14:textId="77777777" w:rsidR="00565E3C" w:rsidRDefault="00565E3C" w:rsidP="00901C1E">
            <w:pPr>
              <w:jc w:val="center"/>
              <w:rPr>
                <w:sz w:val="20"/>
                <w:szCs w:val="20"/>
              </w:rPr>
            </w:pPr>
            <w:r w:rsidRPr="00EE20D7">
              <w:rPr>
                <w:sz w:val="20"/>
                <w:szCs w:val="20"/>
              </w:rPr>
              <w:t>José Orlando Castillo Amaya</w:t>
            </w:r>
          </w:p>
          <w:p w14:paraId="2D12361C" w14:textId="77777777" w:rsidR="00565E3C" w:rsidRPr="00EE20D7" w:rsidRDefault="00565E3C" w:rsidP="00901C1E">
            <w:pPr>
              <w:jc w:val="center"/>
              <w:rPr>
                <w:sz w:val="20"/>
                <w:szCs w:val="20"/>
              </w:rPr>
            </w:pPr>
            <w:r w:rsidRPr="00EE20D7">
              <w:rPr>
                <w:sz w:val="20"/>
                <w:szCs w:val="20"/>
              </w:rPr>
              <w:t>Tercer Regidor Suplente</w:t>
            </w:r>
          </w:p>
        </w:tc>
        <w:tc>
          <w:tcPr>
            <w:tcW w:w="3522" w:type="dxa"/>
            <w:tcBorders>
              <w:top w:val="nil"/>
              <w:left w:val="nil"/>
              <w:bottom w:val="nil"/>
              <w:right w:val="nil"/>
            </w:tcBorders>
          </w:tcPr>
          <w:p w14:paraId="0FF075D2" w14:textId="77777777" w:rsidR="00565E3C" w:rsidRDefault="00565E3C" w:rsidP="00565E3C">
            <w:pPr>
              <w:rPr>
                <w:sz w:val="20"/>
                <w:szCs w:val="20"/>
              </w:rPr>
            </w:pPr>
            <w:r>
              <w:rPr>
                <w:sz w:val="20"/>
                <w:szCs w:val="20"/>
              </w:rPr>
              <w:t xml:space="preserve">        </w:t>
            </w:r>
            <w:r w:rsidRPr="00EE20D7">
              <w:rPr>
                <w:sz w:val="20"/>
                <w:szCs w:val="20"/>
              </w:rPr>
              <w:t>María del Transito Gálvez  Torres de</w:t>
            </w:r>
          </w:p>
          <w:p w14:paraId="2EB2AC69" w14:textId="0ED3E7F3" w:rsidR="00565E3C" w:rsidRDefault="00565E3C" w:rsidP="00565E3C">
            <w:pPr>
              <w:rPr>
                <w:sz w:val="20"/>
                <w:szCs w:val="20"/>
              </w:rPr>
            </w:pPr>
            <w:r>
              <w:rPr>
                <w:sz w:val="20"/>
                <w:szCs w:val="20"/>
              </w:rPr>
              <w:t xml:space="preserve">        </w:t>
            </w:r>
            <w:r>
              <w:rPr>
                <w:sz w:val="20"/>
                <w:szCs w:val="20"/>
              </w:rPr>
              <w:t>Márquez</w:t>
            </w:r>
          </w:p>
          <w:p w14:paraId="178D02A0" w14:textId="72761663" w:rsidR="00565E3C" w:rsidRPr="00EE20D7" w:rsidRDefault="00565E3C" w:rsidP="00565E3C">
            <w:pPr>
              <w:rPr>
                <w:sz w:val="20"/>
                <w:szCs w:val="20"/>
              </w:rPr>
            </w:pPr>
            <w:r>
              <w:rPr>
                <w:sz w:val="20"/>
                <w:szCs w:val="20"/>
              </w:rPr>
              <w:t xml:space="preserve">        </w:t>
            </w:r>
            <w:r w:rsidRPr="00EE20D7">
              <w:rPr>
                <w:sz w:val="20"/>
                <w:szCs w:val="20"/>
              </w:rPr>
              <w:t>Cuarta Regidora Suplente</w:t>
            </w:r>
          </w:p>
        </w:tc>
      </w:tr>
    </w:tbl>
    <w:p w14:paraId="027FEC27" w14:textId="77777777" w:rsidR="00565E3C" w:rsidRPr="00801E99" w:rsidRDefault="00565E3C" w:rsidP="00565E3C">
      <w:pPr>
        <w:ind w:left="974"/>
        <w:jc w:val="center"/>
        <w:rPr>
          <w:sz w:val="20"/>
          <w:szCs w:val="20"/>
        </w:rPr>
      </w:pPr>
    </w:p>
    <w:p w14:paraId="00933BF6" w14:textId="77777777" w:rsidR="00565E3C" w:rsidRDefault="00565E3C" w:rsidP="00565E3C">
      <w:pPr>
        <w:ind w:left="974"/>
        <w:jc w:val="center"/>
        <w:rPr>
          <w:sz w:val="20"/>
          <w:szCs w:val="20"/>
        </w:rPr>
      </w:pPr>
    </w:p>
    <w:p w14:paraId="2B6FEACB" w14:textId="77777777" w:rsidR="00565E3C" w:rsidRPr="00801E99" w:rsidRDefault="00565E3C" w:rsidP="00565E3C">
      <w:pPr>
        <w:spacing w:after="0" w:line="240" w:lineRule="auto"/>
        <w:ind w:left="975"/>
        <w:jc w:val="center"/>
        <w:rPr>
          <w:sz w:val="20"/>
          <w:szCs w:val="20"/>
        </w:rPr>
      </w:pPr>
      <w:r w:rsidRPr="00801E99">
        <w:rPr>
          <w:sz w:val="20"/>
          <w:szCs w:val="20"/>
        </w:rPr>
        <w:t>Héctor Antonio Quintanilla Roldán</w:t>
      </w:r>
    </w:p>
    <w:p w14:paraId="7F8F2E7A" w14:textId="77777777" w:rsidR="00565E3C" w:rsidRPr="00801E99" w:rsidRDefault="00565E3C" w:rsidP="00565E3C">
      <w:pPr>
        <w:spacing w:after="0" w:line="240" w:lineRule="auto"/>
        <w:ind w:left="975"/>
        <w:jc w:val="center"/>
        <w:rPr>
          <w:sz w:val="20"/>
          <w:szCs w:val="20"/>
        </w:rPr>
      </w:pPr>
      <w:r w:rsidRPr="00801E99">
        <w:rPr>
          <w:sz w:val="20"/>
          <w:szCs w:val="20"/>
        </w:rPr>
        <w:t>Secretario Municipal</w:t>
      </w:r>
    </w:p>
    <w:p w14:paraId="06710D5F" w14:textId="0391146C" w:rsidR="00AE1DD8" w:rsidRDefault="00AE1DD8" w:rsidP="00565E3C">
      <w:pPr>
        <w:jc w:val="both"/>
      </w:pPr>
    </w:p>
    <w:sectPr w:rsidR="00AE1DD8" w:rsidSect="00565E3C">
      <w:headerReference w:type="even" r:id="rId7"/>
      <w:headerReference w:type="default" r:id="rId8"/>
      <w:headerReference w:type="first" r:id="rId9"/>
      <w:type w:val="continuous"/>
      <w:pgSz w:w="12246" w:h="18142"/>
      <w:pgMar w:top="1495" w:right="1814" w:bottom="1463" w:left="1757" w:header="119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311B9" w14:textId="77777777" w:rsidR="00AF38C5" w:rsidRDefault="00AF38C5" w:rsidP="00F013CC">
      <w:pPr>
        <w:spacing w:after="0" w:line="240" w:lineRule="auto"/>
      </w:pPr>
      <w:r>
        <w:separator/>
      </w:r>
    </w:p>
  </w:endnote>
  <w:endnote w:type="continuationSeparator" w:id="0">
    <w:p w14:paraId="19CF23FC" w14:textId="77777777" w:rsidR="00AF38C5" w:rsidRDefault="00AF38C5" w:rsidP="00F0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0A0B2" w14:textId="77777777" w:rsidR="00AF38C5" w:rsidRDefault="00AF38C5" w:rsidP="00F013CC">
      <w:pPr>
        <w:spacing w:after="0" w:line="240" w:lineRule="auto"/>
      </w:pPr>
      <w:r>
        <w:separator/>
      </w:r>
    </w:p>
  </w:footnote>
  <w:footnote w:type="continuationSeparator" w:id="0">
    <w:p w14:paraId="0CA211E9" w14:textId="77777777" w:rsidR="00AF38C5" w:rsidRDefault="00AF38C5" w:rsidP="00F01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6E8FB" w14:textId="77777777" w:rsidR="002763CF" w:rsidRDefault="00AF38C5">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2D674" w14:textId="77777777" w:rsidR="002763CF" w:rsidRDefault="00AF38C5">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sidR="006F6616">
      <w:rPr>
        <w:rFonts w:ascii="Arial" w:eastAsia="Arial" w:hAnsi="Arial" w:cs="Arial"/>
        <w:i/>
        <w:noProof/>
        <w:sz w:val="20"/>
      </w:rPr>
      <w:t>1</w:t>
    </w:r>
    <w:r>
      <w:rPr>
        <w:rFonts w:ascii="Arial" w:eastAsia="Arial" w:hAnsi="Arial" w:cs="Arial"/>
        <w:i/>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64D9D" w14:textId="77777777" w:rsidR="002763CF" w:rsidRDefault="00AF38C5">
    <w:pPr>
      <w:spacing w:after="0"/>
      <w:ind w:right="57"/>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Pr>
        <w:rFonts w:ascii="Arial" w:eastAsia="Arial" w:hAnsi="Arial" w:cs="Arial"/>
        <w:i/>
        <w:sz w:val="20"/>
      </w:rPr>
      <w:t>1</w:t>
    </w:r>
    <w:r>
      <w:rPr>
        <w:rFonts w:ascii="Arial" w:eastAsia="Arial" w:hAnsi="Arial" w:cs="Arial"/>
        <w:i/>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77A44"/>
    <w:multiLevelType w:val="hybridMultilevel"/>
    <w:tmpl w:val="5ECC3F96"/>
    <w:lvl w:ilvl="0" w:tplc="612EBB0C">
      <w:start w:val="1"/>
      <w:numFmt w:val="decimal"/>
      <w:lvlText w:val="%1"/>
      <w:lvlJc w:val="left"/>
      <w:pPr>
        <w:ind w:left="960" w:hanging="555"/>
      </w:pPr>
      <w:rPr>
        <w:rFonts w:hint="default"/>
        <w:b/>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D8"/>
    <w:rsid w:val="001B0A25"/>
    <w:rsid w:val="003136C3"/>
    <w:rsid w:val="00565E3C"/>
    <w:rsid w:val="006F6616"/>
    <w:rsid w:val="00901509"/>
    <w:rsid w:val="00AE1DD8"/>
    <w:rsid w:val="00AF38C5"/>
    <w:rsid w:val="00DE0937"/>
    <w:rsid w:val="00F013CC"/>
    <w:rsid w:val="00F71046"/>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1889"/>
  <w15:chartTrackingRefBased/>
  <w15:docId w15:val="{31E70187-E1AB-4FF2-85A4-FC3201AC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313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313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1046"/>
    <w:pPr>
      <w:ind w:left="720"/>
      <w:contextualSpacing/>
    </w:pPr>
  </w:style>
  <w:style w:type="paragraph" w:styleId="Encabezado">
    <w:name w:val="header"/>
    <w:basedOn w:val="Normal"/>
    <w:link w:val="EncabezadoCar"/>
    <w:uiPriority w:val="99"/>
    <w:unhideWhenUsed/>
    <w:rsid w:val="00F013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3CC"/>
  </w:style>
  <w:style w:type="paragraph" w:styleId="Piedepgina">
    <w:name w:val="footer"/>
    <w:basedOn w:val="Normal"/>
    <w:link w:val="PiedepginaCar"/>
    <w:uiPriority w:val="99"/>
    <w:unhideWhenUsed/>
    <w:rsid w:val="00F013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3CC"/>
  </w:style>
  <w:style w:type="table" w:customStyle="1" w:styleId="TableGrid">
    <w:name w:val="TableGrid"/>
    <w:rsid w:val="00565E3C"/>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2431</Words>
  <Characters>13373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9</cp:revision>
  <dcterms:created xsi:type="dcterms:W3CDTF">2019-10-26T21:25:00Z</dcterms:created>
  <dcterms:modified xsi:type="dcterms:W3CDTF">2020-01-25T20:59:00Z</dcterms:modified>
</cp:coreProperties>
</file>